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F2F0" w14:textId="217C58E8" w:rsidR="003E0EF2" w:rsidRPr="004753B3" w:rsidRDefault="001E60FB" w:rsidP="00320998">
      <w:pPr>
        <w:pStyle w:val="NoSpacing"/>
        <w:spacing w:before="240"/>
        <w:ind w:hanging="709"/>
        <w:rPr>
          <w:color w:val="685040"/>
        </w:rPr>
      </w:pPr>
      <w:r w:rsidRPr="004753B3">
        <w:rPr>
          <w:noProof/>
        </w:rPr>
        <w:drawing>
          <wp:anchor distT="0" distB="0" distL="114300" distR="114300" simplePos="0" relativeHeight="251658242" behindDoc="0" locked="0" layoutInCell="1" allowOverlap="1" wp14:anchorId="1F8F2B8E" wp14:editId="3892FE89">
            <wp:simplePos x="0" y="0"/>
            <wp:positionH relativeFrom="column">
              <wp:posOffset>3913505</wp:posOffset>
            </wp:positionH>
            <wp:positionV relativeFrom="paragraph">
              <wp:posOffset>-698707</wp:posOffset>
            </wp:positionV>
            <wp:extent cx="2251989" cy="7874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51989" cy="787400"/>
                    </a:xfrm>
                    <a:prstGeom prst="rect">
                      <a:avLst/>
                    </a:prstGeom>
                  </pic:spPr>
                </pic:pic>
              </a:graphicData>
            </a:graphic>
            <wp14:sizeRelH relativeFrom="margin">
              <wp14:pctWidth>0</wp14:pctWidth>
            </wp14:sizeRelH>
            <wp14:sizeRelV relativeFrom="margin">
              <wp14:pctHeight>0</wp14:pctHeight>
            </wp14:sizeRelV>
          </wp:anchor>
        </w:drawing>
      </w:r>
      <w:r w:rsidR="00E25DDE" w:rsidRPr="004753B3">
        <w:rPr>
          <w:noProof/>
          <w:color w:val="685040"/>
        </w:rPr>
        <mc:AlternateContent>
          <mc:Choice Requires="wpg">
            <w:drawing>
              <wp:anchor distT="0" distB="0" distL="114300" distR="114300" simplePos="0" relativeHeight="251658240" behindDoc="0" locked="0" layoutInCell="1" allowOverlap="1" wp14:anchorId="4B594831" wp14:editId="7FD6519A">
                <wp:simplePos x="0" y="0"/>
                <wp:positionH relativeFrom="leftMargin">
                  <wp:posOffset>709448</wp:posOffset>
                </wp:positionH>
                <wp:positionV relativeFrom="paragraph">
                  <wp:posOffset>-914400</wp:posOffset>
                </wp:positionV>
                <wp:extent cx="220718" cy="11167417"/>
                <wp:effectExtent l="0" t="0" r="8255" b="0"/>
                <wp:wrapNone/>
                <wp:docPr id="156" name="Group 211"/>
                <wp:cNvGraphicFramePr/>
                <a:graphic xmlns:a="http://schemas.openxmlformats.org/drawingml/2006/main">
                  <a:graphicData uri="http://schemas.microsoft.com/office/word/2010/wordprocessingGroup">
                    <wpg:wgp>
                      <wpg:cNvGrpSpPr/>
                      <wpg:grpSpPr>
                        <a:xfrm>
                          <a:off x="0" y="0"/>
                          <a:ext cx="220718" cy="11167417"/>
                          <a:chOff x="-2" y="181722"/>
                          <a:chExt cx="194402" cy="10242468"/>
                        </a:xfrm>
                      </wpg:grpSpPr>
                      <wpg:grpSp>
                        <wpg:cNvPr id="157" name="Group 58"/>
                        <wpg:cNvGrpSpPr/>
                        <wpg:grpSpPr>
                          <a:xfrm>
                            <a:off x="0" y="181722"/>
                            <a:ext cx="194400" cy="1323079"/>
                            <a:chOff x="-3026" y="195036"/>
                            <a:chExt cx="207680" cy="1420015"/>
                          </a:xfrm>
                        </wpg:grpSpPr>
                        <pic:pic xmlns:pic="http://schemas.openxmlformats.org/drawingml/2006/picture">
                          <pic:nvPicPr>
                            <pic:cNvPr id="158" name="Picture 213"/>
                            <pic:cNvPicPr>
                              <a:picLocks noChangeAspect="1" noChangeArrowheads="1"/>
                            </pic:cNvPicPr>
                          </pic:nvPicPr>
                          <pic:blipFill>
                            <a:blip r:embed="rId12" cstate="print"/>
                            <a:srcRect t="34555" r="9545"/>
                            <a:stretch>
                              <a:fillRect/>
                            </a:stretch>
                          </pic:blipFill>
                          <pic:spPr bwMode="auto">
                            <a:xfrm>
                              <a:off x="-3026" y="416027"/>
                              <a:ext cx="207678" cy="782996"/>
                            </a:xfrm>
                            <a:prstGeom prst="rect">
                              <a:avLst/>
                            </a:prstGeom>
                            <a:noFill/>
                            <a:ln w="6350">
                              <a:noFill/>
                              <a:miter lim="800000"/>
                              <a:headEnd/>
                              <a:tailEnd/>
                            </a:ln>
                          </pic:spPr>
                        </pic:pic>
                        <pic:pic xmlns:pic="http://schemas.openxmlformats.org/drawingml/2006/picture">
                          <pic:nvPicPr>
                            <pic:cNvPr id="159" name="Picture 214"/>
                            <pic:cNvPicPr>
                              <a:picLocks noChangeAspect="1" noChangeArrowheads="1"/>
                            </pic:cNvPicPr>
                          </pic:nvPicPr>
                          <pic:blipFill>
                            <a:blip r:embed="rId12" cstate="print"/>
                            <a:srcRect t="34555" r="9545"/>
                            <a:stretch>
                              <a:fillRect/>
                            </a:stretch>
                          </pic:blipFill>
                          <pic:spPr bwMode="auto">
                            <a:xfrm>
                              <a:off x="-3024" y="195036"/>
                              <a:ext cx="207678" cy="782996"/>
                            </a:xfrm>
                            <a:prstGeom prst="rect">
                              <a:avLst/>
                            </a:prstGeom>
                            <a:noFill/>
                            <a:ln w="6350">
                              <a:noFill/>
                              <a:miter lim="800000"/>
                              <a:headEnd/>
                              <a:tailEnd/>
                            </a:ln>
                          </pic:spPr>
                        </pic:pic>
                        <pic:pic xmlns:pic="http://schemas.openxmlformats.org/drawingml/2006/picture">
                          <pic:nvPicPr>
                            <pic:cNvPr id="160" name="Picture 215"/>
                            <pic:cNvPicPr>
                              <a:picLocks noChangeAspect="1" noChangeArrowheads="1"/>
                            </pic:cNvPicPr>
                          </pic:nvPicPr>
                          <pic:blipFill>
                            <a:blip r:embed="rId12" cstate="print"/>
                            <a:srcRect t="34555" r="9545"/>
                            <a:stretch>
                              <a:fillRect/>
                            </a:stretch>
                          </pic:blipFill>
                          <pic:spPr bwMode="auto">
                            <a:xfrm>
                              <a:off x="-3023" y="832057"/>
                              <a:ext cx="207677" cy="782994"/>
                            </a:xfrm>
                            <a:prstGeom prst="rect">
                              <a:avLst/>
                            </a:prstGeom>
                            <a:noFill/>
                            <a:ln w="6350">
                              <a:noFill/>
                              <a:miter lim="800000"/>
                              <a:headEnd/>
                              <a:tailEnd/>
                            </a:ln>
                          </pic:spPr>
                        </pic:pic>
                      </wpg:grpSp>
                      <wpg:grpSp>
                        <wpg:cNvPr id="161" name="Group 216"/>
                        <wpg:cNvGrpSpPr/>
                        <wpg:grpSpPr>
                          <a:xfrm>
                            <a:off x="-2" y="4677928"/>
                            <a:ext cx="190502" cy="5746262"/>
                            <a:chOff x="-2" y="715528"/>
                            <a:chExt cx="190502" cy="5746262"/>
                          </a:xfrm>
                        </wpg:grpSpPr>
                        <pic:pic xmlns:pic="http://schemas.openxmlformats.org/drawingml/2006/picture">
                          <pic:nvPicPr>
                            <pic:cNvPr id="162" name="Picture 217"/>
                            <pic:cNvPicPr>
                              <a:picLocks noChangeAspect="1"/>
                            </pic:cNvPicPr>
                          </pic:nvPicPr>
                          <pic:blipFill>
                            <a:blip r:embed="rId12" cstate="print"/>
                            <a:srcRect t="34555" r="9545"/>
                            <a:stretch>
                              <a:fillRect/>
                            </a:stretch>
                          </pic:blipFill>
                          <pic:spPr bwMode="auto">
                            <a:xfrm rot="10800000">
                              <a:off x="0" y="5235953"/>
                              <a:ext cx="190500" cy="723900"/>
                            </a:xfrm>
                            <a:prstGeom prst="rect">
                              <a:avLst/>
                            </a:prstGeom>
                            <a:noFill/>
                            <a:ln w="6350">
                              <a:noFill/>
                              <a:miter lim="800000"/>
                              <a:headEnd/>
                              <a:tailEnd/>
                            </a:ln>
                          </pic:spPr>
                        </pic:pic>
                        <pic:pic xmlns:pic="http://schemas.openxmlformats.org/drawingml/2006/picture">
                          <pic:nvPicPr>
                            <pic:cNvPr id="163" name="Picture 218"/>
                            <pic:cNvPicPr>
                              <a:picLocks noChangeAspect="1"/>
                            </pic:cNvPicPr>
                          </pic:nvPicPr>
                          <pic:blipFill>
                            <a:blip r:embed="rId12" cstate="print"/>
                            <a:srcRect t="34555" r="9545"/>
                            <a:stretch>
                              <a:fillRect/>
                            </a:stretch>
                          </pic:blipFill>
                          <pic:spPr bwMode="auto">
                            <a:xfrm rot="10800000">
                              <a:off x="0" y="5737890"/>
                              <a:ext cx="190500" cy="723900"/>
                            </a:xfrm>
                            <a:prstGeom prst="rect">
                              <a:avLst/>
                            </a:prstGeom>
                            <a:noFill/>
                            <a:ln w="6350">
                              <a:noFill/>
                              <a:miter lim="800000"/>
                              <a:headEnd/>
                              <a:tailEnd/>
                            </a:ln>
                          </pic:spPr>
                        </pic:pic>
                        <pic:pic xmlns:pic="http://schemas.openxmlformats.org/drawingml/2006/picture">
                          <pic:nvPicPr>
                            <pic:cNvPr id="164" name="Picture 219"/>
                            <pic:cNvPicPr>
                              <a:picLocks noChangeAspect="1"/>
                            </pic:cNvPicPr>
                          </pic:nvPicPr>
                          <pic:blipFill>
                            <a:blip r:embed="rId12" cstate="print"/>
                            <a:srcRect t="34555" r="9545"/>
                            <a:stretch>
                              <a:fillRect/>
                            </a:stretch>
                          </pic:blipFill>
                          <pic:spPr bwMode="auto">
                            <a:xfrm rot="10800000">
                              <a:off x="0" y="4752975"/>
                              <a:ext cx="190500" cy="723900"/>
                            </a:xfrm>
                            <a:prstGeom prst="rect">
                              <a:avLst/>
                            </a:prstGeom>
                            <a:noFill/>
                            <a:ln w="6350">
                              <a:noFill/>
                              <a:miter lim="800000"/>
                              <a:headEnd/>
                              <a:tailEnd/>
                            </a:ln>
                          </pic:spPr>
                        </pic:pic>
                        <pic:pic xmlns:pic="http://schemas.openxmlformats.org/drawingml/2006/picture">
                          <pic:nvPicPr>
                            <pic:cNvPr id="165" name="Picture 220"/>
                            <pic:cNvPicPr>
                              <a:picLocks noChangeAspect="1"/>
                            </pic:cNvPicPr>
                          </pic:nvPicPr>
                          <pic:blipFill>
                            <a:blip r:embed="rId12" cstate="print"/>
                            <a:srcRect t="34555" r="9545"/>
                            <a:stretch>
                              <a:fillRect/>
                            </a:stretch>
                          </pic:blipFill>
                          <pic:spPr bwMode="auto">
                            <a:xfrm rot="10800000">
                              <a:off x="0" y="3819525"/>
                              <a:ext cx="190500" cy="723900"/>
                            </a:xfrm>
                            <a:prstGeom prst="rect">
                              <a:avLst/>
                            </a:prstGeom>
                            <a:noFill/>
                            <a:ln w="6350">
                              <a:noFill/>
                              <a:miter lim="800000"/>
                              <a:headEnd/>
                              <a:tailEnd/>
                            </a:ln>
                          </pic:spPr>
                        </pic:pic>
                        <pic:pic xmlns:pic="http://schemas.openxmlformats.org/drawingml/2006/picture">
                          <pic:nvPicPr>
                            <pic:cNvPr id="166" name="Picture 221"/>
                            <pic:cNvPicPr>
                              <a:picLocks noChangeAspect="1"/>
                            </pic:cNvPicPr>
                          </pic:nvPicPr>
                          <pic:blipFill>
                            <a:blip r:embed="rId12" cstate="print"/>
                            <a:srcRect t="34555" r="9545"/>
                            <a:stretch>
                              <a:fillRect/>
                            </a:stretch>
                          </pic:blipFill>
                          <pic:spPr bwMode="auto">
                            <a:xfrm rot="10800000">
                              <a:off x="0" y="4210050"/>
                              <a:ext cx="190500" cy="723900"/>
                            </a:xfrm>
                            <a:prstGeom prst="rect">
                              <a:avLst/>
                            </a:prstGeom>
                            <a:noFill/>
                            <a:ln w="6350">
                              <a:noFill/>
                              <a:miter lim="800000"/>
                              <a:headEnd/>
                              <a:tailEnd/>
                            </a:ln>
                          </pic:spPr>
                        </pic:pic>
                        <pic:pic xmlns:pic="http://schemas.openxmlformats.org/drawingml/2006/picture">
                          <pic:nvPicPr>
                            <pic:cNvPr id="167" name="Picture 222"/>
                            <pic:cNvPicPr>
                              <a:picLocks noChangeAspect="1"/>
                            </pic:cNvPicPr>
                          </pic:nvPicPr>
                          <pic:blipFill>
                            <a:blip r:embed="rId12" cstate="print"/>
                            <a:srcRect t="34555" r="9545"/>
                            <a:stretch>
                              <a:fillRect/>
                            </a:stretch>
                          </pic:blipFill>
                          <pic:spPr bwMode="auto">
                            <a:xfrm rot="10800000">
                              <a:off x="0" y="3438525"/>
                              <a:ext cx="190500" cy="723900"/>
                            </a:xfrm>
                            <a:prstGeom prst="rect">
                              <a:avLst/>
                            </a:prstGeom>
                            <a:noFill/>
                            <a:ln w="6350">
                              <a:noFill/>
                              <a:miter lim="800000"/>
                              <a:headEnd/>
                              <a:tailEnd/>
                            </a:ln>
                          </pic:spPr>
                        </pic:pic>
                        <pic:pic xmlns:pic="http://schemas.openxmlformats.org/drawingml/2006/picture">
                          <pic:nvPicPr>
                            <pic:cNvPr id="168" name="Picture 223"/>
                            <pic:cNvPicPr>
                              <a:picLocks noChangeAspect="1"/>
                            </pic:cNvPicPr>
                          </pic:nvPicPr>
                          <pic:blipFill>
                            <a:blip r:embed="rId12" cstate="print"/>
                            <a:srcRect t="34555" r="9545"/>
                            <a:stretch>
                              <a:fillRect/>
                            </a:stretch>
                          </pic:blipFill>
                          <pic:spPr bwMode="auto">
                            <a:xfrm rot="10800000">
                              <a:off x="0" y="1048687"/>
                              <a:ext cx="190500" cy="2211542"/>
                            </a:xfrm>
                            <a:prstGeom prst="rect">
                              <a:avLst/>
                            </a:prstGeom>
                            <a:noFill/>
                            <a:ln w="6350">
                              <a:noFill/>
                              <a:miter lim="800000"/>
                              <a:headEnd/>
                              <a:tailEnd/>
                            </a:ln>
                          </pic:spPr>
                        </pic:pic>
                        <pic:pic xmlns:pic="http://schemas.openxmlformats.org/drawingml/2006/picture">
                          <pic:nvPicPr>
                            <pic:cNvPr id="169" name="Picture 224"/>
                            <pic:cNvPicPr>
                              <a:picLocks noChangeAspect="1"/>
                            </pic:cNvPicPr>
                          </pic:nvPicPr>
                          <pic:blipFill>
                            <a:blip r:embed="rId12" cstate="print"/>
                            <a:srcRect t="34555" r="9545"/>
                            <a:stretch>
                              <a:fillRect/>
                            </a:stretch>
                          </pic:blipFill>
                          <pic:spPr bwMode="auto">
                            <a:xfrm rot="10800000">
                              <a:off x="0" y="3038475"/>
                              <a:ext cx="190500" cy="723900"/>
                            </a:xfrm>
                            <a:prstGeom prst="rect">
                              <a:avLst/>
                            </a:prstGeom>
                            <a:noFill/>
                            <a:ln w="6350">
                              <a:noFill/>
                              <a:miter lim="800000"/>
                              <a:headEnd/>
                              <a:tailEnd/>
                            </a:ln>
                          </pic:spPr>
                        </pic:pic>
                        <pic:pic xmlns:pic="http://schemas.openxmlformats.org/drawingml/2006/picture">
                          <pic:nvPicPr>
                            <pic:cNvPr id="170" name="Picture 225"/>
                            <pic:cNvPicPr>
                              <a:picLocks noChangeAspect="1"/>
                            </pic:cNvPicPr>
                          </pic:nvPicPr>
                          <pic:blipFill>
                            <a:blip r:embed="rId12" cstate="print"/>
                            <a:srcRect t="34555" r="9545"/>
                            <a:stretch>
                              <a:fillRect/>
                            </a:stretch>
                          </pic:blipFill>
                          <pic:spPr bwMode="auto">
                            <a:xfrm rot="10800000">
                              <a:off x="-2" y="715528"/>
                              <a:ext cx="190500" cy="723900"/>
                            </a:xfrm>
                            <a:prstGeom prst="rect">
                              <a:avLst/>
                            </a:prstGeom>
                            <a:noFill/>
                            <a:ln w="6350">
                              <a:noFill/>
                              <a:miter lim="800000"/>
                              <a:headEnd/>
                              <a:tailEnd/>
                            </a:ln>
                          </pic:spPr>
                        </pic:pic>
                        <pic:pic xmlns:pic="http://schemas.openxmlformats.org/drawingml/2006/picture">
                          <pic:nvPicPr>
                            <pic:cNvPr id="171" name="Picture 226"/>
                            <pic:cNvPicPr>
                              <a:picLocks noChangeAspect="1"/>
                            </pic:cNvPicPr>
                          </pic:nvPicPr>
                          <pic:blipFill>
                            <a:blip r:embed="rId12" cstate="print"/>
                            <a:srcRect t="34555" r="9545"/>
                            <a:stretch>
                              <a:fillRect/>
                            </a:stretch>
                          </pic:blipFill>
                          <pic:spPr bwMode="auto">
                            <a:xfrm rot="10800000">
                              <a:off x="0" y="2828925"/>
                              <a:ext cx="190500" cy="723900"/>
                            </a:xfrm>
                            <a:prstGeom prst="rect">
                              <a:avLst/>
                            </a:prstGeom>
                            <a:noFill/>
                            <a:ln w="6350">
                              <a:noFill/>
                              <a:miter lim="800000"/>
                              <a:headEnd/>
                              <a:tailEnd/>
                            </a:ln>
                          </pic:spPr>
                        </pic:pic>
                      </wpg:grpSp>
                    </wpg:wgp>
                  </a:graphicData>
                </a:graphic>
                <wp14:sizeRelH relativeFrom="margin">
                  <wp14:pctWidth>0</wp14:pctWidth>
                </wp14:sizeRelH>
                <wp14:sizeRelV relativeFrom="margin">
                  <wp14:pctHeight>0</wp14:pctHeight>
                </wp14:sizeRelV>
              </wp:anchor>
            </w:drawing>
          </mc:Choice>
          <mc:Fallback>
            <w:pict>
              <v:group w14:anchorId="33EDA5C5" id="Group 211" o:spid="_x0000_s1026" style="position:absolute;margin-left:55.85pt;margin-top:-1in;width:17.4pt;height:879.3pt;z-index:251658240;mso-position-horizontal-relative:left-margin-area;mso-width-relative:margin;mso-height-relative:margin" coordorigin=",1817" coordsize="1944,1024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">
                <v:group id="Group 58" o:spid="_x0000_s1027" style="position:absolute;top:1817;width:1944;height:13231" coordorigin="-30,1950" coordsize="2076,14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3" o:spid="_x0000_s1028" type="#_x0000_t75" style="position:absolute;left:-30;top:416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" strokeweight=".5pt">
                    <v:imagedata r:id="rId13" o:title="" croptop="22646f" cropright="6255f"/>
                  </v:shape>
                  <v:shape id="Picture 214" o:spid="_x0000_s1029" type="#_x0000_t75" style="position:absolute;left:-30;top:195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" strokeweight=".5pt">
                    <v:imagedata r:id="rId13" o:title="" croptop="22646f" cropright="6255f"/>
                  </v:shape>
                  <v:shape id="Picture 215" o:spid="_x0000_s1030" type="#_x0000_t75" style="position:absolute;left:-30;top:8320;width:2076;height:7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" strokeweight=".5pt">
                    <v:imagedata r:id="rId13" o:title="" croptop="22646f" cropright="6255f"/>
                  </v:shape>
                </v:group>
                <v:group id="Group 216" o:spid="_x0000_s1031" style="position:absolute;top:46779;width:1905;height:57462" coordorigin=",7155" coordsize="1905,57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Picture 217" o:spid="_x0000_s1032" type="#_x0000_t75" style="position:absolute;top:5235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" strokeweight=".5pt">
                    <v:imagedata r:id="rId13" o:title="" croptop="22646f" cropright="6255f"/>
                  </v:shape>
                  <v:shape id="Picture 218" o:spid="_x0000_s1033" type="#_x0000_t75" style="position:absolute;top:57378;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" strokeweight=".5pt">
                    <v:imagedata r:id="rId13" o:title="" croptop="22646f" cropright="6255f"/>
                  </v:shape>
                  <v:shape id="Picture 219" o:spid="_x0000_s1034" type="#_x0000_t75" style="position:absolute;top:4752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" strokeweight=".5pt">
                    <v:imagedata r:id="rId13" o:title="" croptop="22646f" cropright="6255f"/>
                  </v:shape>
                  <v:shape id="Picture 220" o:spid="_x0000_s1035" type="#_x0000_t75" style="position:absolute;top:38195;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" strokeweight=".5pt">
                    <v:imagedata r:id="rId13" o:title="" croptop="22646f" cropright="6255f"/>
                  </v:shape>
                  <v:shape id="Picture 221" o:spid="_x0000_s1036" type="#_x0000_t75" style="position:absolute;top:42100;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" strokeweight=".5pt">
                    <v:imagedata r:id="rId13" o:title="" croptop="22646f" cropright="6255f"/>
                  </v:shape>
                  <v:shape id="Picture 222" o:spid="_x0000_s1037" type="#_x0000_t75" style="position:absolute;top:34385;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" strokeweight=".5pt">
                    <v:imagedata r:id="rId13" o:title="" croptop="22646f" cropright="6255f"/>
                  </v:shape>
                  <v:shape id="Picture 223" o:spid="_x0000_s1038" type="#_x0000_t75" style="position:absolute;top:10486;width:1905;height:22116;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" strokeweight=".5pt">
                    <v:imagedata r:id="rId13" o:title="" croptop="22646f" cropright="6255f"/>
                  </v:shape>
                  <v:shape id="Picture 224" o:spid="_x0000_s1039" type="#_x0000_t75" style="position:absolute;top:30384;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" strokeweight=".5pt">
                    <v:imagedata r:id="rId13" o:title="" croptop="22646f" cropright="6255f"/>
                  </v:shape>
                  <v:shape id="Picture 225" o:spid="_x0000_s1040" type="#_x0000_t75" style="position:absolute;top:7155;width:1904;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" strokeweight=".5pt">
                    <v:imagedata r:id="rId13" o:title="" croptop="22646f" cropright="6255f"/>
                  </v:shape>
                  <v:shape id="Picture 226" o:spid="_x0000_s1041" type="#_x0000_t75" style="position:absolute;top:28289;width:1905;height:7239;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" strokeweight=".5pt">
                    <v:imagedata r:id="rId13" o:title="" croptop="22646f" cropright="6255f"/>
                  </v:shape>
                </v:group>
                <w10:wrap anchorx="margin"/>
              </v:group>
            </w:pict>
          </mc:Fallback>
        </mc:AlternateContent>
      </w:r>
    </w:p>
    <w:p w14:paraId="4436C478" w14:textId="005EE951" w:rsidR="00407658" w:rsidRPr="004753B3" w:rsidRDefault="00791913" w:rsidP="00F62421">
      <w:pPr>
        <w:pStyle w:val="NoSpacing"/>
        <w:spacing w:before="240"/>
        <w:rPr>
          <w:color w:val="685040"/>
        </w:rPr>
      </w:pPr>
      <w:bookmarkStart w:id="0" w:name="_Hlk40037927"/>
      <w:bookmarkEnd w:id="0"/>
      <w:r w:rsidRPr="004753B3">
        <w:rPr>
          <w:noProof/>
        </w:rPr>
        <w:drawing>
          <wp:anchor distT="0" distB="0" distL="114300" distR="114300" simplePos="0" relativeHeight="251658244" behindDoc="1" locked="0" layoutInCell="1" allowOverlap="1" wp14:anchorId="5586EDBD" wp14:editId="3421C173">
            <wp:simplePos x="0" y="0"/>
            <wp:positionH relativeFrom="column">
              <wp:posOffset>139296</wp:posOffset>
            </wp:positionH>
            <wp:positionV relativeFrom="paragraph">
              <wp:posOffset>219882</wp:posOffset>
            </wp:positionV>
            <wp:extent cx="6025838" cy="734290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029337" cy="73471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F8FD88" w14:textId="3153BE3A" w:rsidR="00C619D5" w:rsidRPr="004753B3" w:rsidRDefault="00C619D5">
      <w:pPr>
        <w:spacing w:after="0" w:line="240" w:lineRule="auto"/>
        <w:rPr>
          <w:rFonts w:asciiTheme="majorHAnsi" w:hAnsiTheme="majorHAnsi"/>
        </w:rPr>
      </w:pPr>
    </w:p>
    <w:p w14:paraId="655E20CA" w14:textId="2F39B893" w:rsidR="00407658" w:rsidRPr="004753B3" w:rsidRDefault="0082224F">
      <w:pPr>
        <w:spacing w:after="0" w:line="240" w:lineRule="auto"/>
        <w:rPr>
          <w:rFonts w:asciiTheme="majorHAnsi" w:hAnsiTheme="majorHAnsi"/>
        </w:rPr>
      </w:pPr>
      <w:r w:rsidRPr="004753B3">
        <w:rPr>
          <w:rFonts w:cs="Arial"/>
          <w:b/>
          <w:iCs/>
          <w:noProof/>
          <w:color w:val="ED1A3B" w:themeColor="accent1"/>
          <w:sz w:val="32"/>
          <w:szCs w:val="28"/>
        </w:rPr>
        <mc:AlternateContent>
          <mc:Choice Requires="wps">
            <w:drawing>
              <wp:anchor distT="0" distB="0" distL="114300" distR="114300" simplePos="0" relativeHeight="251658241" behindDoc="1" locked="0" layoutInCell="1" allowOverlap="1" wp14:anchorId="09E12329" wp14:editId="5A942668">
                <wp:simplePos x="0" y="0"/>
                <wp:positionH relativeFrom="margin">
                  <wp:posOffset>170815</wp:posOffset>
                </wp:positionH>
                <wp:positionV relativeFrom="paragraph">
                  <wp:posOffset>237490</wp:posOffset>
                </wp:positionV>
                <wp:extent cx="6127750" cy="6786880"/>
                <wp:effectExtent l="0" t="0" r="0" b="0"/>
                <wp:wrapSquare wrapText="bothSides"/>
                <wp:docPr id="1038511" name="Zone de texte 1038511"/>
                <wp:cNvGraphicFramePr/>
                <a:graphic xmlns:a="http://schemas.openxmlformats.org/drawingml/2006/main">
                  <a:graphicData uri="http://schemas.microsoft.com/office/word/2010/wordprocessingShape">
                    <wps:wsp>
                      <wps:cNvSpPr txBox="1"/>
                      <wps:spPr>
                        <a:xfrm>
                          <a:off x="0" y="0"/>
                          <a:ext cx="6127750" cy="6786880"/>
                        </a:xfrm>
                        <a:prstGeom prst="rect">
                          <a:avLst/>
                        </a:prstGeom>
                        <a:noFill/>
                        <a:ln w="6350">
                          <a:noFill/>
                        </a:ln>
                      </wps:spPr>
                      <wps:txbx>
                        <w:txbxContent>
                          <w:p w14:paraId="13F8397B" w14:textId="37F9F215" w:rsidR="00CC1BB2" w:rsidRPr="00D52014" w:rsidRDefault="00CC1BB2" w:rsidP="00D52014">
                            <w:pPr>
                              <w:spacing w:before="240"/>
                              <w:jc w:val="center"/>
                              <w:rPr>
                                <w:rFonts w:asciiTheme="majorHAnsi" w:hAnsiTheme="majorHAnsi" w:cs="Arial"/>
                                <w:b/>
                                <w:bCs/>
                                <w:color w:val="FFFFFF" w:themeColor="background1"/>
                                <w:sz w:val="48"/>
                                <w:szCs w:val="48"/>
                              </w:rPr>
                            </w:pPr>
                            <w:r w:rsidRPr="00D52014">
                              <w:rPr>
                                <w:rFonts w:asciiTheme="majorHAnsi" w:hAnsiTheme="majorHAnsi" w:cs="Arial"/>
                                <w:b/>
                                <w:bCs/>
                                <w:color w:val="FFFFFF" w:themeColor="background1"/>
                                <w:sz w:val="48"/>
                                <w:szCs w:val="48"/>
                              </w:rPr>
                              <w:t>SIERRA LEONE EXTRACTIVE INDUSTRIES TRANSPARENCY INITIATIVE (SLEITI)</w:t>
                            </w:r>
                          </w:p>
                          <w:p w14:paraId="6F4810C5" w14:textId="77777777" w:rsidR="00571495" w:rsidRDefault="00571495" w:rsidP="00D46BD9">
                            <w:pPr>
                              <w:spacing w:before="60" w:after="60"/>
                              <w:rPr>
                                <w:rFonts w:asciiTheme="majorHAnsi" w:hAnsiTheme="majorHAnsi" w:cs="Arial"/>
                                <w:b/>
                                <w:bCs/>
                                <w:sz w:val="44"/>
                                <w:szCs w:val="44"/>
                                <w:highlight w:val="yellow"/>
                              </w:rPr>
                            </w:pPr>
                          </w:p>
                          <w:p w14:paraId="4BE1E259" w14:textId="2796CD68" w:rsidR="00571495" w:rsidRDefault="00571495" w:rsidP="00D46BD9">
                            <w:pPr>
                              <w:spacing w:before="60" w:after="60"/>
                              <w:rPr>
                                <w:rFonts w:asciiTheme="majorHAnsi" w:hAnsiTheme="majorHAnsi" w:cs="Arial"/>
                                <w:b/>
                                <w:bCs/>
                                <w:sz w:val="44"/>
                                <w:szCs w:val="44"/>
                                <w:highlight w:val="yellow"/>
                              </w:rPr>
                            </w:pPr>
                          </w:p>
                          <w:p w14:paraId="73E31298" w14:textId="77777777" w:rsidR="00571495" w:rsidRDefault="00571495" w:rsidP="00D46BD9">
                            <w:pPr>
                              <w:spacing w:before="60" w:after="60"/>
                              <w:rPr>
                                <w:rFonts w:asciiTheme="majorHAnsi" w:hAnsiTheme="majorHAnsi" w:cs="Arial"/>
                                <w:b/>
                                <w:bCs/>
                                <w:sz w:val="44"/>
                                <w:szCs w:val="44"/>
                                <w:highlight w:val="yellow"/>
                              </w:rPr>
                            </w:pPr>
                          </w:p>
                          <w:p w14:paraId="6FC5E2C0" w14:textId="750F2B84" w:rsidR="00CC1BB2" w:rsidRPr="00A54A88" w:rsidRDefault="00137F4B" w:rsidP="00571495">
                            <w:pPr>
                              <w:spacing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EITI</w:t>
                            </w:r>
                            <w:r w:rsidR="00CC1BB2" w:rsidRPr="00A54A88">
                              <w:rPr>
                                <w:rFonts w:asciiTheme="majorHAnsi" w:hAnsiTheme="majorHAnsi" w:cs="Arial"/>
                                <w:b/>
                                <w:bCs/>
                                <w:color w:val="FFFFFF" w:themeColor="background1"/>
                                <w:sz w:val="53"/>
                                <w:szCs w:val="53"/>
                              </w:rPr>
                              <w:t xml:space="preserve"> </w:t>
                            </w:r>
                            <w:r w:rsidR="00F50E36">
                              <w:rPr>
                                <w:rFonts w:asciiTheme="majorHAnsi" w:hAnsiTheme="majorHAnsi" w:cs="Arial"/>
                                <w:b/>
                                <w:bCs/>
                                <w:color w:val="FFFFFF" w:themeColor="background1"/>
                                <w:sz w:val="53"/>
                                <w:szCs w:val="53"/>
                              </w:rPr>
                              <w:t xml:space="preserve">Summary </w:t>
                            </w:r>
                            <w:r w:rsidR="00AE3A38" w:rsidRPr="00A54A88">
                              <w:rPr>
                                <w:rFonts w:asciiTheme="majorHAnsi" w:hAnsiTheme="majorHAnsi" w:cs="Arial"/>
                                <w:b/>
                                <w:bCs/>
                                <w:color w:val="FFFFFF" w:themeColor="background1"/>
                                <w:sz w:val="53"/>
                                <w:szCs w:val="53"/>
                              </w:rPr>
                              <w:t>R</w:t>
                            </w:r>
                            <w:r w:rsidR="00AE3A38">
                              <w:rPr>
                                <w:rFonts w:asciiTheme="majorHAnsi" w:hAnsiTheme="majorHAnsi" w:cs="Arial"/>
                                <w:b/>
                                <w:bCs/>
                                <w:color w:val="FFFFFF" w:themeColor="background1"/>
                                <w:sz w:val="53"/>
                                <w:szCs w:val="53"/>
                              </w:rPr>
                              <w:t>EPORT</w:t>
                            </w:r>
                          </w:p>
                          <w:p w14:paraId="1E316520" w14:textId="210FE836" w:rsidR="00CC1BB2" w:rsidRPr="00A54A88" w:rsidRDefault="00CC1BB2" w:rsidP="00B20073">
                            <w:pPr>
                              <w:spacing w:before="60"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20</w:t>
                            </w:r>
                            <w:r w:rsidR="00F66DC8" w:rsidRPr="00A54A88">
                              <w:rPr>
                                <w:rFonts w:asciiTheme="majorHAnsi" w:hAnsiTheme="majorHAnsi" w:cs="Arial"/>
                                <w:b/>
                                <w:bCs/>
                                <w:color w:val="FFFFFF" w:themeColor="background1"/>
                                <w:sz w:val="53"/>
                                <w:szCs w:val="53"/>
                              </w:rPr>
                              <w:t>2</w:t>
                            </w:r>
                            <w:r w:rsidR="00F311C1" w:rsidRPr="00A54A88">
                              <w:rPr>
                                <w:rFonts w:asciiTheme="majorHAnsi" w:hAnsiTheme="majorHAnsi" w:cs="Arial"/>
                                <w:b/>
                                <w:bCs/>
                                <w:color w:val="FFFFFF" w:themeColor="background1"/>
                                <w:sz w:val="53"/>
                                <w:szCs w:val="53"/>
                              </w:rPr>
                              <w:t>2</w:t>
                            </w:r>
                            <w:r w:rsidR="00F66DC8" w:rsidRPr="00A54A88">
                              <w:rPr>
                                <w:rFonts w:asciiTheme="majorHAnsi" w:hAnsiTheme="majorHAnsi" w:cs="Arial"/>
                                <w:b/>
                                <w:bCs/>
                                <w:color w:val="FFFFFF" w:themeColor="background1"/>
                                <w:sz w:val="53"/>
                                <w:szCs w:val="53"/>
                              </w:rPr>
                              <w:t>-202</w:t>
                            </w:r>
                            <w:r w:rsidR="00F311C1" w:rsidRPr="00A54A88">
                              <w:rPr>
                                <w:rFonts w:asciiTheme="majorHAnsi" w:hAnsiTheme="majorHAnsi" w:cs="Arial"/>
                                <w:b/>
                                <w:bCs/>
                                <w:color w:val="FFFFFF" w:themeColor="background1"/>
                                <w:sz w:val="53"/>
                                <w:szCs w:val="53"/>
                              </w:rPr>
                              <w:t>3</w:t>
                            </w:r>
                          </w:p>
                          <w:p w14:paraId="57395D60" w14:textId="77777777" w:rsidR="00C619D5" w:rsidRPr="00A54A88" w:rsidRDefault="00C619D5" w:rsidP="00C619D5">
                            <w:pPr>
                              <w:spacing w:after="0"/>
                              <w:rPr>
                                <w:rFonts w:asciiTheme="majorHAnsi" w:hAnsiTheme="majorHAnsi" w:cs="Arial"/>
                                <w:b/>
                                <w:bCs/>
                                <w:color w:val="FFFFFF" w:themeColor="background1"/>
                                <w:sz w:val="24"/>
                                <w:szCs w:val="24"/>
                              </w:rPr>
                            </w:pPr>
                          </w:p>
                          <w:p w14:paraId="1EFD44AF" w14:textId="79E008C8" w:rsidR="00C619D5" w:rsidRDefault="003909BE" w:rsidP="00B20073">
                            <w:pPr>
                              <w:spacing w:before="60" w:after="60"/>
                              <w:rPr>
                                <w:rFonts w:asciiTheme="majorHAnsi" w:hAnsiTheme="majorHAnsi" w:cs="Arial"/>
                                <w:b/>
                                <w:bCs/>
                                <w:color w:val="FFFFFF" w:themeColor="background1"/>
                                <w:sz w:val="32"/>
                                <w:szCs w:val="32"/>
                              </w:rPr>
                            </w:pPr>
                            <w:r>
                              <w:rPr>
                                <w:rFonts w:asciiTheme="majorHAnsi" w:hAnsiTheme="majorHAnsi" w:cs="Arial"/>
                                <w:b/>
                                <w:bCs/>
                                <w:color w:val="FFFFFF" w:themeColor="background1"/>
                                <w:sz w:val="32"/>
                                <w:szCs w:val="32"/>
                              </w:rPr>
                              <w:t>22</w:t>
                            </w:r>
                            <w:r w:rsidR="00F50E36">
                              <w:rPr>
                                <w:rFonts w:asciiTheme="majorHAnsi" w:hAnsiTheme="majorHAnsi" w:cs="Arial"/>
                                <w:b/>
                                <w:bCs/>
                                <w:color w:val="FFFFFF" w:themeColor="background1"/>
                                <w:sz w:val="32"/>
                                <w:szCs w:val="32"/>
                              </w:rPr>
                              <w:t xml:space="preserve"> January</w:t>
                            </w:r>
                            <w:r w:rsidR="00A54A88" w:rsidRPr="00A54A88">
                              <w:rPr>
                                <w:rFonts w:asciiTheme="majorHAnsi" w:hAnsiTheme="majorHAnsi" w:cs="Arial"/>
                                <w:b/>
                                <w:bCs/>
                                <w:color w:val="FFFFFF" w:themeColor="background1"/>
                                <w:sz w:val="32"/>
                                <w:szCs w:val="32"/>
                              </w:rPr>
                              <w:t xml:space="preserve"> </w:t>
                            </w:r>
                            <w:r w:rsidR="00C619D5" w:rsidRPr="00A54A88">
                              <w:rPr>
                                <w:rFonts w:asciiTheme="majorHAnsi" w:hAnsiTheme="majorHAnsi" w:cs="Arial"/>
                                <w:b/>
                                <w:bCs/>
                                <w:color w:val="FFFFFF" w:themeColor="background1"/>
                                <w:sz w:val="32"/>
                                <w:szCs w:val="32"/>
                              </w:rPr>
                              <w:t>202</w:t>
                            </w:r>
                            <w:r w:rsidR="00F50E36">
                              <w:rPr>
                                <w:rFonts w:asciiTheme="majorHAnsi" w:hAnsiTheme="majorHAnsi" w:cs="Arial"/>
                                <w:b/>
                                <w:bCs/>
                                <w:color w:val="FFFFFF" w:themeColor="background1"/>
                                <w:sz w:val="32"/>
                                <w:szCs w:val="32"/>
                              </w:rPr>
                              <w:t>5</w:t>
                            </w:r>
                          </w:p>
                          <w:p w14:paraId="7CF11A78" w14:textId="77777777" w:rsidR="00791913" w:rsidRDefault="00791913" w:rsidP="00B20073">
                            <w:pPr>
                              <w:spacing w:before="60" w:after="60"/>
                              <w:rPr>
                                <w:rFonts w:asciiTheme="majorHAnsi" w:hAnsiTheme="majorHAnsi" w:cs="Arial"/>
                                <w:b/>
                                <w:bCs/>
                                <w:color w:val="FFFFFF" w:themeColor="background1"/>
                                <w:sz w:val="32"/>
                                <w:szCs w:val="32"/>
                              </w:rPr>
                            </w:pPr>
                          </w:p>
                          <w:p w14:paraId="0D61E5F7" w14:textId="77777777" w:rsidR="00791913" w:rsidRDefault="00791913" w:rsidP="00B20073">
                            <w:pPr>
                              <w:spacing w:before="60" w:after="60"/>
                              <w:rPr>
                                <w:rFonts w:asciiTheme="majorHAnsi" w:hAnsiTheme="majorHAnsi" w:cs="Arial"/>
                                <w:b/>
                                <w:bCs/>
                                <w:color w:val="FFFFFF" w:themeColor="background1"/>
                                <w:sz w:val="32"/>
                                <w:szCs w:val="32"/>
                              </w:rPr>
                            </w:pPr>
                          </w:p>
                          <w:p w14:paraId="14F774D2" w14:textId="77777777" w:rsidR="0082224F" w:rsidRDefault="0082224F" w:rsidP="00B20073">
                            <w:pPr>
                              <w:spacing w:before="60" w:after="60"/>
                              <w:rPr>
                                <w:rFonts w:asciiTheme="majorHAnsi" w:hAnsiTheme="majorHAnsi" w:cs="Arial"/>
                                <w:b/>
                                <w:bCs/>
                                <w:color w:val="FFFFFF" w:themeColor="background1"/>
                                <w:sz w:val="32"/>
                                <w:szCs w:val="32"/>
                              </w:rPr>
                            </w:pPr>
                          </w:p>
                          <w:p w14:paraId="4FA97F4C" w14:textId="77777777" w:rsidR="0082224F" w:rsidRDefault="0082224F" w:rsidP="00B20073">
                            <w:pPr>
                              <w:spacing w:before="60" w:after="60"/>
                              <w:rPr>
                                <w:rFonts w:asciiTheme="majorHAnsi" w:hAnsiTheme="majorHAnsi" w:cs="Arial"/>
                                <w:b/>
                                <w:bCs/>
                                <w:color w:val="FFFFFF" w:themeColor="background1"/>
                                <w:sz w:val="32"/>
                                <w:szCs w:val="32"/>
                              </w:rPr>
                            </w:pPr>
                          </w:p>
                          <w:p w14:paraId="7E58B059" w14:textId="77777777" w:rsidR="0082224F" w:rsidRDefault="0082224F" w:rsidP="00B20073">
                            <w:pPr>
                              <w:spacing w:before="60" w:after="60"/>
                              <w:rPr>
                                <w:rFonts w:asciiTheme="majorHAnsi" w:hAnsiTheme="majorHAnsi" w:cs="Arial"/>
                                <w:b/>
                                <w:bCs/>
                                <w:color w:val="FFFFFF" w:themeColor="background1"/>
                                <w:sz w:val="32"/>
                                <w:szCs w:val="32"/>
                              </w:rPr>
                            </w:pPr>
                          </w:p>
                          <w:p w14:paraId="58FD739E" w14:textId="77777777" w:rsidR="0082224F" w:rsidRDefault="0082224F" w:rsidP="00B20073">
                            <w:pPr>
                              <w:spacing w:before="60" w:after="60"/>
                              <w:rPr>
                                <w:rFonts w:asciiTheme="majorHAnsi" w:hAnsiTheme="majorHAnsi" w:cs="Arial"/>
                                <w:b/>
                                <w:bCs/>
                                <w:color w:val="FFFFFF" w:themeColor="background1"/>
                                <w:sz w:val="32"/>
                                <w:szCs w:val="32"/>
                              </w:rPr>
                            </w:pPr>
                          </w:p>
                          <w:p w14:paraId="50FBE167" w14:textId="7A087DA4" w:rsidR="00791913" w:rsidRPr="00791913" w:rsidRDefault="00791913" w:rsidP="00791913">
                            <w:pPr>
                              <w:spacing w:before="60" w:after="60"/>
                              <w:ind w:right="140"/>
                              <w:rPr>
                                <w:rFonts w:asciiTheme="majorHAnsi" w:hAnsiTheme="majorHAnsi" w:cs="Arial"/>
                                <w:b/>
                                <w:bCs/>
                                <w:i/>
                                <w:iCs/>
                                <w:color w:val="FFFFFF" w:themeColor="background1"/>
                                <w:sz w:val="16"/>
                                <w:szCs w:val="16"/>
                              </w:rPr>
                            </w:pPr>
                            <w:r w:rsidRPr="00791913">
                              <w:rPr>
                                <w:rFonts w:asciiTheme="majorHAnsi" w:hAnsiTheme="majorHAnsi" w:cs="Arial"/>
                                <w:b/>
                                <w:bCs/>
                                <w:i/>
                                <w:iCs/>
                                <w:color w:val="FFFFFF" w:themeColor="background1"/>
                                <w:sz w:val="16"/>
                                <w:szCs w:val="16"/>
                              </w:rPr>
                              <w:t>This report has been prepared at the request of the Multi-Stakeholder Group (MSG) in charge of the implementation of the SLEITI. The opinion expressed in the report are those of the Independent Administrator and the report has been approved by the SLEITI MSG. This report has been prepared exclusively for use by the Sierra Leone Extractive Industries Transparency Initiative (SLEITI) and must not be used by other parties, nor for any purposes other than those for which it is intended.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E12329" id="_x0000_t202" coordsize="21600,21600" o:spt="202" path="m,l,21600r21600,l21600,xe">
                <v:stroke joinstyle="miter"/>
                <v:path gradientshapeok="t" o:connecttype="rect"/>
              </v:shapetype>
              <v:shape id="Zone de texte 1038511" o:spid="_x0000_s1026" type="#_x0000_t202" style="position:absolute;margin-left:13.45pt;margin-top:18.7pt;width:482.5pt;height:534.4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" filled="f" stroked="f" strokeweight=".5pt">
                <v:textbox>
                  <w:txbxContent>
                    <w:p w14:paraId="13F8397B" w14:textId="37F9F215" w:rsidR="00CC1BB2" w:rsidRPr="00D52014" w:rsidRDefault="00CC1BB2" w:rsidP="00D52014">
                      <w:pPr>
                        <w:spacing w:before="240"/>
                        <w:jc w:val="center"/>
                        <w:rPr>
                          <w:rFonts w:asciiTheme="majorHAnsi" w:hAnsiTheme="majorHAnsi" w:cs="Arial"/>
                          <w:b/>
                          <w:bCs/>
                          <w:color w:val="FFFFFF" w:themeColor="background1"/>
                          <w:sz w:val="48"/>
                          <w:szCs w:val="48"/>
                        </w:rPr>
                      </w:pPr>
                      <w:r w:rsidRPr="00D52014">
                        <w:rPr>
                          <w:rFonts w:asciiTheme="majorHAnsi" w:hAnsiTheme="majorHAnsi" w:cs="Arial"/>
                          <w:b/>
                          <w:bCs/>
                          <w:color w:val="FFFFFF" w:themeColor="background1"/>
                          <w:sz w:val="48"/>
                          <w:szCs w:val="48"/>
                        </w:rPr>
                        <w:t>SIERRA LEONE EXTRACTIVE INDUSTRIES TRANSPARENCY INITIATIVE (SLEITI)</w:t>
                      </w:r>
                    </w:p>
                    <w:p w14:paraId="6F4810C5" w14:textId="77777777" w:rsidR="00571495" w:rsidRDefault="00571495" w:rsidP="00D46BD9">
                      <w:pPr>
                        <w:spacing w:before="60" w:after="60"/>
                        <w:rPr>
                          <w:rFonts w:asciiTheme="majorHAnsi" w:hAnsiTheme="majorHAnsi" w:cs="Arial"/>
                          <w:b/>
                          <w:bCs/>
                          <w:sz w:val="44"/>
                          <w:szCs w:val="44"/>
                          <w:highlight w:val="yellow"/>
                        </w:rPr>
                      </w:pPr>
                    </w:p>
                    <w:p w14:paraId="4BE1E259" w14:textId="2796CD68" w:rsidR="00571495" w:rsidRDefault="00571495" w:rsidP="00D46BD9">
                      <w:pPr>
                        <w:spacing w:before="60" w:after="60"/>
                        <w:rPr>
                          <w:rFonts w:asciiTheme="majorHAnsi" w:hAnsiTheme="majorHAnsi" w:cs="Arial"/>
                          <w:b/>
                          <w:bCs/>
                          <w:sz w:val="44"/>
                          <w:szCs w:val="44"/>
                          <w:highlight w:val="yellow"/>
                        </w:rPr>
                      </w:pPr>
                    </w:p>
                    <w:p w14:paraId="73E31298" w14:textId="77777777" w:rsidR="00571495" w:rsidRDefault="00571495" w:rsidP="00D46BD9">
                      <w:pPr>
                        <w:spacing w:before="60" w:after="60"/>
                        <w:rPr>
                          <w:rFonts w:asciiTheme="majorHAnsi" w:hAnsiTheme="majorHAnsi" w:cs="Arial"/>
                          <w:b/>
                          <w:bCs/>
                          <w:sz w:val="44"/>
                          <w:szCs w:val="44"/>
                          <w:highlight w:val="yellow"/>
                        </w:rPr>
                      </w:pPr>
                    </w:p>
                    <w:p w14:paraId="6FC5E2C0" w14:textId="750F2B84" w:rsidR="00CC1BB2" w:rsidRPr="00A54A88" w:rsidRDefault="00137F4B" w:rsidP="00571495">
                      <w:pPr>
                        <w:spacing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EITI</w:t>
                      </w:r>
                      <w:r w:rsidR="00CC1BB2" w:rsidRPr="00A54A88">
                        <w:rPr>
                          <w:rFonts w:asciiTheme="majorHAnsi" w:hAnsiTheme="majorHAnsi" w:cs="Arial"/>
                          <w:b/>
                          <w:bCs/>
                          <w:color w:val="FFFFFF" w:themeColor="background1"/>
                          <w:sz w:val="53"/>
                          <w:szCs w:val="53"/>
                        </w:rPr>
                        <w:t xml:space="preserve"> </w:t>
                      </w:r>
                      <w:r w:rsidR="00F50E36">
                        <w:rPr>
                          <w:rFonts w:asciiTheme="majorHAnsi" w:hAnsiTheme="majorHAnsi" w:cs="Arial"/>
                          <w:b/>
                          <w:bCs/>
                          <w:color w:val="FFFFFF" w:themeColor="background1"/>
                          <w:sz w:val="53"/>
                          <w:szCs w:val="53"/>
                        </w:rPr>
                        <w:t xml:space="preserve">Summary </w:t>
                      </w:r>
                      <w:r w:rsidR="00AE3A38" w:rsidRPr="00A54A88">
                        <w:rPr>
                          <w:rFonts w:asciiTheme="majorHAnsi" w:hAnsiTheme="majorHAnsi" w:cs="Arial"/>
                          <w:b/>
                          <w:bCs/>
                          <w:color w:val="FFFFFF" w:themeColor="background1"/>
                          <w:sz w:val="53"/>
                          <w:szCs w:val="53"/>
                        </w:rPr>
                        <w:t>R</w:t>
                      </w:r>
                      <w:r w:rsidR="00AE3A38">
                        <w:rPr>
                          <w:rFonts w:asciiTheme="majorHAnsi" w:hAnsiTheme="majorHAnsi" w:cs="Arial"/>
                          <w:b/>
                          <w:bCs/>
                          <w:color w:val="FFFFFF" w:themeColor="background1"/>
                          <w:sz w:val="53"/>
                          <w:szCs w:val="53"/>
                        </w:rPr>
                        <w:t>EPORT</w:t>
                      </w:r>
                    </w:p>
                    <w:p w14:paraId="1E316520" w14:textId="210FE836" w:rsidR="00CC1BB2" w:rsidRPr="00A54A88" w:rsidRDefault="00CC1BB2" w:rsidP="00B20073">
                      <w:pPr>
                        <w:spacing w:before="60" w:after="60"/>
                        <w:rPr>
                          <w:rFonts w:asciiTheme="majorHAnsi" w:hAnsiTheme="majorHAnsi" w:cs="Arial"/>
                          <w:b/>
                          <w:bCs/>
                          <w:color w:val="FFFFFF" w:themeColor="background1"/>
                          <w:sz w:val="53"/>
                          <w:szCs w:val="53"/>
                        </w:rPr>
                      </w:pPr>
                      <w:r w:rsidRPr="00A54A88">
                        <w:rPr>
                          <w:rFonts w:asciiTheme="majorHAnsi" w:hAnsiTheme="majorHAnsi" w:cs="Arial"/>
                          <w:b/>
                          <w:bCs/>
                          <w:color w:val="FFFFFF" w:themeColor="background1"/>
                          <w:sz w:val="53"/>
                          <w:szCs w:val="53"/>
                        </w:rPr>
                        <w:t>20</w:t>
                      </w:r>
                      <w:r w:rsidR="00F66DC8" w:rsidRPr="00A54A88">
                        <w:rPr>
                          <w:rFonts w:asciiTheme="majorHAnsi" w:hAnsiTheme="majorHAnsi" w:cs="Arial"/>
                          <w:b/>
                          <w:bCs/>
                          <w:color w:val="FFFFFF" w:themeColor="background1"/>
                          <w:sz w:val="53"/>
                          <w:szCs w:val="53"/>
                        </w:rPr>
                        <w:t>2</w:t>
                      </w:r>
                      <w:r w:rsidR="00F311C1" w:rsidRPr="00A54A88">
                        <w:rPr>
                          <w:rFonts w:asciiTheme="majorHAnsi" w:hAnsiTheme="majorHAnsi" w:cs="Arial"/>
                          <w:b/>
                          <w:bCs/>
                          <w:color w:val="FFFFFF" w:themeColor="background1"/>
                          <w:sz w:val="53"/>
                          <w:szCs w:val="53"/>
                        </w:rPr>
                        <w:t>2</w:t>
                      </w:r>
                      <w:r w:rsidR="00F66DC8" w:rsidRPr="00A54A88">
                        <w:rPr>
                          <w:rFonts w:asciiTheme="majorHAnsi" w:hAnsiTheme="majorHAnsi" w:cs="Arial"/>
                          <w:b/>
                          <w:bCs/>
                          <w:color w:val="FFFFFF" w:themeColor="background1"/>
                          <w:sz w:val="53"/>
                          <w:szCs w:val="53"/>
                        </w:rPr>
                        <w:t>-202</w:t>
                      </w:r>
                      <w:r w:rsidR="00F311C1" w:rsidRPr="00A54A88">
                        <w:rPr>
                          <w:rFonts w:asciiTheme="majorHAnsi" w:hAnsiTheme="majorHAnsi" w:cs="Arial"/>
                          <w:b/>
                          <w:bCs/>
                          <w:color w:val="FFFFFF" w:themeColor="background1"/>
                          <w:sz w:val="53"/>
                          <w:szCs w:val="53"/>
                        </w:rPr>
                        <w:t>3</w:t>
                      </w:r>
                    </w:p>
                    <w:p w14:paraId="57395D60" w14:textId="77777777" w:rsidR="00C619D5" w:rsidRPr="00A54A88" w:rsidRDefault="00C619D5" w:rsidP="00C619D5">
                      <w:pPr>
                        <w:spacing w:after="0"/>
                        <w:rPr>
                          <w:rFonts w:asciiTheme="majorHAnsi" w:hAnsiTheme="majorHAnsi" w:cs="Arial"/>
                          <w:b/>
                          <w:bCs/>
                          <w:color w:val="FFFFFF" w:themeColor="background1"/>
                          <w:sz w:val="24"/>
                          <w:szCs w:val="24"/>
                        </w:rPr>
                      </w:pPr>
                    </w:p>
                    <w:p w14:paraId="1EFD44AF" w14:textId="79E008C8" w:rsidR="00C619D5" w:rsidRDefault="003909BE" w:rsidP="00B20073">
                      <w:pPr>
                        <w:spacing w:before="60" w:after="60"/>
                        <w:rPr>
                          <w:rFonts w:asciiTheme="majorHAnsi" w:hAnsiTheme="majorHAnsi" w:cs="Arial"/>
                          <w:b/>
                          <w:bCs/>
                          <w:color w:val="FFFFFF" w:themeColor="background1"/>
                          <w:sz w:val="32"/>
                          <w:szCs w:val="32"/>
                        </w:rPr>
                      </w:pPr>
                      <w:r>
                        <w:rPr>
                          <w:rFonts w:asciiTheme="majorHAnsi" w:hAnsiTheme="majorHAnsi" w:cs="Arial"/>
                          <w:b/>
                          <w:bCs/>
                          <w:color w:val="FFFFFF" w:themeColor="background1"/>
                          <w:sz w:val="32"/>
                          <w:szCs w:val="32"/>
                        </w:rPr>
                        <w:t>22</w:t>
                      </w:r>
                      <w:r w:rsidR="00F50E36">
                        <w:rPr>
                          <w:rFonts w:asciiTheme="majorHAnsi" w:hAnsiTheme="majorHAnsi" w:cs="Arial"/>
                          <w:b/>
                          <w:bCs/>
                          <w:color w:val="FFFFFF" w:themeColor="background1"/>
                          <w:sz w:val="32"/>
                          <w:szCs w:val="32"/>
                        </w:rPr>
                        <w:t xml:space="preserve"> January</w:t>
                      </w:r>
                      <w:r w:rsidR="00A54A88" w:rsidRPr="00A54A88">
                        <w:rPr>
                          <w:rFonts w:asciiTheme="majorHAnsi" w:hAnsiTheme="majorHAnsi" w:cs="Arial"/>
                          <w:b/>
                          <w:bCs/>
                          <w:color w:val="FFFFFF" w:themeColor="background1"/>
                          <w:sz w:val="32"/>
                          <w:szCs w:val="32"/>
                        </w:rPr>
                        <w:t xml:space="preserve"> </w:t>
                      </w:r>
                      <w:r w:rsidR="00C619D5" w:rsidRPr="00A54A88">
                        <w:rPr>
                          <w:rFonts w:asciiTheme="majorHAnsi" w:hAnsiTheme="majorHAnsi" w:cs="Arial"/>
                          <w:b/>
                          <w:bCs/>
                          <w:color w:val="FFFFFF" w:themeColor="background1"/>
                          <w:sz w:val="32"/>
                          <w:szCs w:val="32"/>
                        </w:rPr>
                        <w:t>202</w:t>
                      </w:r>
                      <w:r w:rsidR="00F50E36">
                        <w:rPr>
                          <w:rFonts w:asciiTheme="majorHAnsi" w:hAnsiTheme="majorHAnsi" w:cs="Arial"/>
                          <w:b/>
                          <w:bCs/>
                          <w:color w:val="FFFFFF" w:themeColor="background1"/>
                          <w:sz w:val="32"/>
                          <w:szCs w:val="32"/>
                        </w:rPr>
                        <w:t>5</w:t>
                      </w:r>
                    </w:p>
                    <w:p w14:paraId="7CF11A78" w14:textId="77777777" w:rsidR="00791913" w:rsidRDefault="00791913" w:rsidP="00B20073">
                      <w:pPr>
                        <w:spacing w:before="60" w:after="60"/>
                        <w:rPr>
                          <w:rFonts w:asciiTheme="majorHAnsi" w:hAnsiTheme="majorHAnsi" w:cs="Arial"/>
                          <w:b/>
                          <w:bCs/>
                          <w:color w:val="FFFFFF" w:themeColor="background1"/>
                          <w:sz w:val="32"/>
                          <w:szCs w:val="32"/>
                        </w:rPr>
                      </w:pPr>
                    </w:p>
                    <w:p w14:paraId="0D61E5F7" w14:textId="77777777" w:rsidR="00791913" w:rsidRDefault="00791913" w:rsidP="00B20073">
                      <w:pPr>
                        <w:spacing w:before="60" w:after="60"/>
                        <w:rPr>
                          <w:rFonts w:asciiTheme="majorHAnsi" w:hAnsiTheme="majorHAnsi" w:cs="Arial"/>
                          <w:b/>
                          <w:bCs/>
                          <w:color w:val="FFFFFF" w:themeColor="background1"/>
                          <w:sz w:val="32"/>
                          <w:szCs w:val="32"/>
                        </w:rPr>
                      </w:pPr>
                    </w:p>
                    <w:p w14:paraId="14F774D2" w14:textId="77777777" w:rsidR="0082224F" w:rsidRDefault="0082224F" w:rsidP="00B20073">
                      <w:pPr>
                        <w:spacing w:before="60" w:after="60"/>
                        <w:rPr>
                          <w:rFonts w:asciiTheme="majorHAnsi" w:hAnsiTheme="majorHAnsi" w:cs="Arial"/>
                          <w:b/>
                          <w:bCs/>
                          <w:color w:val="FFFFFF" w:themeColor="background1"/>
                          <w:sz w:val="32"/>
                          <w:szCs w:val="32"/>
                        </w:rPr>
                      </w:pPr>
                    </w:p>
                    <w:p w14:paraId="4FA97F4C" w14:textId="77777777" w:rsidR="0082224F" w:rsidRDefault="0082224F" w:rsidP="00B20073">
                      <w:pPr>
                        <w:spacing w:before="60" w:after="60"/>
                        <w:rPr>
                          <w:rFonts w:asciiTheme="majorHAnsi" w:hAnsiTheme="majorHAnsi" w:cs="Arial"/>
                          <w:b/>
                          <w:bCs/>
                          <w:color w:val="FFFFFF" w:themeColor="background1"/>
                          <w:sz w:val="32"/>
                          <w:szCs w:val="32"/>
                        </w:rPr>
                      </w:pPr>
                    </w:p>
                    <w:p w14:paraId="7E58B059" w14:textId="77777777" w:rsidR="0082224F" w:rsidRDefault="0082224F" w:rsidP="00B20073">
                      <w:pPr>
                        <w:spacing w:before="60" w:after="60"/>
                        <w:rPr>
                          <w:rFonts w:asciiTheme="majorHAnsi" w:hAnsiTheme="majorHAnsi" w:cs="Arial"/>
                          <w:b/>
                          <w:bCs/>
                          <w:color w:val="FFFFFF" w:themeColor="background1"/>
                          <w:sz w:val="32"/>
                          <w:szCs w:val="32"/>
                        </w:rPr>
                      </w:pPr>
                    </w:p>
                    <w:p w14:paraId="58FD739E" w14:textId="77777777" w:rsidR="0082224F" w:rsidRDefault="0082224F" w:rsidP="00B20073">
                      <w:pPr>
                        <w:spacing w:before="60" w:after="60"/>
                        <w:rPr>
                          <w:rFonts w:asciiTheme="majorHAnsi" w:hAnsiTheme="majorHAnsi" w:cs="Arial"/>
                          <w:b/>
                          <w:bCs/>
                          <w:color w:val="FFFFFF" w:themeColor="background1"/>
                          <w:sz w:val="32"/>
                          <w:szCs w:val="32"/>
                        </w:rPr>
                      </w:pPr>
                    </w:p>
                    <w:p w14:paraId="50FBE167" w14:textId="7A087DA4" w:rsidR="00791913" w:rsidRPr="00791913" w:rsidRDefault="00791913" w:rsidP="00791913">
                      <w:pPr>
                        <w:spacing w:before="60" w:after="60"/>
                        <w:ind w:right="140"/>
                        <w:rPr>
                          <w:rFonts w:asciiTheme="majorHAnsi" w:hAnsiTheme="majorHAnsi" w:cs="Arial"/>
                          <w:b/>
                          <w:bCs/>
                          <w:i/>
                          <w:iCs/>
                          <w:color w:val="FFFFFF" w:themeColor="background1"/>
                          <w:sz w:val="16"/>
                          <w:szCs w:val="16"/>
                        </w:rPr>
                      </w:pPr>
                      <w:r w:rsidRPr="00791913">
                        <w:rPr>
                          <w:rFonts w:asciiTheme="majorHAnsi" w:hAnsiTheme="majorHAnsi" w:cs="Arial"/>
                          <w:b/>
                          <w:bCs/>
                          <w:i/>
                          <w:iCs/>
                          <w:color w:val="FFFFFF" w:themeColor="background1"/>
                          <w:sz w:val="16"/>
                          <w:szCs w:val="16"/>
                        </w:rPr>
                        <w:t>This report has been prepared at the request of the Multi-Stakeholder Group (MSG) in charge of the implementation of the SLEITI. The opinion expressed in the report are those of the Independent Administrator and the report has been approved by the SLEITI MSG. This report has been prepared exclusively for use by the Sierra Leone Extractive Industries Transparency Initiative (SLEITI) and must not be used by other parties, nor for any purposes other than those for which it is intended.</w:t>
                      </w:r>
                    </w:p>
                  </w:txbxContent>
                </v:textbox>
                <w10:wrap type="square" anchorx="margin"/>
              </v:shape>
            </w:pict>
          </mc:Fallback>
        </mc:AlternateContent>
      </w:r>
      <w:r w:rsidR="00791913" w:rsidRPr="004753B3">
        <w:rPr>
          <w:noProof/>
        </w:rPr>
        <w:drawing>
          <wp:anchor distT="0" distB="0" distL="114300" distR="114300" simplePos="0" relativeHeight="251658245" behindDoc="0" locked="0" layoutInCell="1" allowOverlap="1" wp14:anchorId="05765F12" wp14:editId="505A53A2">
            <wp:simplePos x="0" y="0"/>
            <wp:positionH relativeFrom="column">
              <wp:posOffset>-193084</wp:posOffset>
            </wp:positionH>
            <wp:positionV relativeFrom="paragraph">
              <wp:posOffset>3690620</wp:posOffset>
            </wp:positionV>
            <wp:extent cx="215900" cy="788670"/>
            <wp:effectExtent l="0" t="0" r="0" b="0"/>
            <wp:wrapNone/>
            <wp:docPr id="1038494"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94" name="Picture 225"/>
                    <pic:cNvPicPr>
                      <a:picLocks noChangeAspect="1"/>
                    </pic:cNvPicPr>
                  </pic:nvPicPr>
                  <pic:blipFill>
                    <a:blip r:embed="rId12" cstate="print"/>
                    <a:srcRect t="34555" r="9545"/>
                    <a:stretch>
                      <a:fillRect/>
                    </a:stretch>
                  </pic:blipFill>
                  <pic:spPr bwMode="auto">
                    <a:xfrm rot="10800000">
                      <a:off x="0" y="0"/>
                      <a:ext cx="215900" cy="788670"/>
                    </a:xfrm>
                    <a:prstGeom prst="rect">
                      <a:avLst/>
                    </a:prstGeom>
                    <a:noFill/>
                    <a:ln w="6350">
                      <a:noFill/>
                      <a:miter lim="800000"/>
                      <a:headEnd/>
                      <a:tailEnd/>
                    </a:ln>
                  </pic:spPr>
                </pic:pic>
              </a:graphicData>
            </a:graphic>
          </wp:anchor>
        </w:drawing>
      </w:r>
      <w:r w:rsidR="00571495" w:rsidRPr="004753B3">
        <w:rPr>
          <w:noProof/>
        </w:rPr>
        <w:drawing>
          <wp:anchor distT="0" distB="0" distL="114300" distR="114300" simplePos="0" relativeHeight="251658243" behindDoc="0" locked="0" layoutInCell="1" allowOverlap="1" wp14:anchorId="52582EFD" wp14:editId="12A0CC16">
            <wp:simplePos x="0" y="0"/>
            <wp:positionH relativeFrom="column">
              <wp:posOffset>4813672</wp:posOffset>
            </wp:positionH>
            <wp:positionV relativeFrom="paragraph">
              <wp:posOffset>8050924</wp:posOffset>
            </wp:positionV>
            <wp:extent cx="1316990" cy="553085"/>
            <wp:effectExtent l="0" t="0" r="0" b="0"/>
            <wp:wrapNone/>
            <wp:docPr id="18" name="Picture 229"/>
            <wp:cNvGraphicFramePr/>
            <a:graphic xmlns:a="http://schemas.openxmlformats.org/drawingml/2006/main">
              <a:graphicData uri="http://schemas.openxmlformats.org/drawingml/2006/picture">
                <pic:pic xmlns:pic="http://schemas.openxmlformats.org/drawingml/2006/picture">
                  <pic:nvPicPr>
                    <pic:cNvPr id="18" name="Picture 229"/>
                    <pic:cNvPicPr/>
                  </pic:nvPicPr>
                  <pic:blipFill>
                    <a:blip r:embed="rId15" cstate="print">
                      <a:alphaModFix/>
                      <a:extLst>
                        <a:ext uri="{28A0092B-C50C-407E-A947-70E740481C1C}">
                          <a14:useLocalDpi xmlns:a14="http://schemas.microsoft.com/office/drawing/2010/main" val="0"/>
                        </a:ext>
                      </a:extLst>
                    </a:blip>
                    <a:stretch>
                      <a:fillRect/>
                    </a:stretch>
                  </pic:blipFill>
                  <pic:spPr>
                    <a:xfrm>
                      <a:off x="0" y="0"/>
                      <a:ext cx="1316990" cy="553085"/>
                    </a:xfrm>
                    <a:prstGeom prst="rect">
                      <a:avLst/>
                    </a:prstGeom>
                  </pic:spPr>
                </pic:pic>
              </a:graphicData>
            </a:graphic>
            <wp14:sizeRelH relativeFrom="margin">
              <wp14:pctWidth>0</wp14:pctWidth>
            </wp14:sizeRelH>
            <wp14:sizeRelV relativeFrom="margin">
              <wp14:pctHeight>0</wp14:pctHeight>
            </wp14:sizeRelV>
          </wp:anchor>
        </w:drawing>
      </w:r>
      <w:r w:rsidR="00407658" w:rsidRPr="004753B3">
        <w:rPr>
          <w:rFonts w:asciiTheme="majorHAnsi" w:hAnsiTheme="majorHAnsi"/>
        </w:rPr>
        <w:br w:type="page"/>
      </w:r>
    </w:p>
    <w:p w14:paraId="63D4A039" w14:textId="77777777" w:rsidR="001A5796" w:rsidRPr="004753B3" w:rsidRDefault="001A5796">
      <w:pPr>
        <w:rPr>
          <w:rFonts w:asciiTheme="majorHAnsi" w:hAnsiTheme="majorHAnsi"/>
          <w:sz w:val="40"/>
          <w:szCs w:val="40"/>
        </w:rPr>
        <w:sectPr w:rsidR="001A5796" w:rsidRPr="004753B3" w:rsidSect="00115600">
          <w:headerReference w:type="default" r:id="rId16"/>
          <w:footerReference w:type="default" r:id="rId17"/>
          <w:pgSz w:w="11906" w:h="16838" w:code="9"/>
          <w:pgMar w:top="1417" w:right="1417" w:bottom="1417" w:left="1417" w:header="851" w:footer="750" w:gutter="0"/>
          <w:cols w:space="708"/>
          <w:docGrid w:linePitch="360"/>
        </w:sectPr>
      </w:pPr>
    </w:p>
    <w:p w14:paraId="5D8AA81F" w14:textId="661696A1" w:rsidR="00156918" w:rsidRPr="004753B3" w:rsidRDefault="0067101D" w:rsidP="00EC6E76">
      <w:pPr>
        <w:pStyle w:val="Heading2"/>
        <w:numPr>
          <w:ilvl w:val="0"/>
          <w:numId w:val="0"/>
        </w:numPr>
        <w:spacing w:before="120" w:after="120"/>
        <w:ind w:hanging="9"/>
        <w:rPr>
          <w:b/>
          <w:color w:val="685040" w:themeColor="text2"/>
          <w:lang w:eastAsia="fr-FR"/>
        </w:rPr>
      </w:pPr>
      <w:bookmarkStart w:id="1" w:name="_Toc188375456"/>
      <w:r w:rsidRPr="004753B3">
        <w:rPr>
          <w:b/>
          <w:color w:val="685040" w:themeColor="text2"/>
          <w:lang w:eastAsia="fr-FR"/>
        </w:rPr>
        <w:lastRenderedPageBreak/>
        <w:t>Extractive Industries Transparency Initiative (EITI)</w:t>
      </w:r>
      <w:bookmarkEnd w:id="1"/>
    </w:p>
    <w:p w14:paraId="73194ACE" w14:textId="25CA7C61" w:rsidR="00ED600F" w:rsidRPr="003A7795" w:rsidRDefault="00ED600F" w:rsidP="003A7795">
      <w:pPr>
        <w:pStyle w:val="Heading3"/>
        <w:numPr>
          <w:ilvl w:val="0"/>
          <w:numId w:val="0"/>
        </w:numPr>
        <w:jc w:val="both"/>
      </w:pPr>
      <w:bookmarkStart w:id="2" w:name="_Hlk59613905"/>
      <w:bookmarkStart w:id="3" w:name="_Toc551418"/>
      <w:r w:rsidRPr="003A7795">
        <w:t>Background</w:t>
      </w:r>
    </w:p>
    <w:p w14:paraId="647AA020" w14:textId="77777777" w:rsidR="00D2057C" w:rsidRDefault="00942D41" w:rsidP="00D2057C">
      <w:pPr>
        <w:pStyle w:val="BodyText"/>
        <w:spacing w:before="120" w:after="120"/>
        <w:jc w:val="both"/>
      </w:pPr>
      <w:r w:rsidRPr="00295BC9">
        <w:t>The Extractive Industries Transparency Initiative (</w:t>
      </w:r>
      <w:hyperlink r:id="rId18" w:history="1">
        <w:r w:rsidRPr="00295BC9">
          <w:rPr>
            <w:rStyle w:val="Hyperlink"/>
          </w:rPr>
          <w:t>EITI</w:t>
        </w:r>
      </w:hyperlink>
      <w:r w:rsidRPr="00295BC9">
        <w:t>) was first announced at the World Summit on Sustainable Development in Johannesburg in 2002 (the Earth Summit 2002) and was officially launched in London in 2003.</w:t>
      </w:r>
    </w:p>
    <w:p w14:paraId="01806D2A" w14:textId="0BA8C42D" w:rsidR="00F92B2D" w:rsidRDefault="00942D41" w:rsidP="00D2057C">
      <w:pPr>
        <w:pStyle w:val="BodyText"/>
        <w:spacing w:before="120" w:after="120"/>
        <w:jc w:val="both"/>
      </w:pPr>
      <w:r w:rsidRPr="00295BC9">
        <w:t xml:space="preserve">It </w:t>
      </w:r>
      <w:r w:rsidR="00F92B2D" w:rsidRPr="00295BC9">
        <w:t xml:space="preserve">is a global Standard to promote open and accountable management of natural resources. It seeks to strengthen government and company systems, inform public debates, and enhance trust. In each implementing country, it is supported by a coalition of governments, companies </w:t>
      </w:r>
      <w:r w:rsidR="008E06FB" w:rsidRPr="00295BC9">
        <w:t xml:space="preserve">operating in the extractive sector </w:t>
      </w:r>
      <w:r w:rsidR="00F92B2D" w:rsidRPr="00295BC9">
        <w:t>and civil society organisations working together.</w:t>
      </w:r>
    </w:p>
    <w:p w14:paraId="19FA1D96" w14:textId="7B71E2D8" w:rsidR="00152F82" w:rsidRPr="003A7795" w:rsidRDefault="00152F82" w:rsidP="003A7795">
      <w:pPr>
        <w:pStyle w:val="Heading3"/>
        <w:numPr>
          <w:ilvl w:val="0"/>
          <w:numId w:val="0"/>
        </w:numPr>
        <w:jc w:val="both"/>
      </w:pPr>
      <w:r w:rsidRPr="003A7795">
        <w:t>Evolving normative framework (2003-2023</w:t>
      </w:r>
      <w:r w:rsidR="003A7795">
        <w:t>)</w:t>
      </w:r>
    </w:p>
    <w:p w14:paraId="58478D69" w14:textId="77479466" w:rsidR="00152F82" w:rsidRPr="00152F82" w:rsidRDefault="00152F82" w:rsidP="00152F82">
      <w:pPr>
        <w:pStyle w:val="Default"/>
        <w:spacing w:before="120" w:after="120"/>
        <w:jc w:val="both"/>
        <w:rPr>
          <w:rFonts w:asciiTheme="majorHAnsi" w:eastAsia="MS Mincho" w:hAnsiTheme="majorHAnsi" w:cs="Times New Roman"/>
          <w:sz w:val="21"/>
          <w:szCs w:val="21"/>
          <w:lang w:val="en-GB"/>
        </w:rPr>
      </w:pPr>
      <w:r w:rsidRPr="00785605">
        <w:rPr>
          <w:rFonts w:asciiTheme="majorHAnsi" w:eastAsia="MS Mincho" w:hAnsiTheme="majorHAnsi" w:cs="Times New Roman"/>
          <w:sz w:val="21"/>
          <w:szCs w:val="21"/>
          <w:lang w:val="en-GB"/>
        </w:rPr>
        <w:t>EITI reports should be prepared based on the 2023 EITI Standard (here in after referred to as the “</w:t>
      </w:r>
      <w:hyperlink r:id="rId19" w:history="1">
        <w:r w:rsidRPr="00785605">
          <w:rPr>
            <w:rFonts w:asciiTheme="majorHAnsi" w:eastAsia="MS Mincho" w:hAnsiTheme="majorHAnsi" w:cs="Times New Roman"/>
            <w:color w:val="ED1A3B"/>
            <w:sz w:val="21"/>
            <w:szCs w:val="21"/>
            <w:u w:val="single"/>
            <w:lang w:val="en-GB"/>
          </w:rPr>
          <w:t>The EITI Standard</w:t>
        </w:r>
      </w:hyperlink>
      <w:r w:rsidRPr="00785605">
        <w:rPr>
          <w:rFonts w:asciiTheme="majorHAnsi" w:eastAsia="MS Mincho" w:hAnsiTheme="majorHAnsi" w:cs="Times New Roman"/>
          <w:sz w:val="21"/>
          <w:szCs w:val="21"/>
          <w:lang w:val="en-GB"/>
        </w:rPr>
        <w:t>”).</w:t>
      </w:r>
      <w:r w:rsidRPr="00785605">
        <w:rPr>
          <w:rFonts w:asciiTheme="majorHAnsi" w:eastAsia="MS Mincho" w:hAnsiTheme="majorHAnsi" w:cs="Times New Roman"/>
          <w:sz w:val="21"/>
          <w:szCs w:val="21"/>
          <w:shd w:val="clear" w:color="auto" w:fill="FFFFFF"/>
          <w:lang w:val="en-GB"/>
        </w:rPr>
        <w:t xml:space="preserve"> </w:t>
      </w:r>
      <w:r w:rsidRPr="00785605">
        <w:rPr>
          <w:rFonts w:asciiTheme="majorHAnsi" w:eastAsia="MS Mincho" w:hAnsiTheme="majorHAnsi" w:cs="Times New Roman"/>
          <w:sz w:val="21"/>
          <w:szCs w:val="21"/>
          <w:lang w:val="en-GB"/>
        </w:rPr>
        <w:t>This is the fourth version of the Standard since the 2013 one. Please see Figure 1 below</w:t>
      </w:r>
      <w:r w:rsidRPr="00FF5BCE">
        <w:rPr>
          <w:rFonts w:asciiTheme="majorHAnsi" w:eastAsia="MS Mincho" w:hAnsiTheme="majorHAnsi" w:cs="Times New Roman"/>
          <w:sz w:val="21"/>
          <w:szCs w:val="21"/>
          <w:lang w:val="en-GB"/>
        </w:rPr>
        <w:t>.</w:t>
      </w:r>
    </w:p>
    <w:p w14:paraId="1D60F18F" w14:textId="21C3BE43" w:rsidR="007F3C40" w:rsidRPr="00295BC9" w:rsidRDefault="007F3C40" w:rsidP="007F3C40">
      <w:pPr>
        <w:spacing w:before="120" w:after="120"/>
        <w:rPr>
          <w:noProof/>
        </w:rPr>
      </w:pPr>
      <w:bookmarkStart w:id="4" w:name="_Toc154834181"/>
      <w:bookmarkEnd w:id="2"/>
      <w:r w:rsidRPr="00295BC9">
        <w:rPr>
          <w:noProof/>
        </w:rPr>
        <w:t xml:space="preserve">The EITI Standard has evolved to respond to stakeholder needs and a changing global context. Now </w:t>
      </w:r>
      <w:r w:rsidR="009D1C7E" w:rsidRPr="00295BC9">
        <w:rPr>
          <w:noProof/>
        </w:rPr>
        <w:t>it</w:t>
      </w:r>
      <w:r w:rsidRPr="00295BC9">
        <w:rPr>
          <w:noProof/>
        </w:rPr>
        <w:t xml:space="preserve"> includes several new and refined provisions that enable countries to respond to the most pressing challenges that concern natural resource governance today.</w:t>
      </w:r>
    </w:p>
    <w:p w14:paraId="40876293" w14:textId="77777777" w:rsidR="009D1C7E" w:rsidRPr="00295BC9" w:rsidRDefault="007F3C40" w:rsidP="0019516D">
      <w:pPr>
        <w:spacing w:before="120" w:after="0"/>
        <w:jc w:val="both"/>
        <w:rPr>
          <w:noProof/>
        </w:rPr>
      </w:pPr>
      <w:r w:rsidRPr="00295BC9">
        <w:rPr>
          <w:noProof/>
        </w:rPr>
        <w:t xml:space="preserve">These broadly cover four thematic areas: </w:t>
      </w:r>
    </w:p>
    <w:p w14:paraId="3C74784B" w14:textId="4CE54DA7" w:rsidR="009D1C7E" w:rsidRPr="00295BC9" w:rsidRDefault="009D1C7E" w:rsidP="00F360BF">
      <w:pPr>
        <w:pStyle w:val="ListParagraph"/>
        <w:numPr>
          <w:ilvl w:val="0"/>
          <w:numId w:val="29"/>
        </w:numPr>
        <w:spacing w:before="120" w:after="0"/>
        <w:jc w:val="both"/>
      </w:pPr>
      <w:r w:rsidRPr="00295BC9">
        <w:rPr>
          <w:b/>
          <w:bCs/>
        </w:rPr>
        <w:t>Anti-corruption:</w:t>
      </w:r>
      <w:r w:rsidRPr="00295BC9">
        <w:t xml:space="preserve"> Enhance the ability of countries and companies to use the EITI platform for the identification and management of corruption risks in the natural resource sector.</w:t>
      </w:r>
    </w:p>
    <w:p w14:paraId="5B37B9F3" w14:textId="376C1AB7" w:rsidR="009D1C7E" w:rsidRPr="00295BC9" w:rsidRDefault="009D1C7E" w:rsidP="00F360BF">
      <w:pPr>
        <w:pStyle w:val="ListParagraph"/>
        <w:numPr>
          <w:ilvl w:val="0"/>
          <w:numId w:val="29"/>
        </w:numPr>
        <w:spacing w:before="120" w:after="0"/>
        <w:jc w:val="both"/>
      </w:pPr>
      <w:r w:rsidRPr="00295BC9">
        <w:rPr>
          <w:b/>
          <w:bCs/>
        </w:rPr>
        <w:t>Energy transition:</w:t>
      </w:r>
      <w:r w:rsidRPr="00295BC9">
        <w:t xml:space="preserve"> Supporting disclosure and public debate on the implications of energy transition by highlighting relevant policies, as well as revenues countries can </w:t>
      </w:r>
      <w:r w:rsidRPr="00295BC9">
        <w:t>expect from their oil, gas and minerals under different market scenarios.</w:t>
      </w:r>
    </w:p>
    <w:p w14:paraId="03E57DEA" w14:textId="09907EC0" w:rsidR="009D1C7E" w:rsidRPr="00295BC9" w:rsidRDefault="009D1C7E" w:rsidP="00F360BF">
      <w:pPr>
        <w:pStyle w:val="ListParagraph"/>
        <w:numPr>
          <w:ilvl w:val="0"/>
          <w:numId w:val="29"/>
        </w:numPr>
        <w:spacing w:before="120" w:after="120"/>
        <w:jc w:val="both"/>
      </w:pPr>
      <w:r w:rsidRPr="00785605">
        <w:rPr>
          <w:b/>
          <w:bCs/>
        </w:rPr>
        <w:t>Gender, social and environmental issues:</w:t>
      </w:r>
      <w:r w:rsidRPr="00295BC9">
        <w:t xml:space="preserve"> To help ensure that natural resources are managed in the interests of all citizens, there are stronger provisions to promote greater diversity in decision-making and disclosure, considering gender, social and environmental issues.</w:t>
      </w:r>
    </w:p>
    <w:p w14:paraId="161C3D4C" w14:textId="6DA5FB01" w:rsidR="009D1C7E" w:rsidRPr="00295BC9" w:rsidRDefault="009D1C7E" w:rsidP="00F360BF">
      <w:pPr>
        <w:pStyle w:val="ListParagraph"/>
        <w:numPr>
          <w:ilvl w:val="0"/>
          <w:numId w:val="29"/>
        </w:numPr>
        <w:spacing w:before="120" w:after="120"/>
        <w:jc w:val="both"/>
      </w:pPr>
      <w:r w:rsidRPr="00295BC9">
        <w:rPr>
          <w:b/>
          <w:bCs/>
        </w:rPr>
        <w:t>Revenue collection:</w:t>
      </w:r>
      <w:r w:rsidRPr="00295BC9">
        <w:t xml:space="preserve"> New and refined provisions require more comprehensive and detailed disclosures, which can help countries strengthen their tax base and raise revenues.</w:t>
      </w:r>
    </w:p>
    <w:p w14:paraId="5D3B88CF" w14:textId="108E1E3C" w:rsidR="009D1C7E" w:rsidRPr="00295BC9" w:rsidRDefault="009D1C7E" w:rsidP="0019516D">
      <w:pPr>
        <w:spacing w:before="120" w:after="120"/>
        <w:jc w:val="both"/>
        <w:rPr>
          <w:noProof/>
        </w:rPr>
      </w:pPr>
      <w:r w:rsidRPr="00785605">
        <w:rPr>
          <w:rFonts w:asciiTheme="majorHAnsi" w:hAnsiTheme="majorHAnsi"/>
          <w:noProof/>
        </w:rPr>
        <w:t xml:space="preserve">For further information about the 2023 EITI Standard, please refer to the </w:t>
      </w:r>
      <w:hyperlink r:id="rId20" w:history="1">
        <w:r w:rsidRPr="00785605">
          <w:rPr>
            <w:rStyle w:val="Hyperlink"/>
            <w:rFonts w:asciiTheme="majorHAnsi" w:hAnsiTheme="majorHAnsi"/>
            <w:noProof/>
          </w:rPr>
          <w:t>summary of changes</w:t>
        </w:r>
      </w:hyperlink>
      <w:r w:rsidRPr="00785605">
        <w:rPr>
          <w:rFonts w:asciiTheme="majorHAnsi" w:hAnsiTheme="majorHAnsi"/>
          <w:noProof/>
        </w:rPr>
        <w:t xml:space="preserve"> the EITI International</w:t>
      </w:r>
      <w:r w:rsidRPr="00295BC9">
        <w:rPr>
          <w:noProof/>
        </w:rPr>
        <w:t xml:space="preserve"> Secretariat prepared in June 2023.</w:t>
      </w:r>
    </w:p>
    <w:p w14:paraId="329BF358" w14:textId="3B6858A8" w:rsidR="00463A00" w:rsidRPr="006332F0" w:rsidRDefault="00D2057C" w:rsidP="0019516D">
      <w:pPr>
        <w:pStyle w:val="Caption"/>
        <w:spacing w:after="120"/>
        <w:rPr>
          <w:sz w:val="20"/>
          <w:szCs w:val="20"/>
        </w:rPr>
      </w:pPr>
      <w:bookmarkStart w:id="5" w:name="_Toc188285332"/>
      <w:r w:rsidRPr="004753B3">
        <w:rPr>
          <w:noProof/>
        </w:rPr>
        <w:drawing>
          <wp:anchor distT="0" distB="0" distL="114300" distR="114300" simplePos="0" relativeHeight="251658253" behindDoc="1" locked="0" layoutInCell="1" allowOverlap="1" wp14:anchorId="74B57BA8" wp14:editId="02517119">
            <wp:simplePos x="0" y="0"/>
            <wp:positionH relativeFrom="column">
              <wp:posOffset>33655</wp:posOffset>
            </wp:positionH>
            <wp:positionV relativeFrom="paragraph">
              <wp:posOffset>433705</wp:posOffset>
            </wp:positionV>
            <wp:extent cx="2926080" cy="2330450"/>
            <wp:effectExtent l="0" t="0" r="7620" b="0"/>
            <wp:wrapSquare wrapText="bothSides"/>
            <wp:docPr id="1630204682" name="Picture 2" descr="A diagram of a company's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04682" name="Picture 2" descr="A diagram of a company's timeline&#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6080" cy="2330450"/>
                    </a:xfrm>
                    <a:prstGeom prst="rect">
                      <a:avLst/>
                    </a:prstGeom>
                    <a:noFill/>
                  </pic:spPr>
                </pic:pic>
              </a:graphicData>
            </a:graphic>
            <wp14:sizeRelH relativeFrom="margin">
              <wp14:pctWidth>0</wp14:pctWidth>
            </wp14:sizeRelH>
            <wp14:sizeRelV relativeFrom="margin">
              <wp14:pctHeight>0</wp14:pctHeight>
            </wp14:sizeRelV>
          </wp:anchor>
        </w:drawing>
      </w:r>
      <w:r w:rsidR="00463A00" w:rsidRPr="006332F0">
        <w:rPr>
          <w:sz w:val="20"/>
          <w:szCs w:val="20"/>
        </w:rPr>
        <w:t xml:space="preserve">Figure </w:t>
      </w:r>
      <w:r w:rsidR="00463A00" w:rsidRPr="006332F0">
        <w:rPr>
          <w:sz w:val="20"/>
          <w:szCs w:val="20"/>
        </w:rPr>
        <w:fldChar w:fldCharType="begin"/>
      </w:r>
      <w:r w:rsidR="00463A00" w:rsidRPr="006332F0">
        <w:rPr>
          <w:sz w:val="20"/>
          <w:szCs w:val="20"/>
        </w:rPr>
        <w:instrText xml:space="preserve"> SEQ Figure \* ARABIC </w:instrText>
      </w:r>
      <w:r w:rsidR="00463A00" w:rsidRPr="006332F0">
        <w:rPr>
          <w:sz w:val="20"/>
          <w:szCs w:val="20"/>
        </w:rPr>
        <w:fldChar w:fldCharType="separate"/>
      </w:r>
      <w:r w:rsidR="00F165E4">
        <w:rPr>
          <w:noProof/>
          <w:sz w:val="20"/>
          <w:szCs w:val="20"/>
        </w:rPr>
        <w:t>1</w:t>
      </w:r>
      <w:r w:rsidR="00463A00" w:rsidRPr="006332F0">
        <w:rPr>
          <w:sz w:val="20"/>
          <w:szCs w:val="20"/>
        </w:rPr>
        <w:fldChar w:fldCharType="end"/>
      </w:r>
      <w:r w:rsidR="00463A00" w:rsidRPr="006332F0">
        <w:rPr>
          <w:sz w:val="20"/>
          <w:szCs w:val="20"/>
        </w:rPr>
        <w:t>: Evolving normative framework (2003-2023)</w:t>
      </w:r>
      <w:bookmarkEnd w:id="5"/>
    </w:p>
    <w:bookmarkEnd w:id="4"/>
    <w:p w14:paraId="4A4A0C35" w14:textId="05C69833" w:rsidR="00785605" w:rsidRDefault="00785605" w:rsidP="00654196">
      <w:pPr>
        <w:pStyle w:val="BodyText"/>
        <w:spacing w:before="120" w:after="120"/>
        <w:jc w:val="both"/>
        <w:rPr>
          <w:sz w:val="22"/>
          <w:szCs w:val="22"/>
        </w:rPr>
      </w:pPr>
      <w:r>
        <w:rPr>
          <w:sz w:val="22"/>
          <w:szCs w:val="22"/>
        </w:rPr>
        <w:br w:type="page"/>
      </w:r>
    </w:p>
    <w:p w14:paraId="16A7430C" w14:textId="5297532E" w:rsidR="00C726C3" w:rsidRPr="004753B3" w:rsidRDefault="00C726C3" w:rsidP="00A4558A">
      <w:pPr>
        <w:pStyle w:val="Heading2"/>
        <w:numPr>
          <w:ilvl w:val="0"/>
          <w:numId w:val="0"/>
        </w:numPr>
        <w:spacing w:before="120" w:after="120"/>
        <w:ind w:left="576" w:hanging="576"/>
        <w:rPr>
          <w:b/>
          <w:color w:val="685040" w:themeColor="text2"/>
          <w:lang w:eastAsia="fr-FR"/>
        </w:rPr>
      </w:pPr>
      <w:bookmarkStart w:id="6" w:name="_Toc62127780"/>
      <w:bookmarkStart w:id="7" w:name="_Toc188375457"/>
      <w:r w:rsidRPr="004753B3">
        <w:rPr>
          <w:b/>
          <w:color w:val="685040" w:themeColor="text2"/>
          <w:lang w:eastAsia="fr-FR"/>
        </w:rPr>
        <w:lastRenderedPageBreak/>
        <w:t xml:space="preserve">EITI in </w:t>
      </w:r>
      <w:bookmarkEnd w:id="6"/>
      <w:r w:rsidR="00DE2309" w:rsidRPr="004753B3">
        <w:rPr>
          <w:b/>
          <w:color w:val="685040" w:themeColor="text2"/>
          <w:lang w:eastAsia="fr-FR"/>
        </w:rPr>
        <w:t>Sierra Leone</w:t>
      </w:r>
      <w:bookmarkEnd w:id="7"/>
    </w:p>
    <w:p w14:paraId="7C37E09C" w14:textId="2BFEBC22" w:rsidR="001C2156" w:rsidRPr="004B5DE0" w:rsidRDefault="007036BD" w:rsidP="00B5244B">
      <w:pPr>
        <w:spacing w:before="120" w:after="120"/>
        <w:jc w:val="both"/>
        <w:rPr>
          <w:rFonts w:ascii="Trebuchet MS" w:hAnsi="Trebuchet MS"/>
        </w:rPr>
      </w:pPr>
      <w:r w:rsidRPr="004B5DE0">
        <w:t xml:space="preserve">The Government of Sierra Leone </w:t>
      </w:r>
      <w:r w:rsidR="008F31FD" w:rsidRPr="004B5DE0">
        <w:t xml:space="preserve">(here after referred to as “GoSL”) </w:t>
      </w:r>
      <w:r w:rsidRPr="004B5DE0">
        <w:t xml:space="preserve">first announced its intention to join the EITI </w:t>
      </w:r>
      <w:r w:rsidR="00407A04" w:rsidRPr="004B5DE0">
        <w:t xml:space="preserve">programme </w:t>
      </w:r>
      <w:r w:rsidRPr="004B5DE0">
        <w:t xml:space="preserve">in June 2006 </w:t>
      </w:r>
      <w:r w:rsidR="003E04C1" w:rsidRPr="004B5DE0">
        <w:rPr>
          <w:lang w:eastAsia="fr-FR"/>
        </w:rPr>
        <w:t>to promote transparency and accountability in the management of its mineral resources</w:t>
      </w:r>
      <w:r w:rsidR="0081177A" w:rsidRPr="004B5DE0">
        <w:rPr>
          <w:lang w:eastAsia="fr-FR"/>
        </w:rPr>
        <w:t xml:space="preserve">. The country </w:t>
      </w:r>
      <w:r w:rsidRPr="004B5DE0">
        <w:t xml:space="preserve">formed </w:t>
      </w:r>
      <w:r w:rsidR="0081177A" w:rsidRPr="004B5DE0">
        <w:t>its</w:t>
      </w:r>
      <w:r w:rsidRPr="004B5DE0">
        <w:t xml:space="preserve"> first multi-stakeholder group (MSG), the </w:t>
      </w:r>
      <w:r w:rsidR="00BE16C2" w:rsidRPr="004B5DE0">
        <w:t xml:space="preserve">Sierra Leone Extractive Industries Transparency Initiative </w:t>
      </w:r>
      <w:r w:rsidRPr="004B5DE0">
        <w:t xml:space="preserve">(SLEITI) in June 2007. Sierra Leone became an EITI Candidate in February </w:t>
      </w:r>
      <w:r w:rsidR="00736651" w:rsidRPr="004B5DE0">
        <w:t>2008,</w:t>
      </w:r>
      <w:r w:rsidRPr="004B5DE0">
        <w:t xml:space="preserve"> </w:t>
      </w:r>
      <w:r w:rsidR="003E04C1" w:rsidRPr="004B5DE0">
        <w:t xml:space="preserve">and </w:t>
      </w:r>
      <w:r w:rsidR="00903725" w:rsidRPr="004B5DE0">
        <w:rPr>
          <w:rFonts w:ascii="Trebuchet MS" w:hAnsi="Trebuchet MS"/>
        </w:rPr>
        <w:t xml:space="preserve">it </w:t>
      </w:r>
      <w:r w:rsidR="0026321B" w:rsidRPr="004B5DE0">
        <w:rPr>
          <w:rFonts w:ascii="Trebuchet MS" w:hAnsi="Trebuchet MS"/>
        </w:rPr>
        <w:t>became a</w:t>
      </w:r>
      <w:r w:rsidR="0007223D" w:rsidRPr="004B5DE0">
        <w:rPr>
          <w:rFonts w:ascii="Trebuchet MS" w:hAnsi="Trebuchet MS"/>
        </w:rPr>
        <w:t xml:space="preserve"> compliant</w:t>
      </w:r>
      <w:r w:rsidR="00903725" w:rsidRPr="004B5DE0">
        <w:rPr>
          <w:rFonts w:ascii="Trebuchet MS" w:hAnsi="Trebuchet MS"/>
        </w:rPr>
        <w:t xml:space="preserve"> country</w:t>
      </w:r>
      <w:r w:rsidR="00C726C3" w:rsidRPr="004B5DE0">
        <w:rPr>
          <w:rFonts w:ascii="Trebuchet MS" w:hAnsi="Trebuchet MS"/>
        </w:rPr>
        <w:t xml:space="preserve"> in 20</w:t>
      </w:r>
      <w:r w:rsidR="00903725" w:rsidRPr="004B5DE0">
        <w:rPr>
          <w:rFonts w:ascii="Trebuchet MS" w:hAnsi="Trebuchet MS"/>
        </w:rPr>
        <w:t>14</w:t>
      </w:r>
      <w:r w:rsidR="00C726C3" w:rsidRPr="004B5DE0">
        <w:rPr>
          <w:rFonts w:ascii="Trebuchet MS" w:hAnsi="Trebuchet MS"/>
        </w:rPr>
        <w:t>.</w:t>
      </w:r>
      <w:r w:rsidR="00B95F6F" w:rsidRPr="004B5DE0">
        <w:rPr>
          <w:rStyle w:val="FootnoteReference"/>
          <w:b/>
          <w:color w:val="685040" w:themeColor="text2"/>
          <w:lang w:eastAsia="fr-FR"/>
        </w:rPr>
        <w:footnoteReference w:id="2"/>
      </w:r>
    </w:p>
    <w:p w14:paraId="6A68B05F" w14:textId="1500BAD0" w:rsidR="00183A12" w:rsidRPr="004B5DE0" w:rsidRDefault="00183A12" w:rsidP="006409CC">
      <w:pPr>
        <w:spacing w:before="120" w:after="120"/>
        <w:jc w:val="both"/>
        <w:rPr>
          <w:rFonts w:ascii="Trebuchet MS" w:hAnsi="Trebuchet MS"/>
        </w:rPr>
      </w:pPr>
      <w:r w:rsidRPr="004B5DE0">
        <w:t xml:space="preserve">The </w:t>
      </w:r>
      <w:r w:rsidRPr="004B5DE0">
        <w:rPr>
          <w:b/>
          <w:bCs/>
        </w:rPr>
        <w:t>SLEITI Multi-stakeholder Group</w:t>
      </w:r>
      <w:r w:rsidRPr="004B5DE0">
        <w:t xml:space="preserve"> (MSG) was set up by a Memorandum of Understanding (MoU) dated 20</w:t>
      </w:r>
      <w:r w:rsidRPr="004B5DE0">
        <w:rPr>
          <w:vertAlign w:val="superscript"/>
        </w:rPr>
        <w:t>th</w:t>
      </w:r>
      <w:r w:rsidRPr="004B5DE0">
        <w:t xml:space="preserve"> July 2011. The MoU is a tripartite agreement entered into by the GoSL, Civil Society Organisations jointly or severally, and mining companies operating in Sierra Leone in the </w:t>
      </w:r>
      <w:r w:rsidR="00BC5EE7" w:rsidRPr="004B5DE0">
        <w:t>o</w:t>
      </w:r>
      <w:r w:rsidRPr="004B5DE0">
        <w:t xml:space="preserve">il, </w:t>
      </w:r>
      <w:r w:rsidR="00BC5EE7" w:rsidRPr="004B5DE0">
        <w:t>g</w:t>
      </w:r>
      <w:r w:rsidRPr="004B5DE0">
        <w:t xml:space="preserve">as and mineral sectors and is collectively known as the MSG. The </w:t>
      </w:r>
      <w:hyperlink r:id="rId22" w:history="1">
        <w:r w:rsidRPr="004B5DE0">
          <w:rPr>
            <w:rStyle w:val="Hyperlink"/>
          </w:rPr>
          <w:t>MoU</w:t>
        </w:r>
      </w:hyperlink>
      <w:r w:rsidRPr="004B5DE0">
        <w:t xml:space="preserve"> was reviewed and signed on 25</w:t>
      </w:r>
      <w:r w:rsidRPr="004B5DE0">
        <w:rPr>
          <w:vertAlign w:val="superscript"/>
        </w:rPr>
        <w:t>th</w:t>
      </w:r>
      <w:r w:rsidRPr="004B5DE0">
        <w:t xml:space="preserve"> March 2021 and this MoU now governs the operations of SLEITI MSG.</w:t>
      </w:r>
    </w:p>
    <w:p w14:paraId="4392510D" w14:textId="4028A089" w:rsidR="00A03826" w:rsidRPr="004B5DE0" w:rsidRDefault="00A03826" w:rsidP="00A4558A">
      <w:pPr>
        <w:spacing w:before="120" w:after="120"/>
        <w:jc w:val="both"/>
        <w:rPr>
          <w:rFonts w:ascii="Trebuchet MS" w:hAnsi="Trebuchet MS"/>
        </w:rPr>
      </w:pPr>
      <w:r w:rsidRPr="004B5DE0">
        <w:rPr>
          <w:rFonts w:ascii="Trebuchet MS" w:hAnsi="Trebuchet MS"/>
        </w:rPr>
        <w:t xml:space="preserve">The </w:t>
      </w:r>
      <w:r w:rsidRPr="004B5DE0">
        <w:rPr>
          <w:rFonts w:ascii="Trebuchet MS" w:hAnsi="Trebuchet MS"/>
          <w:b/>
          <w:bCs/>
        </w:rPr>
        <w:t xml:space="preserve">SLEITI </w:t>
      </w:r>
      <w:r w:rsidR="005736DB" w:rsidRPr="004B5DE0">
        <w:rPr>
          <w:rFonts w:ascii="Trebuchet MS" w:hAnsi="Trebuchet MS"/>
        </w:rPr>
        <w:t xml:space="preserve">MSG </w:t>
      </w:r>
      <w:r w:rsidRPr="004B5DE0">
        <w:rPr>
          <w:rFonts w:ascii="Trebuchet MS" w:hAnsi="Trebuchet MS"/>
        </w:rPr>
        <w:t>is responsible for developing policies and programmes that align with the EITI Standard and reflect national priorities</w:t>
      </w:r>
      <w:r w:rsidR="00F60A13" w:rsidRPr="004B5DE0">
        <w:rPr>
          <w:rFonts w:ascii="Trebuchet MS" w:hAnsi="Trebuchet MS"/>
        </w:rPr>
        <w:t xml:space="preserve">, </w:t>
      </w:r>
      <w:r w:rsidRPr="004B5DE0">
        <w:rPr>
          <w:rFonts w:ascii="Trebuchet MS" w:hAnsi="Trebuchet MS"/>
        </w:rPr>
        <w:t>oversee the EITI reporting process, approve work plans and effectively undertake outreach activities on necessary information that emanate from the EITI Process.</w:t>
      </w:r>
    </w:p>
    <w:p w14:paraId="15CB1F29" w14:textId="2870A5E3" w:rsidR="006B5F59" w:rsidRPr="004B5DE0" w:rsidRDefault="00B02D29" w:rsidP="00535FD5">
      <w:pPr>
        <w:pStyle w:val="BodyText"/>
        <w:spacing w:before="120" w:after="120"/>
        <w:jc w:val="both"/>
        <w:rPr>
          <w:rFonts w:asciiTheme="majorHAnsi" w:hAnsiTheme="majorHAnsi" w:cs="Arial"/>
          <w:color w:val="000000"/>
        </w:rPr>
      </w:pPr>
      <w:bookmarkStart w:id="8" w:name="_Toc27774175"/>
      <w:bookmarkStart w:id="9" w:name="_Toc28020594"/>
      <w:bookmarkStart w:id="10" w:name="_Toc28542810"/>
      <w:bookmarkEnd w:id="3"/>
      <w:r w:rsidRPr="004B5DE0">
        <w:rPr>
          <w:rFonts w:asciiTheme="majorHAnsi" w:hAnsiTheme="majorHAnsi" w:cs="Arial"/>
          <w:color w:val="000000"/>
        </w:rPr>
        <w:t>In October 2022, The EITI Board concluded that Sierra Leone ha</w:t>
      </w:r>
      <w:r w:rsidR="008438C8" w:rsidRPr="004B5DE0">
        <w:rPr>
          <w:rFonts w:asciiTheme="majorHAnsi" w:hAnsiTheme="majorHAnsi" w:cs="Arial"/>
          <w:color w:val="000000"/>
        </w:rPr>
        <w:t>d</w:t>
      </w:r>
      <w:r w:rsidRPr="004B5DE0">
        <w:rPr>
          <w:rFonts w:asciiTheme="majorHAnsi" w:hAnsiTheme="majorHAnsi" w:cs="Arial"/>
          <w:color w:val="000000"/>
        </w:rPr>
        <w:t xml:space="preserve"> achieved a</w:t>
      </w:r>
      <w:r w:rsidR="00261CFE" w:rsidRPr="004B5DE0">
        <w:rPr>
          <w:rFonts w:asciiTheme="majorHAnsi" w:hAnsiTheme="majorHAnsi" w:cs="Arial"/>
          <w:color w:val="000000"/>
        </w:rPr>
        <w:t xml:space="preserve"> </w:t>
      </w:r>
      <w:hyperlink r:id="rId23" w:history="1">
        <w:r w:rsidRPr="004B5DE0">
          <w:rPr>
            <w:rStyle w:val="Hyperlink"/>
            <w:rFonts w:ascii="Trebuchet MS" w:hAnsi="Trebuchet MS"/>
          </w:rPr>
          <w:t>high overall score</w:t>
        </w:r>
      </w:hyperlink>
      <w:r w:rsidR="00261CFE" w:rsidRPr="004B5DE0">
        <w:rPr>
          <w:rFonts w:asciiTheme="majorHAnsi" w:hAnsiTheme="majorHAnsi" w:cs="Arial"/>
          <w:color w:val="000000"/>
        </w:rPr>
        <w:t xml:space="preserve"> </w:t>
      </w:r>
      <w:r w:rsidRPr="004B5DE0">
        <w:rPr>
          <w:rFonts w:asciiTheme="majorHAnsi" w:hAnsiTheme="majorHAnsi" w:cs="Arial"/>
          <w:color w:val="000000"/>
        </w:rPr>
        <w:t>(87.5 out of 100 points) in EITI implementation. Despite challenges related to COVID-19, the country ha</w:t>
      </w:r>
      <w:r w:rsidR="008438C8" w:rsidRPr="004B5DE0">
        <w:rPr>
          <w:rFonts w:asciiTheme="majorHAnsi" w:hAnsiTheme="majorHAnsi" w:cs="Arial"/>
          <w:color w:val="000000"/>
        </w:rPr>
        <w:t>d</w:t>
      </w:r>
      <w:r w:rsidRPr="004B5DE0">
        <w:rPr>
          <w:rFonts w:asciiTheme="majorHAnsi" w:hAnsiTheme="majorHAnsi" w:cs="Arial"/>
          <w:color w:val="000000"/>
        </w:rPr>
        <w:t xml:space="preserve"> used the EITI to engage with host communities and drive reforms in the extractive sector.</w:t>
      </w:r>
    </w:p>
    <w:p w14:paraId="3674E833" w14:textId="6A5A8126" w:rsidR="000B0702" w:rsidRPr="004B5DE0" w:rsidRDefault="000B0702" w:rsidP="00535FD5">
      <w:pPr>
        <w:pStyle w:val="BodyText"/>
        <w:spacing w:before="120" w:after="120"/>
        <w:jc w:val="both"/>
        <w:rPr>
          <w:rFonts w:asciiTheme="majorHAnsi" w:hAnsiTheme="majorHAnsi" w:cs="Arial"/>
          <w:color w:val="000000"/>
        </w:rPr>
      </w:pPr>
      <w:r w:rsidRPr="004B5DE0">
        <w:rPr>
          <w:rFonts w:ascii="Trebuchet MS" w:hAnsi="Trebuchet MS"/>
        </w:rPr>
        <w:t xml:space="preserve">The </w:t>
      </w:r>
      <w:r w:rsidR="005C5B32" w:rsidRPr="004B5DE0">
        <w:rPr>
          <w:rFonts w:ascii="Trebuchet MS" w:hAnsi="Trebuchet MS"/>
        </w:rPr>
        <w:t>next</w:t>
      </w:r>
      <w:r w:rsidRPr="004B5DE0">
        <w:rPr>
          <w:rFonts w:ascii="Trebuchet MS" w:hAnsi="Trebuchet MS"/>
        </w:rPr>
        <w:t xml:space="preserve"> </w:t>
      </w:r>
      <w:r w:rsidR="004759AB" w:rsidRPr="004B5DE0">
        <w:rPr>
          <w:rFonts w:ascii="Trebuchet MS" w:hAnsi="Trebuchet MS"/>
        </w:rPr>
        <w:t>v</w:t>
      </w:r>
      <w:r w:rsidRPr="004B5DE0">
        <w:rPr>
          <w:rFonts w:ascii="Trebuchet MS" w:hAnsi="Trebuchet MS"/>
        </w:rPr>
        <w:t xml:space="preserve">alidation will commence in </w:t>
      </w:r>
      <w:r w:rsidR="006F6492" w:rsidRPr="004B5DE0">
        <w:rPr>
          <w:rFonts w:ascii="Trebuchet MS" w:hAnsi="Trebuchet MS"/>
        </w:rPr>
        <w:t>January</w:t>
      </w:r>
      <w:r w:rsidRPr="004B5DE0">
        <w:rPr>
          <w:rFonts w:ascii="Trebuchet MS" w:hAnsi="Trebuchet MS"/>
        </w:rPr>
        <w:t xml:space="preserve"> 202</w:t>
      </w:r>
      <w:r w:rsidR="006F6492" w:rsidRPr="004B5DE0">
        <w:rPr>
          <w:rFonts w:ascii="Trebuchet MS" w:hAnsi="Trebuchet MS"/>
        </w:rPr>
        <w:t>7</w:t>
      </w:r>
      <w:r w:rsidRPr="004B5DE0">
        <w:rPr>
          <w:rFonts w:ascii="Trebuchet MS" w:hAnsi="Trebuchet MS"/>
        </w:rPr>
        <w:t xml:space="preserve"> in accordance with the </w:t>
      </w:r>
      <w:hyperlink r:id="rId24" w:history="1">
        <w:r w:rsidR="004759AB" w:rsidRPr="004B5DE0">
          <w:rPr>
            <w:rStyle w:val="Hyperlink"/>
            <w:rFonts w:ascii="Trebuchet MS" w:hAnsi="Trebuchet MS"/>
          </w:rPr>
          <w:t>v</w:t>
        </w:r>
        <w:r w:rsidRPr="004B5DE0">
          <w:rPr>
            <w:rStyle w:val="Hyperlink"/>
            <w:rFonts w:ascii="Trebuchet MS" w:hAnsi="Trebuchet MS"/>
          </w:rPr>
          <w:t>alidation schedule</w:t>
        </w:r>
      </w:hyperlink>
      <w:r w:rsidRPr="004B5DE0">
        <w:rPr>
          <w:rFonts w:ascii="Trebuchet MS" w:hAnsi="Trebuchet MS"/>
        </w:rPr>
        <w:t>.</w:t>
      </w:r>
    </w:p>
    <w:p w14:paraId="73D1748E" w14:textId="7FC5A448" w:rsidR="001E3FD6" w:rsidRPr="00AC2BC8" w:rsidRDefault="001E3FD6" w:rsidP="002B4A90">
      <w:pPr>
        <w:pStyle w:val="Heading2"/>
        <w:numPr>
          <w:ilvl w:val="0"/>
          <w:numId w:val="0"/>
        </w:numPr>
        <w:spacing w:before="120" w:after="120"/>
        <w:rPr>
          <w:b/>
          <w:color w:val="685040" w:themeColor="text2"/>
          <w:lang w:eastAsia="fr-FR"/>
        </w:rPr>
      </w:pPr>
      <w:bookmarkStart w:id="11" w:name="_Toc65709915"/>
      <w:bookmarkStart w:id="12" w:name="_Toc67667390"/>
      <w:bookmarkStart w:id="13" w:name="_Toc65709916"/>
      <w:bookmarkStart w:id="14" w:name="_Toc67667391"/>
      <w:bookmarkStart w:id="15" w:name="_Toc65709917"/>
      <w:bookmarkStart w:id="16" w:name="_Toc67667392"/>
      <w:bookmarkStart w:id="17" w:name="_Toc65709918"/>
      <w:bookmarkStart w:id="18" w:name="_Toc67667393"/>
      <w:bookmarkStart w:id="19" w:name="_Toc68102228"/>
      <w:bookmarkStart w:id="20" w:name="_Toc69309123"/>
      <w:bookmarkStart w:id="21" w:name="_Toc69331211"/>
      <w:bookmarkStart w:id="22" w:name="_Toc69331301"/>
      <w:bookmarkStart w:id="23" w:name="_Toc85838742"/>
      <w:bookmarkStart w:id="24" w:name="_Toc85839349"/>
      <w:bookmarkStart w:id="25" w:name="_Toc85998404"/>
      <w:bookmarkStart w:id="26" w:name="_Toc68102229"/>
      <w:bookmarkStart w:id="27" w:name="_Toc69309124"/>
      <w:bookmarkStart w:id="28" w:name="_Toc69331212"/>
      <w:bookmarkStart w:id="29" w:name="_Toc69331302"/>
      <w:bookmarkStart w:id="30" w:name="_Toc85838743"/>
      <w:bookmarkStart w:id="31" w:name="_Toc85839350"/>
      <w:bookmarkStart w:id="32" w:name="_Toc85998405"/>
      <w:bookmarkStart w:id="33" w:name="_Toc68102230"/>
      <w:bookmarkStart w:id="34" w:name="_Toc69309125"/>
      <w:bookmarkStart w:id="35" w:name="_Toc69331213"/>
      <w:bookmarkStart w:id="36" w:name="_Toc69331303"/>
      <w:bookmarkStart w:id="37" w:name="_Toc85838744"/>
      <w:bookmarkStart w:id="38" w:name="_Toc85839351"/>
      <w:bookmarkStart w:id="39" w:name="_Toc85998406"/>
      <w:bookmarkStart w:id="40" w:name="_Toc68102231"/>
      <w:bookmarkStart w:id="41" w:name="_Toc69309126"/>
      <w:bookmarkStart w:id="42" w:name="_Toc69331214"/>
      <w:bookmarkStart w:id="43" w:name="_Toc69331304"/>
      <w:bookmarkStart w:id="44" w:name="_Toc85838745"/>
      <w:bookmarkStart w:id="45" w:name="_Toc85839352"/>
      <w:bookmarkStart w:id="46" w:name="_Toc85998407"/>
      <w:bookmarkStart w:id="47" w:name="_Toc86929808"/>
      <w:bookmarkStart w:id="48" w:name="_Toc91014068"/>
      <w:bookmarkStart w:id="49" w:name="_Toc91022720"/>
      <w:bookmarkStart w:id="50" w:name="_Toc91024650"/>
      <w:bookmarkStart w:id="51" w:name="_Toc91025033"/>
      <w:bookmarkStart w:id="52" w:name="_Toc129012569"/>
      <w:bookmarkStart w:id="53" w:name="_Toc129013878"/>
      <w:bookmarkStart w:id="54" w:name="_Toc129013964"/>
      <w:bookmarkStart w:id="55" w:name="_Toc129018140"/>
      <w:bookmarkStart w:id="56" w:name="_Toc129019226"/>
      <w:bookmarkStart w:id="57" w:name="_Toc129020218"/>
      <w:bookmarkStart w:id="58" w:name="_Toc129020307"/>
      <w:bookmarkStart w:id="59" w:name="_Toc129020395"/>
      <w:bookmarkStart w:id="60" w:name="_Toc129022026"/>
      <w:bookmarkStart w:id="61" w:name="_Toc129073000"/>
      <w:bookmarkStart w:id="62" w:name="_Toc129073135"/>
      <w:bookmarkStart w:id="63" w:name="_Toc129077512"/>
      <w:bookmarkStart w:id="64" w:name="_Toc129077863"/>
      <w:bookmarkStart w:id="65" w:name="_Toc129078383"/>
      <w:bookmarkStart w:id="66" w:name="_Toc129078473"/>
      <w:bookmarkStart w:id="67" w:name="_Toc129080960"/>
      <w:bookmarkStart w:id="68" w:name="_Toc129081262"/>
      <w:bookmarkStart w:id="69" w:name="_Toc129758140"/>
      <w:bookmarkStart w:id="70" w:name="_Toc129758233"/>
      <w:bookmarkStart w:id="71" w:name="_Toc129758324"/>
      <w:bookmarkStart w:id="72" w:name="_Toc129758414"/>
      <w:bookmarkStart w:id="73" w:name="_Toc129759485"/>
      <w:bookmarkStart w:id="74" w:name="_Toc129762907"/>
      <w:bookmarkStart w:id="75" w:name="_Toc129763477"/>
      <w:bookmarkStart w:id="76" w:name="_Toc129768955"/>
      <w:bookmarkStart w:id="77" w:name="_Toc130024150"/>
      <w:bookmarkStart w:id="78" w:name="_Toc130027933"/>
      <w:bookmarkStart w:id="79" w:name="_Toc130028422"/>
      <w:bookmarkStart w:id="80" w:name="_Toc130029230"/>
      <w:bookmarkStart w:id="81" w:name="_Toc130034042"/>
      <w:bookmarkStart w:id="82" w:name="_Toc130035485"/>
      <w:bookmarkStart w:id="83" w:name="_Toc130036734"/>
      <w:bookmarkStart w:id="84" w:name="_Toc130037509"/>
      <w:bookmarkStart w:id="85" w:name="_Toc130037899"/>
      <w:bookmarkStart w:id="86" w:name="_Toc130038101"/>
      <w:bookmarkStart w:id="87" w:name="_Toc130038192"/>
      <w:bookmarkStart w:id="88" w:name="_Toc130039717"/>
      <w:bookmarkStart w:id="89" w:name="_Toc130040537"/>
      <w:bookmarkStart w:id="90" w:name="_Toc130046844"/>
      <w:bookmarkStart w:id="91" w:name="_Toc130048761"/>
      <w:bookmarkStart w:id="92" w:name="_Toc130053909"/>
      <w:bookmarkStart w:id="93" w:name="_Toc130058557"/>
      <w:bookmarkStart w:id="94" w:name="_Toc130058645"/>
      <w:bookmarkStart w:id="95" w:name="_Toc130058824"/>
      <w:bookmarkStart w:id="96" w:name="_Toc130061663"/>
      <w:bookmarkStart w:id="97" w:name="_Toc130063060"/>
      <w:bookmarkStart w:id="98" w:name="_Toc130063373"/>
      <w:bookmarkStart w:id="99" w:name="_Toc130104558"/>
      <w:bookmarkStart w:id="100" w:name="_Toc130107081"/>
      <w:bookmarkStart w:id="101" w:name="_Toc130108803"/>
      <w:bookmarkStart w:id="102" w:name="_Toc130113554"/>
      <w:bookmarkStart w:id="103" w:name="_Toc130119450"/>
      <w:bookmarkStart w:id="104" w:name="_Toc130122064"/>
      <w:bookmarkStart w:id="105" w:name="_Toc130122942"/>
      <w:bookmarkStart w:id="106" w:name="_Toc130123581"/>
      <w:bookmarkStart w:id="107" w:name="_Toc130125489"/>
      <w:bookmarkStart w:id="108" w:name="_Toc130129757"/>
      <w:bookmarkStart w:id="109" w:name="_Toc130133095"/>
      <w:bookmarkStart w:id="110" w:name="_Toc130133184"/>
      <w:bookmarkStart w:id="111" w:name="_Toc130133587"/>
      <w:bookmarkStart w:id="112" w:name="_Toc130137465"/>
      <w:bookmarkStart w:id="113" w:name="_Toc130140109"/>
      <w:bookmarkStart w:id="114" w:name="_Toc130145193"/>
      <w:bookmarkStart w:id="115" w:name="_Toc130149363"/>
      <w:bookmarkStart w:id="116" w:name="_Toc130153175"/>
      <w:bookmarkStart w:id="117" w:name="_Toc130153264"/>
      <w:bookmarkStart w:id="118" w:name="_Toc130160190"/>
      <w:bookmarkStart w:id="119" w:name="_Toc130160394"/>
      <w:bookmarkStart w:id="120" w:name="_Toc130230239"/>
      <w:bookmarkStart w:id="121" w:name="_Toc130232976"/>
      <w:bookmarkStart w:id="122" w:name="_Toc130233557"/>
      <w:bookmarkStart w:id="123" w:name="_Toc130233645"/>
      <w:bookmarkStart w:id="124" w:name="_Toc130233774"/>
      <w:bookmarkStart w:id="125" w:name="_Toc130239713"/>
      <w:bookmarkStart w:id="126" w:name="_Toc130242257"/>
      <w:bookmarkStart w:id="127" w:name="_Toc130242346"/>
      <w:bookmarkStart w:id="128" w:name="_Toc130285220"/>
      <w:bookmarkStart w:id="129" w:name="_Toc130285809"/>
      <w:bookmarkStart w:id="130" w:name="_Toc130287781"/>
      <w:bookmarkStart w:id="131" w:name="_Toc130291228"/>
      <w:bookmarkStart w:id="132" w:name="_Toc130292218"/>
      <w:bookmarkStart w:id="133" w:name="_Toc130292518"/>
      <w:bookmarkStart w:id="134" w:name="_Toc130293253"/>
      <w:bookmarkStart w:id="135" w:name="_Toc130306702"/>
      <w:bookmarkStart w:id="136" w:name="_Toc130312873"/>
      <w:bookmarkStart w:id="137" w:name="_Toc130312960"/>
      <w:bookmarkStart w:id="138" w:name="_Toc130313225"/>
      <w:bookmarkStart w:id="139" w:name="_Toc130319813"/>
      <w:bookmarkStart w:id="140" w:name="_Toc130320561"/>
      <w:bookmarkStart w:id="141" w:name="_Toc130321076"/>
      <w:bookmarkStart w:id="142" w:name="_Toc130321278"/>
      <w:bookmarkStart w:id="143" w:name="_Toc130321460"/>
      <w:bookmarkStart w:id="144" w:name="_Toc130321548"/>
      <w:bookmarkStart w:id="145" w:name="_Toc130321636"/>
      <w:bookmarkStart w:id="146" w:name="_Toc130321724"/>
      <w:bookmarkStart w:id="147" w:name="_Toc130321812"/>
      <w:bookmarkStart w:id="148" w:name="_Toc130321900"/>
      <w:bookmarkStart w:id="149" w:name="_Toc130325240"/>
      <w:bookmarkStart w:id="150" w:name="_Toc130325328"/>
      <w:bookmarkStart w:id="151" w:name="_Toc130328197"/>
      <w:bookmarkStart w:id="152" w:name="_Toc130331012"/>
      <w:bookmarkStart w:id="153" w:name="_Toc130331226"/>
      <w:bookmarkStart w:id="154" w:name="_Toc130331427"/>
      <w:bookmarkStart w:id="155" w:name="_Toc130331515"/>
      <w:bookmarkStart w:id="156" w:name="_Toc130369732"/>
      <w:bookmarkStart w:id="157" w:name="_Toc130375927"/>
      <w:bookmarkStart w:id="158" w:name="_Toc130378305"/>
      <w:bookmarkStart w:id="159" w:name="_Toc130378392"/>
      <w:bookmarkStart w:id="160" w:name="_Toc130379564"/>
      <w:bookmarkStart w:id="161" w:name="_Toc130380734"/>
      <w:bookmarkStart w:id="162" w:name="_Toc130381373"/>
      <w:bookmarkStart w:id="163" w:name="_Toc130382636"/>
      <w:bookmarkStart w:id="164" w:name="_Toc130382784"/>
      <w:bookmarkStart w:id="165" w:name="_Toc130382895"/>
      <w:bookmarkStart w:id="166" w:name="_Toc130383116"/>
      <w:bookmarkStart w:id="167" w:name="_Toc130383202"/>
      <w:bookmarkStart w:id="168" w:name="_Toc130383287"/>
      <w:bookmarkStart w:id="169" w:name="_Toc130383371"/>
      <w:bookmarkStart w:id="170" w:name="_Toc130383565"/>
      <w:bookmarkStart w:id="171" w:name="_Toc130386141"/>
      <w:bookmarkStart w:id="172" w:name="_Toc130394584"/>
      <w:bookmarkStart w:id="173" w:name="_Toc130394959"/>
      <w:bookmarkStart w:id="174" w:name="_Toc130399426"/>
      <w:bookmarkStart w:id="175" w:name="_Toc130399765"/>
      <w:bookmarkStart w:id="176" w:name="_Toc130403366"/>
      <w:bookmarkStart w:id="177" w:name="_Toc130403491"/>
      <w:bookmarkStart w:id="178" w:name="_Toc130403613"/>
      <w:bookmarkStart w:id="179" w:name="_Toc130403853"/>
      <w:bookmarkStart w:id="180" w:name="_Toc130404053"/>
      <w:bookmarkStart w:id="181" w:name="_Toc130425193"/>
      <w:bookmarkStart w:id="182" w:name="_Toc130425298"/>
      <w:bookmarkStart w:id="183" w:name="_Toc130461408"/>
      <w:bookmarkStart w:id="184" w:name="_Toc130461925"/>
      <w:bookmarkStart w:id="185" w:name="_Toc130463029"/>
      <w:bookmarkStart w:id="186" w:name="_Toc130463845"/>
      <w:bookmarkStart w:id="187" w:name="_Toc130464515"/>
      <w:bookmarkStart w:id="188" w:name="_Toc130464994"/>
      <w:bookmarkStart w:id="189" w:name="_Toc130820809"/>
      <w:bookmarkStart w:id="190" w:name="_Toc130820895"/>
      <w:bookmarkStart w:id="191" w:name="_Toc130820976"/>
      <w:bookmarkStart w:id="192" w:name="_Toc130821058"/>
      <w:bookmarkStart w:id="193" w:name="_Toc130821139"/>
      <w:bookmarkStart w:id="194" w:name="_Toc130821221"/>
      <w:bookmarkStart w:id="195" w:name="_Toc130821302"/>
      <w:bookmarkStart w:id="196" w:name="_Toc130821917"/>
      <w:bookmarkStart w:id="197" w:name="_Toc130821999"/>
      <w:bookmarkStart w:id="198" w:name="_Toc130824559"/>
      <w:bookmarkStart w:id="199" w:name="_Toc130824654"/>
      <w:bookmarkStart w:id="200" w:name="_Toc130824735"/>
      <w:bookmarkStart w:id="201" w:name="_Toc130825905"/>
      <w:bookmarkStart w:id="202" w:name="_Toc130825986"/>
      <w:bookmarkStart w:id="203" w:name="_Toc130853769"/>
      <w:bookmarkStart w:id="204" w:name="_Toc130854964"/>
      <w:bookmarkStart w:id="205" w:name="_Toc130855159"/>
      <w:bookmarkStart w:id="206" w:name="_Toc130855315"/>
      <w:bookmarkStart w:id="207" w:name="_Toc130919763"/>
      <w:bookmarkStart w:id="208" w:name="_Toc130919843"/>
      <w:bookmarkStart w:id="209" w:name="_Toc130934784"/>
      <w:bookmarkStart w:id="210" w:name="_Toc130937197"/>
      <w:bookmarkStart w:id="211" w:name="_Toc130942460"/>
      <w:bookmarkStart w:id="212" w:name="_Toc130944045"/>
      <w:bookmarkStart w:id="213" w:name="_Toc131006305"/>
      <w:bookmarkStart w:id="214" w:name="_Toc131025797"/>
      <w:bookmarkStart w:id="215" w:name="_Toc131026796"/>
      <w:bookmarkStart w:id="216" w:name="_Toc131028385"/>
      <w:bookmarkStart w:id="217" w:name="_Toc131029721"/>
      <w:bookmarkStart w:id="218" w:name="_Toc131030406"/>
      <w:bookmarkStart w:id="219" w:name="_Toc131032704"/>
      <w:bookmarkStart w:id="220" w:name="_Toc131060300"/>
      <w:bookmarkStart w:id="221" w:name="_Toc131061775"/>
      <w:bookmarkStart w:id="222" w:name="_Toc131064998"/>
      <w:bookmarkStart w:id="223" w:name="_Toc131066132"/>
      <w:bookmarkStart w:id="224" w:name="_Toc131079388"/>
      <w:bookmarkStart w:id="225" w:name="_Toc184898283"/>
      <w:bookmarkStart w:id="226" w:name="_Toc184898363"/>
      <w:bookmarkStart w:id="227" w:name="_Toc185004953"/>
      <w:bookmarkStart w:id="228" w:name="_Toc186134769"/>
      <w:bookmarkStart w:id="229" w:name="_Toc186455265"/>
      <w:bookmarkStart w:id="230" w:name="_Toc186467917"/>
      <w:bookmarkStart w:id="231" w:name="_Toc188283508"/>
      <w:bookmarkStart w:id="232" w:name="_Toc188284385"/>
      <w:bookmarkStart w:id="233" w:name="_Toc86929809"/>
      <w:bookmarkStart w:id="234" w:name="_Toc91014069"/>
      <w:bookmarkStart w:id="235" w:name="_Toc91022721"/>
      <w:bookmarkStart w:id="236" w:name="_Toc91024651"/>
      <w:bookmarkStart w:id="237" w:name="_Toc91025034"/>
      <w:bookmarkStart w:id="238" w:name="_Toc129012570"/>
      <w:bookmarkStart w:id="239" w:name="_Toc129013879"/>
      <w:bookmarkStart w:id="240" w:name="_Toc129013965"/>
      <w:bookmarkStart w:id="241" w:name="_Toc129018141"/>
      <w:bookmarkStart w:id="242" w:name="_Toc129019227"/>
      <w:bookmarkStart w:id="243" w:name="_Toc129020219"/>
      <w:bookmarkStart w:id="244" w:name="_Toc129020308"/>
      <w:bookmarkStart w:id="245" w:name="_Toc129020396"/>
      <w:bookmarkStart w:id="246" w:name="_Toc129022027"/>
      <w:bookmarkStart w:id="247" w:name="_Toc129073001"/>
      <w:bookmarkStart w:id="248" w:name="_Toc129073136"/>
      <w:bookmarkStart w:id="249" w:name="_Toc129077513"/>
      <w:bookmarkStart w:id="250" w:name="_Toc129077864"/>
      <w:bookmarkStart w:id="251" w:name="_Toc129078384"/>
      <w:bookmarkStart w:id="252" w:name="_Toc129078474"/>
      <w:bookmarkStart w:id="253" w:name="_Toc129080961"/>
      <w:bookmarkStart w:id="254" w:name="_Toc129081263"/>
      <w:bookmarkStart w:id="255" w:name="_Toc129758141"/>
      <w:bookmarkStart w:id="256" w:name="_Toc129758234"/>
      <w:bookmarkStart w:id="257" w:name="_Toc129758325"/>
      <w:bookmarkStart w:id="258" w:name="_Toc129758415"/>
      <w:bookmarkStart w:id="259" w:name="_Toc129759486"/>
      <w:bookmarkStart w:id="260" w:name="_Toc129762908"/>
      <w:bookmarkStart w:id="261" w:name="_Toc129763478"/>
      <w:bookmarkStart w:id="262" w:name="_Toc129768956"/>
      <w:bookmarkStart w:id="263" w:name="_Toc130024151"/>
      <w:bookmarkStart w:id="264" w:name="_Toc130027934"/>
      <w:bookmarkStart w:id="265" w:name="_Toc130028423"/>
      <w:bookmarkStart w:id="266" w:name="_Toc130029231"/>
      <w:bookmarkStart w:id="267" w:name="_Toc130034043"/>
      <w:bookmarkStart w:id="268" w:name="_Toc130035486"/>
      <w:bookmarkStart w:id="269" w:name="_Toc130036735"/>
      <w:bookmarkStart w:id="270" w:name="_Toc130037510"/>
      <w:bookmarkStart w:id="271" w:name="_Toc130037900"/>
      <w:bookmarkStart w:id="272" w:name="_Toc130038102"/>
      <w:bookmarkStart w:id="273" w:name="_Toc130038193"/>
      <w:bookmarkStart w:id="274" w:name="_Toc130039718"/>
      <w:bookmarkStart w:id="275" w:name="_Toc130040538"/>
      <w:bookmarkStart w:id="276" w:name="_Toc130046845"/>
      <w:bookmarkStart w:id="277" w:name="_Toc130048762"/>
      <w:bookmarkStart w:id="278" w:name="_Toc130053910"/>
      <w:bookmarkStart w:id="279" w:name="_Toc130058558"/>
      <w:bookmarkStart w:id="280" w:name="_Toc130058646"/>
      <w:bookmarkStart w:id="281" w:name="_Toc130058825"/>
      <w:bookmarkStart w:id="282" w:name="_Toc130061664"/>
      <w:bookmarkStart w:id="283" w:name="_Toc130063061"/>
      <w:bookmarkStart w:id="284" w:name="_Toc130063374"/>
      <w:bookmarkStart w:id="285" w:name="_Toc130104559"/>
      <w:bookmarkStart w:id="286" w:name="_Toc130107082"/>
      <w:bookmarkStart w:id="287" w:name="_Toc130108804"/>
      <w:bookmarkStart w:id="288" w:name="_Toc130113555"/>
      <w:bookmarkStart w:id="289" w:name="_Toc130119451"/>
      <w:bookmarkStart w:id="290" w:name="_Toc130122065"/>
      <w:bookmarkStart w:id="291" w:name="_Toc130122943"/>
      <w:bookmarkStart w:id="292" w:name="_Toc130123582"/>
      <w:bookmarkStart w:id="293" w:name="_Toc130125490"/>
      <w:bookmarkStart w:id="294" w:name="_Toc130129758"/>
      <w:bookmarkStart w:id="295" w:name="_Toc130133096"/>
      <w:bookmarkStart w:id="296" w:name="_Toc130133185"/>
      <w:bookmarkStart w:id="297" w:name="_Toc130133588"/>
      <w:bookmarkStart w:id="298" w:name="_Toc130137466"/>
      <w:bookmarkStart w:id="299" w:name="_Toc130140110"/>
      <w:bookmarkStart w:id="300" w:name="_Toc130145194"/>
      <w:bookmarkStart w:id="301" w:name="_Toc130149364"/>
      <w:bookmarkStart w:id="302" w:name="_Toc130153176"/>
      <w:bookmarkStart w:id="303" w:name="_Toc130153265"/>
      <w:bookmarkStart w:id="304" w:name="_Toc130160191"/>
      <w:bookmarkStart w:id="305" w:name="_Toc130160395"/>
      <w:bookmarkStart w:id="306" w:name="_Toc130230240"/>
      <w:bookmarkStart w:id="307" w:name="_Toc130232977"/>
      <w:bookmarkStart w:id="308" w:name="_Toc130233558"/>
      <w:bookmarkStart w:id="309" w:name="_Toc130233646"/>
      <w:bookmarkStart w:id="310" w:name="_Toc130233775"/>
      <w:bookmarkStart w:id="311" w:name="_Toc130239714"/>
      <w:bookmarkStart w:id="312" w:name="_Toc130242258"/>
      <w:bookmarkStart w:id="313" w:name="_Toc130242347"/>
      <w:bookmarkStart w:id="314" w:name="_Toc130285221"/>
      <w:bookmarkStart w:id="315" w:name="_Toc130285810"/>
      <w:bookmarkStart w:id="316" w:name="_Toc130287782"/>
      <w:bookmarkStart w:id="317" w:name="_Toc130291229"/>
      <w:bookmarkStart w:id="318" w:name="_Toc130292219"/>
      <w:bookmarkStart w:id="319" w:name="_Toc130292519"/>
      <w:bookmarkStart w:id="320" w:name="_Toc130293254"/>
      <w:bookmarkStart w:id="321" w:name="_Toc130306703"/>
      <w:bookmarkStart w:id="322" w:name="_Toc130312874"/>
      <w:bookmarkStart w:id="323" w:name="_Toc130312961"/>
      <w:bookmarkStart w:id="324" w:name="_Toc130313226"/>
      <w:bookmarkStart w:id="325" w:name="_Toc130319814"/>
      <w:bookmarkStart w:id="326" w:name="_Toc130320562"/>
      <w:bookmarkStart w:id="327" w:name="_Toc130321077"/>
      <w:bookmarkStart w:id="328" w:name="_Toc130321279"/>
      <w:bookmarkStart w:id="329" w:name="_Toc130321461"/>
      <w:bookmarkStart w:id="330" w:name="_Toc130321549"/>
      <w:bookmarkStart w:id="331" w:name="_Toc130321637"/>
      <w:bookmarkStart w:id="332" w:name="_Toc130321725"/>
      <w:bookmarkStart w:id="333" w:name="_Toc130321813"/>
      <w:bookmarkStart w:id="334" w:name="_Toc130321901"/>
      <w:bookmarkStart w:id="335" w:name="_Toc130325241"/>
      <w:bookmarkStart w:id="336" w:name="_Toc130325329"/>
      <w:bookmarkStart w:id="337" w:name="_Toc130328198"/>
      <w:bookmarkStart w:id="338" w:name="_Toc130331013"/>
      <w:bookmarkStart w:id="339" w:name="_Toc130331227"/>
      <w:bookmarkStart w:id="340" w:name="_Toc130331428"/>
      <w:bookmarkStart w:id="341" w:name="_Toc130331516"/>
      <w:bookmarkStart w:id="342" w:name="_Toc130369733"/>
      <w:bookmarkStart w:id="343" w:name="_Toc130375928"/>
      <w:bookmarkStart w:id="344" w:name="_Toc130378306"/>
      <w:bookmarkStart w:id="345" w:name="_Toc130378393"/>
      <w:bookmarkStart w:id="346" w:name="_Toc130379565"/>
      <w:bookmarkStart w:id="347" w:name="_Toc130380735"/>
      <w:bookmarkStart w:id="348" w:name="_Toc130381374"/>
      <w:bookmarkStart w:id="349" w:name="_Toc130382637"/>
      <w:bookmarkStart w:id="350" w:name="_Toc130382785"/>
      <w:bookmarkStart w:id="351" w:name="_Toc130382896"/>
      <w:bookmarkStart w:id="352" w:name="_Toc130383117"/>
      <w:bookmarkStart w:id="353" w:name="_Toc130383203"/>
      <w:bookmarkStart w:id="354" w:name="_Toc130383288"/>
      <w:bookmarkStart w:id="355" w:name="_Toc130383372"/>
      <w:bookmarkStart w:id="356" w:name="_Toc130383566"/>
      <w:bookmarkStart w:id="357" w:name="_Toc130386142"/>
      <w:bookmarkStart w:id="358" w:name="_Toc130394585"/>
      <w:bookmarkStart w:id="359" w:name="_Toc130394960"/>
      <w:bookmarkStart w:id="360" w:name="_Toc130399427"/>
      <w:bookmarkStart w:id="361" w:name="_Toc130399766"/>
      <w:bookmarkStart w:id="362" w:name="_Toc130403367"/>
      <w:bookmarkStart w:id="363" w:name="_Toc130403492"/>
      <w:bookmarkStart w:id="364" w:name="_Toc130403614"/>
      <w:bookmarkStart w:id="365" w:name="_Toc130403854"/>
      <w:bookmarkStart w:id="366" w:name="_Toc130404054"/>
      <w:bookmarkStart w:id="367" w:name="_Toc130425194"/>
      <w:bookmarkStart w:id="368" w:name="_Toc130425299"/>
      <w:bookmarkStart w:id="369" w:name="_Toc130461409"/>
      <w:bookmarkStart w:id="370" w:name="_Toc130461926"/>
      <w:bookmarkStart w:id="371" w:name="_Toc130463030"/>
      <w:bookmarkStart w:id="372" w:name="_Toc130463846"/>
      <w:bookmarkStart w:id="373" w:name="_Toc130464516"/>
      <w:bookmarkStart w:id="374" w:name="_Toc130464995"/>
      <w:bookmarkStart w:id="375" w:name="_Toc130820810"/>
      <w:bookmarkStart w:id="376" w:name="_Toc130820896"/>
      <w:bookmarkStart w:id="377" w:name="_Toc130820977"/>
      <w:bookmarkStart w:id="378" w:name="_Toc130821059"/>
      <w:bookmarkStart w:id="379" w:name="_Toc130821140"/>
      <w:bookmarkStart w:id="380" w:name="_Toc130821222"/>
      <w:bookmarkStart w:id="381" w:name="_Toc130821303"/>
      <w:bookmarkStart w:id="382" w:name="_Toc130821918"/>
      <w:bookmarkStart w:id="383" w:name="_Toc130822000"/>
      <w:bookmarkStart w:id="384" w:name="_Toc130824560"/>
      <w:bookmarkStart w:id="385" w:name="_Toc130824655"/>
      <w:bookmarkStart w:id="386" w:name="_Toc130824736"/>
      <w:bookmarkStart w:id="387" w:name="_Toc130825906"/>
      <w:bookmarkStart w:id="388" w:name="_Toc130825987"/>
      <w:bookmarkStart w:id="389" w:name="_Toc130853770"/>
      <w:bookmarkStart w:id="390" w:name="_Toc130854965"/>
      <w:bookmarkStart w:id="391" w:name="_Toc130855160"/>
      <w:bookmarkStart w:id="392" w:name="_Toc130855316"/>
      <w:bookmarkStart w:id="393" w:name="_Toc130919764"/>
      <w:bookmarkStart w:id="394" w:name="_Toc130919844"/>
      <w:bookmarkStart w:id="395" w:name="_Toc130934785"/>
      <w:bookmarkStart w:id="396" w:name="_Toc130937198"/>
      <w:bookmarkStart w:id="397" w:name="_Toc130942461"/>
      <w:bookmarkStart w:id="398" w:name="_Toc130944046"/>
      <w:bookmarkStart w:id="399" w:name="_Toc131006306"/>
      <w:bookmarkStart w:id="400" w:name="_Toc131025798"/>
      <w:bookmarkStart w:id="401" w:name="_Toc131026797"/>
      <w:bookmarkStart w:id="402" w:name="_Toc131028386"/>
      <w:bookmarkStart w:id="403" w:name="_Toc131029722"/>
      <w:bookmarkStart w:id="404" w:name="_Toc131030407"/>
      <w:bookmarkStart w:id="405" w:name="_Toc131032705"/>
      <w:bookmarkStart w:id="406" w:name="_Toc131060301"/>
      <w:bookmarkStart w:id="407" w:name="_Toc131061776"/>
      <w:bookmarkStart w:id="408" w:name="_Toc131064999"/>
      <w:bookmarkStart w:id="409" w:name="_Toc131066133"/>
      <w:bookmarkStart w:id="410" w:name="_Toc131079389"/>
      <w:bookmarkStart w:id="411" w:name="_Toc184898284"/>
      <w:bookmarkStart w:id="412" w:name="_Toc184898364"/>
      <w:bookmarkStart w:id="413" w:name="_Toc185004954"/>
      <w:bookmarkStart w:id="414" w:name="_Toc186134770"/>
      <w:bookmarkStart w:id="415" w:name="_Toc186455266"/>
      <w:bookmarkStart w:id="416" w:name="_Toc186467918"/>
      <w:bookmarkStart w:id="417" w:name="_Toc188283509"/>
      <w:bookmarkStart w:id="418" w:name="_Toc188284386"/>
      <w:bookmarkStart w:id="419" w:name="_Toc86929810"/>
      <w:bookmarkStart w:id="420" w:name="_Toc91014070"/>
      <w:bookmarkStart w:id="421" w:name="_Toc91022722"/>
      <w:bookmarkStart w:id="422" w:name="_Toc91024652"/>
      <w:bookmarkStart w:id="423" w:name="_Toc91025035"/>
      <w:bookmarkStart w:id="424" w:name="_Toc129012571"/>
      <w:bookmarkStart w:id="425" w:name="_Toc129013880"/>
      <w:bookmarkStart w:id="426" w:name="_Toc129013966"/>
      <w:bookmarkStart w:id="427" w:name="_Toc129018142"/>
      <w:bookmarkStart w:id="428" w:name="_Toc129019228"/>
      <w:bookmarkStart w:id="429" w:name="_Toc129020220"/>
      <w:bookmarkStart w:id="430" w:name="_Toc129020309"/>
      <w:bookmarkStart w:id="431" w:name="_Toc129020397"/>
      <w:bookmarkStart w:id="432" w:name="_Toc129022028"/>
      <w:bookmarkStart w:id="433" w:name="_Toc129073002"/>
      <w:bookmarkStart w:id="434" w:name="_Toc129073137"/>
      <w:bookmarkStart w:id="435" w:name="_Toc129077514"/>
      <w:bookmarkStart w:id="436" w:name="_Toc129077865"/>
      <w:bookmarkStart w:id="437" w:name="_Toc129078385"/>
      <w:bookmarkStart w:id="438" w:name="_Toc129078475"/>
      <w:bookmarkStart w:id="439" w:name="_Toc129080962"/>
      <w:bookmarkStart w:id="440" w:name="_Toc129081264"/>
      <w:bookmarkStart w:id="441" w:name="_Toc129758142"/>
      <w:bookmarkStart w:id="442" w:name="_Toc129758235"/>
      <w:bookmarkStart w:id="443" w:name="_Toc129758326"/>
      <w:bookmarkStart w:id="444" w:name="_Toc129758416"/>
      <w:bookmarkStart w:id="445" w:name="_Toc129759487"/>
      <w:bookmarkStart w:id="446" w:name="_Toc129762909"/>
      <w:bookmarkStart w:id="447" w:name="_Toc129763479"/>
      <w:bookmarkStart w:id="448" w:name="_Toc129768957"/>
      <w:bookmarkStart w:id="449" w:name="_Toc130024152"/>
      <w:bookmarkStart w:id="450" w:name="_Toc130027935"/>
      <w:bookmarkStart w:id="451" w:name="_Toc130028424"/>
      <w:bookmarkStart w:id="452" w:name="_Toc130029232"/>
      <w:bookmarkStart w:id="453" w:name="_Toc130034044"/>
      <w:bookmarkStart w:id="454" w:name="_Toc130035487"/>
      <w:bookmarkStart w:id="455" w:name="_Toc130036736"/>
      <w:bookmarkStart w:id="456" w:name="_Toc130037511"/>
      <w:bookmarkStart w:id="457" w:name="_Toc130037901"/>
      <w:bookmarkStart w:id="458" w:name="_Toc130038103"/>
      <w:bookmarkStart w:id="459" w:name="_Toc130038194"/>
      <w:bookmarkStart w:id="460" w:name="_Toc130039719"/>
      <w:bookmarkStart w:id="461" w:name="_Toc130040539"/>
      <w:bookmarkStart w:id="462" w:name="_Toc130046846"/>
      <w:bookmarkStart w:id="463" w:name="_Toc130048763"/>
      <w:bookmarkStart w:id="464" w:name="_Toc130053911"/>
      <w:bookmarkStart w:id="465" w:name="_Toc130058559"/>
      <w:bookmarkStart w:id="466" w:name="_Toc130058647"/>
      <w:bookmarkStart w:id="467" w:name="_Toc130058826"/>
      <w:bookmarkStart w:id="468" w:name="_Toc130061665"/>
      <w:bookmarkStart w:id="469" w:name="_Toc130063062"/>
      <w:bookmarkStart w:id="470" w:name="_Toc130063375"/>
      <w:bookmarkStart w:id="471" w:name="_Toc130104560"/>
      <w:bookmarkStart w:id="472" w:name="_Toc130107083"/>
      <w:bookmarkStart w:id="473" w:name="_Toc130108805"/>
      <w:bookmarkStart w:id="474" w:name="_Toc130113556"/>
      <w:bookmarkStart w:id="475" w:name="_Toc130119452"/>
      <w:bookmarkStart w:id="476" w:name="_Toc130122066"/>
      <w:bookmarkStart w:id="477" w:name="_Toc130122944"/>
      <w:bookmarkStart w:id="478" w:name="_Toc130123583"/>
      <w:bookmarkStart w:id="479" w:name="_Toc130125491"/>
      <w:bookmarkStart w:id="480" w:name="_Toc130129759"/>
      <w:bookmarkStart w:id="481" w:name="_Toc130133097"/>
      <w:bookmarkStart w:id="482" w:name="_Toc130133186"/>
      <w:bookmarkStart w:id="483" w:name="_Toc130133589"/>
      <w:bookmarkStart w:id="484" w:name="_Toc130137467"/>
      <w:bookmarkStart w:id="485" w:name="_Toc130140111"/>
      <w:bookmarkStart w:id="486" w:name="_Toc130145195"/>
      <w:bookmarkStart w:id="487" w:name="_Toc130149365"/>
      <w:bookmarkStart w:id="488" w:name="_Toc130153177"/>
      <w:bookmarkStart w:id="489" w:name="_Toc130153266"/>
      <w:bookmarkStart w:id="490" w:name="_Toc130160192"/>
      <w:bookmarkStart w:id="491" w:name="_Toc130160396"/>
      <w:bookmarkStart w:id="492" w:name="_Toc130230241"/>
      <w:bookmarkStart w:id="493" w:name="_Toc130232978"/>
      <w:bookmarkStart w:id="494" w:name="_Toc130233559"/>
      <w:bookmarkStart w:id="495" w:name="_Toc130233647"/>
      <w:bookmarkStart w:id="496" w:name="_Toc130233776"/>
      <w:bookmarkStart w:id="497" w:name="_Toc130239715"/>
      <w:bookmarkStart w:id="498" w:name="_Toc130242259"/>
      <w:bookmarkStart w:id="499" w:name="_Toc130242348"/>
      <w:bookmarkStart w:id="500" w:name="_Toc130285222"/>
      <w:bookmarkStart w:id="501" w:name="_Toc130285811"/>
      <w:bookmarkStart w:id="502" w:name="_Toc130287783"/>
      <w:bookmarkStart w:id="503" w:name="_Toc130291230"/>
      <w:bookmarkStart w:id="504" w:name="_Toc130292220"/>
      <w:bookmarkStart w:id="505" w:name="_Toc130292520"/>
      <w:bookmarkStart w:id="506" w:name="_Toc130293255"/>
      <w:bookmarkStart w:id="507" w:name="_Toc130306704"/>
      <w:bookmarkStart w:id="508" w:name="_Toc130312875"/>
      <w:bookmarkStart w:id="509" w:name="_Toc130312962"/>
      <w:bookmarkStart w:id="510" w:name="_Toc130313227"/>
      <w:bookmarkStart w:id="511" w:name="_Toc130319815"/>
      <w:bookmarkStart w:id="512" w:name="_Toc130320563"/>
      <w:bookmarkStart w:id="513" w:name="_Toc130321078"/>
      <w:bookmarkStart w:id="514" w:name="_Toc130321280"/>
      <w:bookmarkStart w:id="515" w:name="_Toc130321462"/>
      <w:bookmarkStart w:id="516" w:name="_Toc130321550"/>
      <w:bookmarkStart w:id="517" w:name="_Toc130321638"/>
      <w:bookmarkStart w:id="518" w:name="_Toc130321726"/>
      <w:bookmarkStart w:id="519" w:name="_Toc130321814"/>
      <w:bookmarkStart w:id="520" w:name="_Toc130321902"/>
      <w:bookmarkStart w:id="521" w:name="_Toc130325242"/>
      <w:bookmarkStart w:id="522" w:name="_Toc130325330"/>
      <w:bookmarkStart w:id="523" w:name="_Toc130328199"/>
      <w:bookmarkStart w:id="524" w:name="_Toc130331014"/>
      <w:bookmarkStart w:id="525" w:name="_Toc130331228"/>
      <w:bookmarkStart w:id="526" w:name="_Toc130331429"/>
      <w:bookmarkStart w:id="527" w:name="_Toc130331517"/>
      <w:bookmarkStart w:id="528" w:name="_Toc130369734"/>
      <w:bookmarkStart w:id="529" w:name="_Toc130375929"/>
      <w:bookmarkStart w:id="530" w:name="_Toc130378307"/>
      <w:bookmarkStart w:id="531" w:name="_Toc130378394"/>
      <w:bookmarkStart w:id="532" w:name="_Toc130379566"/>
      <w:bookmarkStart w:id="533" w:name="_Toc130380736"/>
      <w:bookmarkStart w:id="534" w:name="_Toc130381375"/>
      <w:bookmarkStart w:id="535" w:name="_Toc130382638"/>
      <w:bookmarkStart w:id="536" w:name="_Toc130382786"/>
      <w:bookmarkStart w:id="537" w:name="_Toc130382897"/>
      <w:bookmarkStart w:id="538" w:name="_Toc130383118"/>
      <w:bookmarkStart w:id="539" w:name="_Toc130383204"/>
      <w:bookmarkStart w:id="540" w:name="_Toc130383289"/>
      <w:bookmarkStart w:id="541" w:name="_Toc130383373"/>
      <w:bookmarkStart w:id="542" w:name="_Toc130383567"/>
      <w:bookmarkStart w:id="543" w:name="_Toc130386143"/>
      <w:bookmarkStart w:id="544" w:name="_Toc130394586"/>
      <w:bookmarkStart w:id="545" w:name="_Toc130394961"/>
      <w:bookmarkStart w:id="546" w:name="_Toc130399428"/>
      <w:bookmarkStart w:id="547" w:name="_Toc130399767"/>
      <w:bookmarkStart w:id="548" w:name="_Toc130403368"/>
      <w:bookmarkStart w:id="549" w:name="_Toc130403493"/>
      <w:bookmarkStart w:id="550" w:name="_Toc130403615"/>
      <w:bookmarkStart w:id="551" w:name="_Toc130403855"/>
      <w:bookmarkStart w:id="552" w:name="_Toc130404055"/>
      <w:bookmarkStart w:id="553" w:name="_Toc130425195"/>
      <w:bookmarkStart w:id="554" w:name="_Toc130425300"/>
      <w:bookmarkStart w:id="555" w:name="_Toc130461410"/>
      <w:bookmarkStart w:id="556" w:name="_Toc130461927"/>
      <w:bookmarkStart w:id="557" w:name="_Toc130463031"/>
      <w:bookmarkStart w:id="558" w:name="_Toc130463847"/>
      <w:bookmarkStart w:id="559" w:name="_Toc130464517"/>
      <w:bookmarkStart w:id="560" w:name="_Toc130464996"/>
      <w:bookmarkStart w:id="561" w:name="_Toc130820811"/>
      <w:bookmarkStart w:id="562" w:name="_Toc130820897"/>
      <w:bookmarkStart w:id="563" w:name="_Toc130820978"/>
      <w:bookmarkStart w:id="564" w:name="_Toc130821060"/>
      <w:bookmarkStart w:id="565" w:name="_Toc130821141"/>
      <w:bookmarkStart w:id="566" w:name="_Toc130821223"/>
      <w:bookmarkStart w:id="567" w:name="_Toc130821304"/>
      <w:bookmarkStart w:id="568" w:name="_Toc130821919"/>
      <w:bookmarkStart w:id="569" w:name="_Toc130822001"/>
      <w:bookmarkStart w:id="570" w:name="_Toc130824561"/>
      <w:bookmarkStart w:id="571" w:name="_Toc130824656"/>
      <w:bookmarkStart w:id="572" w:name="_Toc130824737"/>
      <w:bookmarkStart w:id="573" w:name="_Toc130825907"/>
      <w:bookmarkStart w:id="574" w:name="_Toc130825988"/>
      <w:bookmarkStart w:id="575" w:name="_Toc130853771"/>
      <w:bookmarkStart w:id="576" w:name="_Toc130854966"/>
      <w:bookmarkStart w:id="577" w:name="_Toc130855161"/>
      <w:bookmarkStart w:id="578" w:name="_Toc130855317"/>
      <w:bookmarkStart w:id="579" w:name="_Toc130919765"/>
      <w:bookmarkStart w:id="580" w:name="_Toc130919845"/>
      <w:bookmarkStart w:id="581" w:name="_Toc130934786"/>
      <w:bookmarkStart w:id="582" w:name="_Toc130937199"/>
      <w:bookmarkStart w:id="583" w:name="_Toc130942462"/>
      <w:bookmarkStart w:id="584" w:name="_Toc130944047"/>
      <w:bookmarkStart w:id="585" w:name="_Toc131006307"/>
      <w:bookmarkStart w:id="586" w:name="_Toc131025799"/>
      <w:bookmarkStart w:id="587" w:name="_Toc131026798"/>
      <w:bookmarkStart w:id="588" w:name="_Toc131028387"/>
      <w:bookmarkStart w:id="589" w:name="_Toc131029723"/>
      <w:bookmarkStart w:id="590" w:name="_Toc131030408"/>
      <w:bookmarkStart w:id="591" w:name="_Toc131032706"/>
      <w:bookmarkStart w:id="592" w:name="_Toc131060302"/>
      <w:bookmarkStart w:id="593" w:name="_Toc131061777"/>
      <w:bookmarkStart w:id="594" w:name="_Toc131065000"/>
      <w:bookmarkStart w:id="595" w:name="_Toc131066134"/>
      <w:bookmarkStart w:id="596" w:name="_Toc131079390"/>
      <w:bookmarkStart w:id="597" w:name="_Toc184898285"/>
      <w:bookmarkStart w:id="598" w:name="_Toc184898365"/>
      <w:bookmarkStart w:id="599" w:name="_Toc185004955"/>
      <w:bookmarkStart w:id="600" w:name="_Toc186134771"/>
      <w:bookmarkStart w:id="601" w:name="_Toc186455267"/>
      <w:bookmarkStart w:id="602" w:name="_Toc186467919"/>
      <w:bookmarkStart w:id="603" w:name="_Toc188283510"/>
      <w:bookmarkStart w:id="604" w:name="_Toc188284387"/>
      <w:bookmarkStart w:id="605" w:name="_Toc86929811"/>
      <w:bookmarkStart w:id="606" w:name="_Toc91014071"/>
      <w:bookmarkStart w:id="607" w:name="_Toc91022723"/>
      <w:bookmarkStart w:id="608" w:name="_Toc91024653"/>
      <w:bookmarkStart w:id="609" w:name="_Toc91025036"/>
      <w:bookmarkStart w:id="610" w:name="_Toc129012572"/>
      <w:bookmarkStart w:id="611" w:name="_Toc129013881"/>
      <w:bookmarkStart w:id="612" w:name="_Toc129013967"/>
      <w:bookmarkStart w:id="613" w:name="_Toc129018143"/>
      <w:bookmarkStart w:id="614" w:name="_Toc129019229"/>
      <w:bookmarkStart w:id="615" w:name="_Toc129020221"/>
      <w:bookmarkStart w:id="616" w:name="_Toc129020310"/>
      <w:bookmarkStart w:id="617" w:name="_Toc129020398"/>
      <w:bookmarkStart w:id="618" w:name="_Toc129022029"/>
      <w:bookmarkStart w:id="619" w:name="_Toc129073003"/>
      <w:bookmarkStart w:id="620" w:name="_Toc129073138"/>
      <w:bookmarkStart w:id="621" w:name="_Toc129077515"/>
      <w:bookmarkStart w:id="622" w:name="_Toc129077866"/>
      <w:bookmarkStart w:id="623" w:name="_Toc129078386"/>
      <w:bookmarkStart w:id="624" w:name="_Toc129078476"/>
      <w:bookmarkStart w:id="625" w:name="_Toc129080963"/>
      <w:bookmarkStart w:id="626" w:name="_Toc129081265"/>
      <w:bookmarkStart w:id="627" w:name="_Toc129758143"/>
      <w:bookmarkStart w:id="628" w:name="_Toc129758236"/>
      <w:bookmarkStart w:id="629" w:name="_Toc129758327"/>
      <w:bookmarkStart w:id="630" w:name="_Toc129758417"/>
      <w:bookmarkStart w:id="631" w:name="_Toc129759488"/>
      <w:bookmarkStart w:id="632" w:name="_Toc129762910"/>
      <w:bookmarkStart w:id="633" w:name="_Toc129763480"/>
      <w:bookmarkStart w:id="634" w:name="_Toc129768958"/>
      <w:bookmarkStart w:id="635" w:name="_Toc130024153"/>
      <w:bookmarkStart w:id="636" w:name="_Toc130027936"/>
      <w:bookmarkStart w:id="637" w:name="_Toc130028425"/>
      <w:bookmarkStart w:id="638" w:name="_Toc130029233"/>
      <w:bookmarkStart w:id="639" w:name="_Toc130034045"/>
      <w:bookmarkStart w:id="640" w:name="_Toc130035488"/>
      <w:bookmarkStart w:id="641" w:name="_Toc130036737"/>
      <w:bookmarkStart w:id="642" w:name="_Toc130037512"/>
      <w:bookmarkStart w:id="643" w:name="_Toc130037902"/>
      <w:bookmarkStart w:id="644" w:name="_Toc130038104"/>
      <w:bookmarkStart w:id="645" w:name="_Toc130038195"/>
      <w:bookmarkStart w:id="646" w:name="_Toc130039720"/>
      <w:bookmarkStart w:id="647" w:name="_Toc130040540"/>
      <w:bookmarkStart w:id="648" w:name="_Toc130046847"/>
      <w:bookmarkStart w:id="649" w:name="_Toc130048764"/>
      <w:bookmarkStart w:id="650" w:name="_Toc130053912"/>
      <w:bookmarkStart w:id="651" w:name="_Toc130058560"/>
      <w:bookmarkStart w:id="652" w:name="_Toc130058648"/>
      <w:bookmarkStart w:id="653" w:name="_Toc130058827"/>
      <w:bookmarkStart w:id="654" w:name="_Toc130061666"/>
      <w:bookmarkStart w:id="655" w:name="_Toc130063063"/>
      <w:bookmarkStart w:id="656" w:name="_Toc130063376"/>
      <w:bookmarkStart w:id="657" w:name="_Toc130104561"/>
      <w:bookmarkStart w:id="658" w:name="_Toc130107084"/>
      <w:bookmarkStart w:id="659" w:name="_Toc130108806"/>
      <w:bookmarkStart w:id="660" w:name="_Toc130113557"/>
      <w:bookmarkStart w:id="661" w:name="_Toc130119453"/>
      <w:bookmarkStart w:id="662" w:name="_Toc130122067"/>
      <w:bookmarkStart w:id="663" w:name="_Toc130122945"/>
      <w:bookmarkStart w:id="664" w:name="_Toc130123584"/>
      <w:bookmarkStart w:id="665" w:name="_Toc130125492"/>
      <w:bookmarkStart w:id="666" w:name="_Toc130129760"/>
      <w:bookmarkStart w:id="667" w:name="_Toc130133098"/>
      <w:bookmarkStart w:id="668" w:name="_Toc130133187"/>
      <w:bookmarkStart w:id="669" w:name="_Toc130133590"/>
      <w:bookmarkStart w:id="670" w:name="_Toc130137468"/>
      <w:bookmarkStart w:id="671" w:name="_Toc130140112"/>
      <w:bookmarkStart w:id="672" w:name="_Toc130145196"/>
      <w:bookmarkStart w:id="673" w:name="_Toc130149366"/>
      <w:bookmarkStart w:id="674" w:name="_Toc130153178"/>
      <w:bookmarkStart w:id="675" w:name="_Toc130153267"/>
      <w:bookmarkStart w:id="676" w:name="_Toc130160193"/>
      <w:bookmarkStart w:id="677" w:name="_Toc130160397"/>
      <w:bookmarkStart w:id="678" w:name="_Toc130230242"/>
      <w:bookmarkStart w:id="679" w:name="_Toc130232979"/>
      <w:bookmarkStart w:id="680" w:name="_Toc130233560"/>
      <w:bookmarkStart w:id="681" w:name="_Toc130233648"/>
      <w:bookmarkStart w:id="682" w:name="_Toc130233777"/>
      <w:bookmarkStart w:id="683" w:name="_Toc130239716"/>
      <w:bookmarkStart w:id="684" w:name="_Toc130242260"/>
      <w:bookmarkStart w:id="685" w:name="_Toc130242349"/>
      <w:bookmarkStart w:id="686" w:name="_Toc130285223"/>
      <w:bookmarkStart w:id="687" w:name="_Toc130285812"/>
      <w:bookmarkStart w:id="688" w:name="_Toc130287784"/>
      <w:bookmarkStart w:id="689" w:name="_Toc130291231"/>
      <w:bookmarkStart w:id="690" w:name="_Toc130292221"/>
      <w:bookmarkStart w:id="691" w:name="_Toc130292521"/>
      <w:bookmarkStart w:id="692" w:name="_Toc130293256"/>
      <w:bookmarkStart w:id="693" w:name="_Toc130306705"/>
      <w:bookmarkStart w:id="694" w:name="_Toc130312876"/>
      <w:bookmarkStart w:id="695" w:name="_Toc130312963"/>
      <w:bookmarkStart w:id="696" w:name="_Toc130313228"/>
      <w:bookmarkStart w:id="697" w:name="_Toc130319816"/>
      <w:bookmarkStart w:id="698" w:name="_Toc130320564"/>
      <w:bookmarkStart w:id="699" w:name="_Toc130321079"/>
      <w:bookmarkStart w:id="700" w:name="_Toc130321281"/>
      <w:bookmarkStart w:id="701" w:name="_Toc130321463"/>
      <w:bookmarkStart w:id="702" w:name="_Toc130321551"/>
      <w:bookmarkStart w:id="703" w:name="_Toc130321639"/>
      <w:bookmarkStart w:id="704" w:name="_Toc130321727"/>
      <w:bookmarkStart w:id="705" w:name="_Toc130321815"/>
      <w:bookmarkStart w:id="706" w:name="_Toc130321903"/>
      <w:bookmarkStart w:id="707" w:name="_Toc130325243"/>
      <w:bookmarkStart w:id="708" w:name="_Toc130325331"/>
      <w:bookmarkStart w:id="709" w:name="_Toc130328200"/>
      <w:bookmarkStart w:id="710" w:name="_Toc130331015"/>
      <w:bookmarkStart w:id="711" w:name="_Toc130331229"/>
      <w:bookmarkStart w:id="712" w:name="_Toc130331430"/>
      <w:bookmarkStart w:id="713" w:name="_Toc130331518"/>
      <w:bookmarkStart w:id="714" w:name="_Toc130369735"/>
      <w:bookmarkStart w:id="715" w:name="_Toc130375930"/>
      <w:bookmarkStart w:id="716" w:name="_Toc130378308"/>
      <w:bookmarkStart w:id="717" w:name="_Toc130378395"/>
      <w:bookmarkStart w:id="718" w:name="_Toc130379567"/>
      <w:bookmarkStart w:id="719" w:name="_Toc130380737"/>
      <w:bookmarkStart w:id="720" w:name="_Toc130381376"/>
      <w:bookmarkStart w:id="721" w:name="_Toc130382639"/>
      <w:bookmarkStart w:id="722" w:name="_Toc130382787"/>
      <w:bookmarkStart w:id="723" w:name="_Toc130382898"/>
      <w:bookmarkStart w:id="724" w:name="_Toc130383119"/>
      <w:bookmarkStart w:id="725" w:name="_Toc130383205"/>
      <w:bookmarkStart w:id="726" w:name="_Toc130383290"/>
      <w:bookmarkStart w:id="727" w:name="_Toc130383374"/>
      <w:bookmarkStart w:id="728" w:name="_Toc130383568"/>
      <w:bookmarkStart w:id="729" w:name="_Toc130386144"/>
      <w:bookmarkStart w:id="730" w:name="_Toc130394587"/>
      <w:bookmarkStart w:id="731" w:name="_Toc130394962"/>
      <w:bookmarkStart w:id="732" w:name="_Toc130399429"/>
      <w:bookmarkStart w:id="733" w:name="_Toc130399768"/>
      <w:bookmarkStart w:id="734" w:name="_Toc130403369"/>
      <w:bookmarkStart w:id="735" w:name="_Toc130403494"/>
      <w:bookmarkStart w:id="736" w:name="_Toc130403616"/>
      <w:bookmarkStart w:id="737" w:name="_Toc130403856"/>
      <w:bookmarkStart w:id="738" w:name="_Toc130404056"/>
      <w:bookmarkStart w:id="739" w:name="_Toc130425196"/>
      <w:bookmarkStart w:id="740" w:name="_Toc130425301"/>
      <w:bookmarkStart w:id="741" w:name="_Toc130461411"/>
      <w:bookmarkStart w:id="742" w:name="_Toc130461928"/>
      <w:bookmarkStart w:id="743" w:name="_Toc130463032"/>
      <w:bookmarkStart w:id="744" w:name="_Toc130463848"/>
      <w:bookmarkStart w:id="745" w:name="_Toc130464518"/>
      <w:bookmarkStart w:id="746" w:name="_Toc130464997"/>
      <w:bookmarkStart w:id="747" w:name="_Toc130820812"/>
      <w:bookmarkStart w:id="748" w:name="_Toc130820898"/>
      <w:bookmarkStart w:id="749" w:name="_Toc130820979"/>
      <w:bookmarkStart w:id="750" w:name="_Toc130821061"/>
      <w:bookmarkStart w:id="751" w:name="_Toc130821142"/>
      <w:bookmarkStart w:id="752" w:name="_Toc130821224"/>
      <w:bookmarkStart w:id="753" w:name="_Toc130821305"/>
      <w:bookmarkStart w:id="754" w:name="_Toc130821920"/>
      <w:bookmarkStart w:id="755" w:name="_Toc130822002"/>
      <w:bookmarkStart w:id="756" w:name="_Toc130824562"/>
      <w:bookmarkStart w:id="757" w:name="_Toc130824657"/>
      <w:bookmarkStart w:id="758" w:name="_Toc130824738"/>
      <w:bookmarkStart w:id="759" w:name="_Toc130825908"/>
      <w:bookmarkStart w:id="760" w:name="_Toc130825989"/>
      <w:bookmarkStart w:id="761" w:name="_Toc130853772"/>
      <w:bookmarkStart w:id="762" w:name="_Toc130854967"/>
      <w:bookmarkStart w:id="763" w:name="_Toc130855162"/>
      <w:bookmarkStart w:id="764" w:name="_Toc130855318"/>
      <w:bookmarkStart w:id="765" w:name="_Toc130919766"/>
      <w:bookmarkStart w:id="766" w:name="_Toc130919846"/>
      <w:bookmarkStart w:id="767" w:name="_Toc130934787"/>
      <w:bookmarkStart w:id="768" w:name="_Toc130937200"/>
      <w:bookmarkStart w:id="769" w:name="_Toc130942463"/>
      <w:bookmarkStart w:id="770" w:name="_Toc130944048"/>
      <w:bookmarkStart w:id="771" w:name="_Toc131006308"/>
      <w:bookmarkStart w:id="772" w:name="_Toc131025800"/>
      <w:bookmarkStart w:id="773" w:name="_Toc131026799"/>
      <w:bookmarkStart w:id="774" w:name="_Toc131028388"/>
      <w:bookmarkStart w:id="775" w:name="_Toc131029724"/>
      <w:bookmarkStart w:id="776" w:name="_Toc131030409"/>
      <w:bookmarkStart w:id="777" w:name="_Toc131032707"/>
      <w:bookmarkStart w:id="778" w:name="_Toc131060303"/>
      <w:bookmarkStart w:id="779" w:name="_Toc131061778"/>
      <w:bookmarkStart w:id="780" w:name="_Toc131065001"/>
      <w:bookmarkStart w:id="781" w:name="_Toc131066135"/>
      <w:bookmarkStart w:id="782" w:name="_Toc131079391"/>
      <w:bookmarkStart w:id="783" w:name="_Toc184898286"/>
      <w:bookmarkStart w:id="784" w:name="_Toc184898366"/>
      <w:bookmarkStart w:id="785" w:name="_Toc185004956"/>
      <w:bookmarkStart w:id="786" w:name="_Toc186134772"/>
      <w:bookmarkStart w:id="787" w:name="_Toc186455268"/>
      <w:bookmarkStart w:id="788" w:name="_Toc186467920"/>
      <w:bookmarkStart w:id="789" w:name="_Toc188283511"/>
      <w:bookmarkStart w:id="790" w:name="_Toc188284388"/>
      <w:bookmarkStart w:id="791" w:name="_Toc433375883"/>
      <w:bookmarkStart w:id="792" w:name="_Toc458969792"/>
      <w:bookmarkStart w:id="793" w:name="_Toc27774179"/>
      <w:bookmarkStart w:id="794" w:name="_Toc28020597"/>
      <w:bookmarkStart w:id="795" w:name="_Toc28542813"/>
      <w:bookmarkStart w:id="796" w:name="_Toc188375458"/>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sidRPr="00AC2BC8">
        <w:rPr>
          <w:b/>
          <w:color w:val="685040" w:themeColor="text2"/>
          <w:lang w:eastAsia="fr-FR"/>
        </w:rPr>
        <w:t xml:space="preserve">Revenues </w:t>
      </w:r>
      <w:r w:rsidR="00894904" w:rsidRPr="00AC2BC8">
        <w:rPr>
          <w:b/>
          <w:color w:val="685040" w:themeColor="text2"/>
          <w:lang w:eastAsia="fr-FR"/>
        </w:rPr>
        <w:t>g</w:t>
      </w:r>
      <w:r w:rsidRPr="00AC2BC8">
        <w:rPr>
          <w:b/>
          <w:color w:val="685040" w:themeColor="text2"/>
          <w:lang w:eastAsia="fr-FR"/>
        </w:rPr>
        <w:t>enerated from the</w:t>
      </w:r>
      <w:r w:rsidR="002B4A90">
        <w:rPr>
          <w:b/>
          <w:color w:val="685040" w:themeColor="text2"/>
          <w:lang w:eastAsia="fr-FR"/>
        </w:rPr>
        <w:t xml:space="preserve"> </w:t>
      </w:r>
      <w:r w:rsidR="00894904" w:rsidRPr="00AC2BC8">
        <w:rPr>
          <w:b/>
          <w:color w:val="685040" w:themeColor="text2"/>
          <w:lang w:eastAsia="fr-FR"/>
        </w:rPr>
        <w:t>e</w:t>
      </w:r>
      <w:r w:rsidRPr="00AC2BC8">
        <w:rPr>
          <w:b/>
          <w:color w:val="685040" w:themeColor="text2"/>
          <w:lang w:eastAsia="fr-FR"/>
        </w:rPr>
        <w:t xml:space="preserve">xtractive </w:t>
      </w:r>
      <w:bookmarkEnd w:id="791"/>
      <w:bookmarkEnd w:id="792"/>
      <w:bookmarkEnd w:id="793"/>
      <w:bookmarkEnd w:id="794"/>
      <w:bookmarkEnd w:id="795"/>
      <w:r w:rsidR="00894904" w:rsidRPr="00AC2BC8">
        <w:rPr>
          <w:b/>
          <w:color w:val="685040" w:themeColor="text2"/>
          <w:lang w:eastAsia="fr-FR"/>
        </w:rPr>
        <w:t>s</w:t>
      </w:r>
      <w:r w:rsidRPr="00AC2BC8">
        <w:rPr>
          <w:b/>
          <w:color w:val="685040" w:themeColor="text2"/>
          <w:lang w:eastAsia="fr-FR"/>
        </w:rPr>
        <w:t>ector</w:t>
      </w:r>
      <w:bookmarkEnd w:id="796"/>
    </w:p>
    <w:p w14:paraId="62F9A26A" w14:textId="138E0E0C" w:rsidR="008F450D" w:rsidRPr="004B5DE0" w:rsidRDefault="00F62AA4" w:rsidP="008F450D">
      <w:pPr>
        <w:spacing w:before="120" w:after="120"/>
        <w:jc w:val="both"/>
        <w:rPr>
          <w:rFonts w:asciiTheme="majorHAnsi" w:hAnsiTheme="majorHAnsi" w:cs="Arial"/>
          <w:color w:val="000000"/>
        </w:rPr>
      </w:pPr>
      <w:r w:rsidRPr="004B5DE0">
        <w:rPr>
          <w:rFonts w:asciiTheme="majorHAnsi" w:hAnsiTheme="majorHAnsi" w:cs="Arial"/>
          <w:color w:val="000000"/>
        </w:rPr>
        <w:t>Based on</w:t>
      </w:r>
      <w:r w:rsidR="001E3FD6" w:rsidRPr="004B5DE0">
        <w:rPr>
          <w:rFonts w:asciiTheme="majorHAnsi" w:hAnsiTheme="majorHAnsi" w:cs="Arial"/>
          <w:color w:val="000000"/>
        </w:rPr>
        <w:t xml:space="preserve"> the data collected from </w:t>
      </w:r>
      <w:r w:rsidR="00FD1A3C" w:rsidRPr="004B5DE0">
        <w:rPr>
          <w:rFonts w:asciiTheme="majorHAnsi" w:hAnsiTheme="majorHAnsi" w:cs="Arial"/>
          <w:color w:val="000000"/>
        </w:rPr>
        <w:t>g</w:t>
      </w:r>
      <w:r w:rsidR="001E3FD6" w:rsidRPr="004B5DE0">
        <w:rPr>
          <w:rFonts w:asciiTheme="majorHAnsi" w:hAnsiTheme="majorHAnsi" w:cs="Arial"/>
          <w:color w:val="000000"/>
        </w:rPr>
        <w:t xml:space="preserve">overnment agencies and extractive companies, the total revenues generated from the extractive </w:t>
      </w:r>
      <w:r w:rsidRPr="004B5DE0">
        <w:rPr>
          <w:rFonts w:asciiTheme="majorHAnsi" w:hAnsiTheme="majorHAnsi" w:cs="Arial"/>
          <w:color w:val="000000"/>
        </w:rPr>
        <w:t xml:space="preserve">sector </w:t>
      </w:r>
      <w:r w:rsidR="001E3FD6" w:rsidRPr="004B5DE0">
        <w:rPr>
          <w:rFonts w:asciiTheme="majorHAnsi" w:hAnsiTheme="majorHAnsi" w:cs="Arial"/>
          <w:color w:val="000000"/>
        </w:rPr>
        <w:t xml:space="preserve">in Sierra Leone </w:t>
      </w:r>
      <w:r w:rsidR="0027133F" w:rsidRPr="004B5DE0">
        <w:rPr>
          <w:rFonts w:asciiTheme="majorHAnsi" w:hAnsiTheme="majorHAnsi" w:cs="Arial"/>
          <w:color w:val="000000"/>
        </w:rPr>
        <w:t xml:space="preserve">(including social and environmental expenditure) </w:t>
      </w:r>
      <w:r w:rsidR="001E3FD6" w:rsidRPr="004B5DE0">
        <w:rPr>
          <w:rFonts w:asciiTheme="majorHAnsi" w:hAnsiTheme="majorHAnsi" w:cs="Arial"/>
          <w:color w:val="000000"/>
        </w:rPr>
        <w:t xml:space="preserve">amounted to </w:t>
      </w:r>
      <w:r w:rsidR="001E3FD6" w:rsidRPr="004B5DE0">
        <w:rPr>
          <w:rFonts w:asciiTheme="majorHAnsi" w:hAnsiTheme="majorHAnsi" w:cs="Arial"/>
          <w:b/>
          <w:bCs/>
          <w:color w:val="000000"/>
        </w:rPr>
        <w:t>US</w:t>
      </w:r>
      <w:r w:rsidR="007649A2" w:rsidRPr="004B5DE0">
        <w:rPr>
          <w:rFonts w:asciiTheme="majorHAnsi" w:hAnsiTheme="majorHAnsi" w:cs="Arial"/>
          <w:b/>
          <w:bCs/>
          <w:color w:val="000000"/>
        </w:rPr>
        <w:t>$</w:t>
      </w:r>
      <w:r w:rsidR="001E3FD6" w:rsidRPr="004B5DE0">
        <w:rPr>
          <w:rFonts w:asciiTheme="majorHAnsi" w:hAnsiTheme="majorHAnsi" w:cs="Arial"/>
          <w:b/>
          <w:bCs/>
          <w:color w:val="000000"/>
        </w:rPr>
        <w:t xml:space="preserve"> </w:t>
      </w:r>
      <w:r w:rsidR="00FE790C" w:rsidRPr="004B5DE0">
        <w:rPr>
          <w:rFonts w:asciiTheme="majorHAnsi" w:hAnsiTheme="majorHAnsi" w:cs="Arial"/>
          <w:b/>
          <w:bCs/>
          <w:color w:val="000000"/>
        </w:rPr>
        <w:t xml:space="preserve">39 </w:t>
      </w:r>
      <w:r w:rsidR="0027133F" w:rsidRPr="004B5DE0">
        <w:rPr>
          <w:rFonts w:asciiTheme="majorHAnsi" w:hAnsiTheme="majorHAnsi" w:cs="Arial"/>
          <w:b/>
          <w:bCs/>
          <w:color w:val="000000"/>
        </w:rPr>
        <w:t xml:space="preserve">million </w:t>
      </w:r>
      <w:r w:rsidR="008906F4" w:rsidRPr="004B5DE0">
        <w:rPr>
          <w:rFonts w:asciiTheme="majorHAnsi" w:hAnsiTheme="majorHAnsi" w:cs="Arial"/>
          <w:b/>
          <w:bCs/>
          <w:color w:val="000000"/>
        </w:rPr>
        <w:t xml:space="preserve">(Le </w:t>
      </w:r>
      <w:r w:rsidR="006251E6" w:rsidRPr="004B5DE0">
        <w:rPr>
          <w:rFonts w:asciiTheme="majorHAnsi" w:hAnsiTheme="majorHAnsi" w:cs="Arial"/>
          <w:b/>
          <w:bCs/>
          <w:color w:val="000000"/>
        </w:rPr>
        <w:t>1.1 bn)</w:t>
      </w:r>
      <w:r w:rsidR="0027133F" w:rsidRPr="004B5DE0">
        <w:rPr>
          <w:rFonts w:asciiTheme="majorHAnsi" w:hAnsiTheme="majorHAnsi" w:cs="Arial"/>
          <w:color w:val="000000"/>
        </w:rPr>
        <w:t xml:space="preserve"> and </w:t>
      </w:r>
      <w:r w:rsidR="00935A5F" w:rsidRPr="004B5DE0">
        <w:rPr>
          <w:rFonts w:asciiTheme="majorHAnsi" w:hAnsiTheme="majorHAnsi" w:cs="Arial"/>
          <w:b/>
          <w:bCs/>
          <w:color w:val="000000"/>
        </w:rPr>
        <w:t>US$</w:t>
      </w:r>
      <w:r w:rsidR="00935A5F" w:rsidRPr="004B5DE0">
        <w:rPr>
          <w:rFonts w:asciiTheme="majorHAnsi" w:hAnsiTheme="majorHAnsi" w:cs="Arial"/>
          <w:color w:val="000000"/>
        </w:rPr>
        <w:t xml:space="preserve"> </w:t>
      </w:r>
      <w:r w:rsidR="00D25436" w:rsidRPr="004B5DE0">
        <w:rPr>
          <w:rFonts w:asciiTheme="majorHAnsi" w:hAnsiTheme="majorHAnsi" w:cs="Arial"/>
          <w:b/>
          <w:bCs/>
          <w:color w:val="000000"/>
        </w:rPr>
        <w:t xml:space="preserve">48 </w:t>
      </w:r>
      <w:r w:rsidR="0027133F" w:rsidRPr="004B5DE0">
        <w:rPr>
          <w:rFonts w:asciiTheme="majorHAnsi" w:hAnsiTheme="majorHAnsi" w:cs="Arial"/>
          <w:b/>
          <w:bCs/>
          <w:color w:val="000000"/>
        </w:rPr>
        <w:t xml:space="preserve">million </w:t>
      </w:r>
      <w:r w:rsidR="006251E6" w:rsidRPr="004B5DE0">
        <w:rPr>
          <w:rFonts w:asciiTheme="majorHAnsi" w:hAnsiTheme="majorHAnsi" w:cs="Arial"/>
          <w:b/>
          <w:bCs/>
          <w:color w:val="000000"/>
        </w:rPr>
        <w:t>(</w:t>
      </w:r>
      <w:r w:rsidR="00215AB9" w:rsidRPr="004B5DE0">
        <w:rPr>
          <w:rFonts w:asciiTheme="majorHAnsi" w:hAnsiTheme="majorHAnsi" w:cs="Arial"/>
          <w:b/>
          <w:bCs/>
          <w:color w:val="000000"/>
        </w:rPr>
        <w:t>Le 0.</w:t>
      </w:r>
      <w:r w:rsidR="005F20CF" w:rsidRPr="004B5DE0">
        <w:rPr>
          <w:rFonts w:asciiTheme="majorHAnsi" w:hAnsiTheme="majorHAnsi" w:cs="Arial"/>
          <w:b/>
          <w:bCs/>
          <w:color w:val="000000"/>
        </w:rPr>
        <w:t xml:space="preserve">7 </w:t>
      </w:r>
      <w:r w:rsidR="00215AB9" w:rsidRPr="004B5DE0">
        <w:rPr>
          <w:rFonts w:asciiTheme="majorHAnsi" w:hAnsiTheme="majorHAnsi" w:cs="Arial"/>
          <w:b/>
          <w:bCs/>
          <w:color w:val="000000"/>
        </w:rPr>
        <w:t>bn)</w:t>
      </w:r>
      <w:r w:rsidR="0027133F" w:rsidRPr="004B5DE0">
        <w:rPr>
          <w:rFonts w:asciiTheme="majorHAnsi" w:hAnsiTheme="majorHAnsi" w:cs="Arial"/>
          <w:color w:val="000000"/>
        </w:rPr>
        <w:t xml:space="preserve"> respectively in 202</w:t>
      </w:r>
      <w:r w:rsidR="00BB16B3" w:rsidRPr="004B5DE0">
        <w:rPr>
          <w:rFonts w:asciiTheme="majorHAnsi" w:hAnsiTheme="majorHAnsi" w:cs="Arial"/>
          <w:color w:val="000000"/>
        </w:rPr>
        <w:t>2</w:t>
      </w:r>
      <w:r w:rsidR="0027133F" w:rsidRPr="004B5DE0">
        <w:rPr>
          <w:rFonts w:asciiTheme="majorHAnsi" w:hAnsiTheme="majorHAnsi" w:cs="Arial"/>
          <w:color w:val="000000"/>
        </w:rPr>
        <w:t xml:space="preserve"> and 202</w:t>
      </w:r>
      <w:r w:rsidR="00BB16B3" w:rsidRPr="004B5DE0">
        <w:rPr>
          <w:rFonts w:asciiTheme="majorHAnsi" w:hAnsiTheme="majorHAnsi" w:cs="Arial"/>
          <w:color w:val="000000"/>
        </w:rPr>
        <w:t>3</w:t>
      </w:r>
      <w:r w:rsidR="0027133F" w:rsidRPr="004B5DE0">
        <w:rPr>
          <w:rFonts w:asciiTheme="majorHAnsi" w:hAnsiTheme="majorHAnsi" w:cs="Arial"/>
          <w:color w:val="000000"/>
        </w:rPr>
        <w:t>, a</w:t>
      </w:r>
      <w:r w:rsidR="00894904" w:rsidRPr="004B5DE0">
        <w:rPr>
          <w:rFonts w:asciiTheme="majorHAnsi" w:hAnsiTheme="majorHAnsi" w:cs="Arial"/>
          <w:color w:val="000000"/>
        </w:rPr>
        <w:t xml:space="preserve"> </w:t>
      </w:r>
      <w:r w:rsidR="005F20CF" w:rsidRPr="004B5DE0">
        <w:rPr>
          <w:rFonts w:asciiTheme="majorHAnsi" w:hAnsiTheme="majorHAnsi" w:cs="Arial"/>
          <w:color w:val="000000"/>
        </w:rPr>
        <w:t>year-on-year</w:t>
      </w:r>
      <w:r w:rsidR="00894904" w:rsidRPr="004B5DE0">
        <w:rPr>
          <w:rFonts w:asciiTheme="majorHAnsi" w:hAnsiTheme="majorHAnsi" w:cs="Arial"/>
          <w:color w:val="000000"/>
        </w:rPr>
        <w:t xml:space="preserve"> increase</w:t>
      </w:r>
      <w:r w:rsidR="0027133F" w:rsidRPr="004B5DE0">
        <w:rPr>
          <w:rFonts w:asciiTheme="majorHAnsi" w:hAnsiTheme="majorHAnsi" w:cs="Arial"/>
          <w:color w:val="000000"/>
        </w:rPr>
        <w:t xml:space="preserve"> of US</w:t>
      </w:r>
      <w:r w:rsidR="00935A5F" w:rsidRPr="004B5DE0">
        <w:rPr>
          <w:rFonts w:asciiTheme="majorHAnsi" w:hAnsiTheme="majorHAnsi" w:cs="Arial"/>
          <w:color w:val="000000"/>
        </w:rPr>
        <w:t>$</w:t>
      </w:r>
      <w:r w:rsidR="0027133F" w:rsidRPr="004B5DE0">
        <w:rPr>
          <w:rFonts w:asciiTheme="majorHAnsi" w:hAnsiTheme="majorHAnsi" w:cs="Arial"/>
          <w:color w:val="000000"/>
        </w:rPr>
        <w:t xml:space="preserve"> </w:t>
      </w:r>
      <w:r w:rsidR="00F46CDA" w:rsidRPr="004B5DE0">
        <w:rPr>
          <w:rFonts w:asciiTheme="majorHAnsi" w:hAnsiTheme="majorHAnsi" w:cs="Arial"/>
          <w:color w:val="000000"/>
        </w:rPr>
        <w:t xml:space="preserve">9 </w:t>
      </w:r>
      <w:r w:rsidR="0027133F" w:rsidRPr="004B5DE0">
        <w:rPr>
          <w:rFonts w:asciiTheme="majorHAnsi" w:hAnsiTheme="majorHAnsi" w:cs="Arial"/>
          <w:color w:val="000000"/>
        </w:rPr>
        <w:t xml:space="preserve">million or </w:t>
      </w:r>
      <w:r w:rsidR="00F46CDA" w:rsidRPr="004B5DE0">
        <w:rPr>
          <w:rFonts w:asciiTheme="majorHAnsi" w:hAnsiTheme="majorHAnsi" w:cs="Arial"/>
          <w:color w:val="000000"/>
        </w:rPr>
        <w:t>22</w:t>
      </w:r>
      <w:r w:rsidR="0027133F" w:rsidRPr="004B5DE0">
        <w:rPr>
          <w:rFonts w:asciiTheme="majorHAnsi" w:hAnsiTheme="majorHAnsi" w:cs="Arial"/>
          <w:color w:val="000000"/>
        </w:rPr>
        <w:t>%.</w:t>
      </w:r>
    </w:p>
    <w:p w14:paraId="1F891F76" w14:textId="005E4474" w:rsidR="008F450D" w:rsidRPr="004753B3" w:rsidRDefault="008F450D" w:rsidP="00EF2C22">
      <w:pPr>
        <w:pStyle w:val="Heading3"/>
        <w:numPr>
          <w:ilvl w:val="0"/>
          <w:numId w:val="0"/>
        </w:numPr>
        <w:jc w:val="both"/>
      </w:pPr>
      <w:r w:rsidRPr="004753B3">
        <w:t>Review of the extractive revenues between 201</w:t>
      </w:r>
      <w:r w:rsidR="002D399E" w:rsidRPr="004753B3">
        <w:t>9</w:t>
      </w:r>
      <w:r w:rsidRPr="004753B3">
        <w:t xml:space="preserve"> and 202</w:t>
      </w:r>
      <w:r w:rsidR="002D399E" w:rsidRPr="004753B3">
        <w:t>3</w:t>
      </w:r>
    </w:p>
    <w:p w14:paraId="6A88BBD2" w14:textId="6D92AB6C" w:rsidR="008F450D" w:rsidRPr="004B5DE0" w:rsidRDefault="008F450D" w:rsidP="008F450D">
      <w:pPr>
        <w:spacing w:before="120" w:after="120"/>
        <w:jc w:val="both"/>
        <w:rPr>
          <w:rFonts w:asciiTheme="majorHAnsi" w:hAnsiTheme="majorHAnsi" w:cs="Arial"/>
        </w:rPr>
      </w:pPr>
      <w:r w:rsidRPr="004B5DE0">
        <w:rPr>
          <w:rFonts w:asciiTheme="majorHAnsi" w:hAnsiTheme="majorHAnsi" w:cs="Arial"/>
        </w:rPr>
        <w:t xml:space="preserve">The average annual </w:t>
      </w:r>
      <w:r w:rsidR="00927C94" w:rsidRPr="004B5DE0">
        <w:rPr>
          <w:rFonts w:asciiTheme="majorHAnsi" w:hAnsiTheme="majorHAnsi" w:cs="Arial"/>
        </w:rPr>
        <w:t>de</w:t>
      </w:r>
      <w:r w:rsidRPr="004B5DE0">
        <w:rPr>
          <w:rFonts w:asciiTheme="majorHAnsi" w:hAnsiTheme="majorHAnsi" w:cs="Arial"/>
        </w:rPr>
        <w:t xml:space="preserve">crease of extractive revenues between 2017 and 2021 was </w:t>
      </w:r>
      <w:r w:rsidR="00927C94" w:rsidRPr="004B5DE0">
        <w:rPr>
          <w:rFonts w:asciiTheme="majorHAnsi" w:hAnsiTheme="majorHAnsi" w:cs="Arial"/>
        </w:rPr>
        <w:t>8</w:t>
      </w:r>
      <w:r w:rsidRPr="004B5DE0">
        <w:rPr>
          <w:rFonts w:asciiTheme="majorHAnsi" w:hAnsiTheme="majorHAnsi" w:cs="Arial"/>
        </w:rPr>
        <w:t xml:space="preserve">%. Revenues dropped by </w:t>
      </w:r>
      <w:r w:rsidR="00E80ECC" w:rsidRPr="004B5DE0">
        <w:rPr>
          <w:rFonts w:asciiTheme="majorHAnsi" w:hAnsiTheme="majorHAnsi" w:cs="Arial"/>
        </w:rPr>
        <w:t>43</w:t>
      </w:r>
      <w:r w:rsidRPr="004B5DE0">
        <w:rPr>
          <w:rFonts w:asciiTheme="majorHAnsi" w:hAnsiTheme="majorHAnsi" w:cs="Arial"/>
        </w:rPr>
        <w:t>% between 202</w:t>
      </w:r>
      <w:r w:rsidR="00E80ECC" w:rsidRPr="004B5DE0">
        <w:rPr>
          <w:rFonts w:asciiTheme="majorHAnsi" w:hAnsiTheme="majorHAnsi" w:cs="Arial"/>
        </w:rPr>
        <w:t>1</w:t>
      </w:r>
      <w:r w:rsidRPr="004B5DE0">
        <w:rPr>
          <w:rFonts w:asciiTheme="majorHAnsi" w:hAnsiTheme="majorHAnsi" w:cs="Arial"/>
        </w:rPr>
        <w:t xml:space="preserve"> and 20</w:t>
      </w:r>
      <w:r w:rsidR="00E80ECC" w:rsidRPr="004B5DE0">
        <w:rPr>
          <w:rFonts w:asciiTheme="majorHAnsi" w:hAnsiTheme="majorHAnsi" w:cs="Arial"/>
        </w:rPr>
        <w:t>22</w:t>
      </w:r>
      <w:r w:rsidRPr="004B5DE0">
        <w:rPr>
          <w:rFonts w:asciiTheme="majorHAnsi" w:hAnsiTheme="majorHAnsi" w:cs="Arial"/>
        </w:rPr>
        <w:t xml:space="preserve"> because of the </w:t>
      </w:r>
      <w:r w:rsidR="00D2246C" w:rsidRPr="004B5DE0">
        <w:rPr>
          <w:rFonts w:asciiTheme="majorHAnsi" w:hAnsiTheme="majorHAnsi" w:cs="Arial"/>
        </w:rPr>
        <w:t xml:space="preserve">sharp </w:t>
      </w:r>
      <w:proofErr w:type="gramStart"/>
      <w:r w:rsidR="00D2246C" w:rsidRPr="004B5DE0">
        <w:rPr>
          <w:rFonts w:asciiTheme="majorHAnsi" w:hAnsiTheme="majorHAnsi" w:cs="Arial"/>
        </w:rPr>
        <w:t>drop in</w:t>
      </w:r>
      <w:proofErr w:type="gramEnd"/>
      <w:r w:rsidR="00D2246C" w:rsidRPr="004B5DE0">
        <w:rPr>
          <w:rFonts w:asciiTheme="majorHAnsi" w:hAnsiTheme="majorHAnsi" w:cs="Arial"/>
        </w:rPr>
        <w:t xml:space="preserve"> diamonds activity</w:t>
      </w:r>
      <w:r w:rsidRPr="004B5DE0">
        <w:rPr>
          <w:rFonts w:asciiTheme="majorHAnsi" w:hAnsiTheme="majorHAnsi" w:cs="Arial"/>
        </w:rPr>
        <w:t>. During 202</w:t>
      </w:r>
      <w:r w:rsidR="00DB09A4" w:rsidRPr="004B5DE0">
        <w:rPr>
          <w:rFonts w:asciiTheme="majorHAnsi" w:hAnsiTheme="majorHAnsi" w:cs="Arial"/>
        </w:rPr>
        <w:t>3</w:t>
      </w:r>
      <w:r w:rsidRPr="004B5DE0">
        <w:rPr>
          <w:rFonts w:asciiTheme="majorHAnsi" w:hAnsiTheme="majorHAnsi" w:cs="Arial"/>
        </w:rPr>
        <w:t>, the figures improved compared with 202</w:t>
      </w:r>
      <w:r w:rsidR="00D2246C" w:rsidRPr="004B5DE0">
        <w:rPr>
          <w:rFonts w:asciiTheme="majorHAnsi" w:hAnsiTheme="majorHAnsi" w:cs="Arial"/>
        </w:rPr>
        <w:t>2</w:t>
      </w:r>
      <w:r w:rsidRPr="004B5DE0">
        <w:rPr>
          <w:rFonts w:asciiTheme="majorHAnsi" w:hAnsiTheme="majorHAnsi" w:cs="Arial"/>
        </w:rPr>
        <w:t xml:space="preserve"> as </w:t>
      </w:r>
      <w:r w:rsidR="00D2246C" w:rsidRPr="004B5DE0">
        <w:rPr>
          <w:rFonts w:asciiTheme="majorHAnsi" w:hAnsiTheme="majorHAnsi" w:cs="Arial"/>
        </w:rPr>
        <w:t>new mining companies entered into activity.</w:t>
      </w:r>
    </w:p>
    <w:p w14:paraId="68655D86" w14:textId="34040EB8" w:rsidR="008F450D" w:rsidRPr="004B5DE0" w:rsidRDefault="008F450D" w:rsidP="009A5C04">
      <w:pPr>
        <w:spacing w:before="120" w:after="120"/>
        <w:jc w:val="both"/>
        <w:rPr>
          <w:rFonts w:asciiTheme="majorHAnsi" w:hAnsiTheme="majorHAnsi" w:cs="Arial"/>
        </w:rPr>
      </w:pPr>
      <w:r w:rsidRPr="004B5DE0">
        <w:rPr>
          <w:rFonts w:asciiTheme="majorHAnsi" w:hAnsiTheme="majorHAnsi" w:cs="Arial"/>
        </w:rPr>
        <w:t>The Figure below shows the trend of the extractive revenues over five years (2017-2021).</w:t>
      </w:r>
    </w:p>
    <w:p w14:paraId="7D9BB959" w14:textId="34F0A8D0" w:rsidR="008A75B1" w:rsidRPr="004753B3" w:rsidRDefault="008A75B1" w:rsidP="008A75B1">
      <w:pPr>
        <w:pStyle w:val="Caption"/>
        <w:spacing w:after="120"/>
        <w:rPr>
          <w:sz w:val="20"/>
          <w:szCs w:val="20"/>
        </w:rPr>
      </w:pPr>
      <w:bookmarkStart w:id="797" w:name="_Toc188285333"/>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2</w:t>
      </w:r>
      <w:r w:rsidRPr="004753B3">
        <w:rPr>
          <w:sz w:val="20"/>
          <w:szCs w:val="20"/>
        </w:rPr>
        <w:fldChar w:fldCharType="end"/>
      </w:r>
      <w:r w:rsidRPr="004753B3">
        <w:rPr>
          <w:sz w:val="20"/>
          <w:szCs w:val="20"/>
        </w:rPr>
        <w:t>: Trend of The Extractive Revenues Between 201</w:t>
      </w:r>
      <w:r w:rsidR="00A50F8A" w:rsidRPr="004753B3">
        <w:rPr>
          <w:sz w:val="20"/>
          <w:szCs w:val="20"/>
        </w:rPr>
        <w:t>9</w:t>
      </w:r>
      <w:r w:rsidRPr="004753B3">
        <w:rPr>
          <w:sz w:val="20"/>
          <w:szCs w:val="20"/>
        </w:rPr>
        <w:t xml:space="preserve"> and 202</w:t>
      </w:r>
      <w:r w:rsidR="00A50F8A" w:rsidRPr="004753B3">
        <w:rPr>
          <w:sz w:val="20"/>
          <w:szCs w:val="20"/>
        </w:rPr>
        <w:t>3</w:t>
      </w:r>
      <w:r w:rsidRPr="004753B3">
        <w:rPr>
          <w:sz w:val="20"/>
          <w:szCs w:val="20"/>
        </w:rPr>
        <w:t xml:space="preserve"> (in US</w:t>
      </w:r>
      <w:r w:rsidR="000323F1" w:rsidRPr="004753B3">
        <w:rPr>
          <w:sz w:val="20"/>
          <w:szCs w:val="20"/>
        </w:rPr>
        <w:t>$</w:t>
      </w:r>
      <w:r w:rsidRPr="004753B3">
        <w:rPr>
          <w:sz w:val="20"/>
          <w:szCs w:val="20"/>
        </w:rPr>
        <w:t xml:space="preserve"> million)</w:t>
      </w:r>
      <w:bookmarkEnd w:id="797"/>
    </w:p>
    <w:p w14:paraId="29A35334" w14:textId="0C9935B3" w:rsidR="007F46FD" w:rsidRPr="00FD66FE" w:rsidRDefault="007F46FD" w:rsidP="00FD66FE">
      <w:r>
        <w:rPr>
          <w:noProof/>
        </w:rPr>
        <w:drawing>
          <wp:inline distT="0" distB="0" distL="0" distR="0" wp14:anchorId="0CE77968" wp14:editId="05804AC8">
            <wp:extent cx="3079750" cy="2743200"/>
            <wp:effectExtent l="0" t="0" r="6350" b="0"/>
            <wp:docPr id="1249494069" name="Chart 1">
              <a:extLst xmlns:a="http://schemas.openxmlformats.org/drawingml/2006/main">
                <a:ext uri="{FF2B5EF4-FFF2-40B4-BE49-F238E27FC236}">
                  <a16:creationId xmlns:a16="http://schemas.microsoft.com/office/drawing/2014/main" id="{E7C0E678-7BC4-486D-A319-B90A703E11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919380" w14:textId="140A0FD7" w:rsidR="001E3FD6" w:rsidRPr="004753B3" w:rsidRDefault="00315BA0" w:rsidP="002B4A90">
      <w:pPr>
        <w:pStyle w:val="Heading3"/>
        <w:numPr>
          <w:ilvl w:val="0"/>
          <w:numId w:val="0"/>
        </w:numPr>
        <w:jc w:val="both"/>
      </w:pPr>
      <w:r w:rsidRPr="004753B3">
        <w:lastRenderedPageBreak/>
        <w:t>Breakdown b</w:t>
      </w:r>
      <w:r w:rsidR="001E3FD6" w:rsidRPr="004753B3">
        <w:t>y type of revenue</w:t>
      </w:r>
    </w:p>
    <w:p w14:paraId="5DC0EF28" w14:textId="19526E42" w:rsidR="00BA6685" w:rsidRPr="004B5DE0" w:rsidRDefault="00894904" w:rsidP="00CB10DE">
      <w:pPr>
        <w:spacing w:before="120" w:after="120"/>
        <w:jc w:val="both"/>
        <w:rPr>
          <w:rFonts w:asciiTheme="majorHAnsi" w:hAnsiTheme="majorHAnsi" w:cs="Arial"/>
        </w:rPr>
      </w:pPr>
      <w:r w:rsidRPr="004B5DE0">
        <w:rPr>
          <w:rFonts w:asciiTheme="majorHAnsi" w:hAnsiTheme="majorHAnsi" w:cs="Arial"/>
        </w:rPr>
        <w:t>A</w:t>
      </w:r>
      <w:r w:rsidR="001E3FD6" w:rsidRPr="004B5DE0">
        <w:rPr>
          <w:rFonts w:asciiTheme="majorHAnsi" w:hAnsiTheme="majorHAnsi" w:cs="Arial"/>
        </w:rPr>
        <w:t xml:space="preserve">nalysis of the </w:t>
      </w:r>
      <w:r w:rsidR="00315BA0" w:rsidRPr="004B5DE0">
        <w:rPr>
          <w:rFonts w:asciiTheme="majorHAnsi" w:hAnsiTheme="majorHAnsi" w:cs="Arial"/>
        </w:rPr>
        <w:t xml:space="preserve">extractive </w:t>
      </w:r>
      <w:r w:rsidR="001E3FD6" w:rsidRPr="004B5DE0">
        <w:rPr>
          <w:rFonts w:asciiTheme="majorHAnsi" w:hAnsiTheme="majorHAnsi" w:cs="Arial"/>
        </w:rPr>
        <w:t xml:space="preserve">revenues by type indicates that </w:t>
      </w:r>
      <w:r w:rsidR="00F63A8C" w:rsidRPr="004B5DE0">
        <w:rPr>
          <w:rFonts w:asciiTheme="majorHAnsi" w:hAnsiTheme="majorHAnsi" w:cs="Arial"/>
        </w:rPr>
        <w:t xml:space="preserve">tax </w:t>
      </w:r>
      <w:r w:rsidR="00FF07C7" w:rsidRPr="004B5DE0">
        <w:rPr>
          <w:rFonts w:asciiTheme="majorHAnsi" w:hAnsiTheme="majorHAnsi" w:cs="Arial"/>
        </w:rPr>
        <w:t>revenues</w:t>
      </w:r>
      <w:r w:rsidR="00315BA0" w:rsidRPr="004B5DE0">
        <w:rPr>
          <w:rFonts w:asciiTheme="majorHAnsi" w:hAnsiTheme="majorHAnsi" w:cs="Arial"/>
        </w:rPr>
        <w:t xml:space="preserve"> </w:t>
      </w:r>
      <w:r w:rsidR="001E3FD6" w:rsidRPr="004B5DE0">
        <w:rPr>
          <w:rFonts w:asciiTheme="majorHAnsi" w:hAnsiTheme="majorHAnsi" w:cs="Arial"/>
        </w:rPr>
        <w:t xml:space="preserve">represented </w:t>
      </w:r>
      <w:r w:rsidR="009A5C04" w:rsidRPr="004B5DE0">
        <w:rPr>
          <w:rFonts w:asciiTheme="majorHAnsi" w:hAnsiTheme="majorHAnsi" w:cs="Arial"/>
        </w:rPr>
        <w:t xml:space="preserve">approximately </w:t>
      </w:r>
      <w:r w:rsidR="003D5BF8" w:rsidRPr="004B5DE0">
        <w:rPr>
          <w:rFonts w:asciiTheme="majorHAnsi" w:hAnsiTheme="majorHAnsi" w:cs="Arial"/>
          <w:b/>
          <w:bCs/>
        </w:rPr>
        <w:t>85</w:t>
      </w:r>
      <w:r w:rsidR="001E3FD6" w:rsidRPr="004B5DE0">
        <w:rPr>
          <w:rFonts w:asciiTheme="majorHAnsi" w:hAnsiTheme="majorHAnsi" w:cs="Arial"/>
          <w:b/>
          <w:bCs/>
        </w:rPr>
        <w:t>%</w:t>
      </w:r>
      <w:r w:rsidR="00F63A8C" w:rsidRPr="004B5DE0">
        <w:rPr>
          <w:rFonts w:asciiTheme="majorHAnsi" w:hAnsiTheme="majorHAnsi" w:cs="Arial"/>
          <w:b/>
        </w:rPr>
        <w:t xml:space="preserve"> </w:t>
      </w:r>
      <w:r w:rsidR="001E3FD6" w:rsidRPr="004B5DE0">
        <w:rPr>
          <w:rFonts w:asciiTheme="majorHAnsi" w:hAnsiTheme="majorHAnsi" w:cs="Arial"/>
        </w:rPr>
        <w:t xml:space="preserve">of the total revenues collected </w:t>
      </w:r>
      <w:r w:rsidR="004B6069" w:rsidRPr="004B5DE0">
        <w:rPr>
          <w:rFonts w:asciiTheme="majorHAnsi" w:hAnsiTheme="majorHAnsi" w:cs="Arial"/>
        </w:rPr>
        <w:t>in</w:t>
      </w:r>
      <w:r w:rsidR="001E3FD6" w:rsidRPr="004B5DE0">
        <w:rPr>
          <w:rFonts w:asciiTheme="majorHAnsi" w:hAnsiTheme="majorHAnsi" w:cs="Arial"/>
        </w:rPr>
        <w:t xml:space="preserve"> </w:t>
      </w:r>
      <w:r w:rsidR="00A749BD" w:rsidRPr="004B5DE0">
        <w:rPr>
          <w:rFonts w:ascii="Trebuchet MS" w:hAnsi="Trebuchet MS"/>
        </w:rPr>
        <w:t>202</w:t>
      </w:r>
      <w:r w:rsidR="003B5A6A" w:rsidRPr="004B5DE0">
        <w:rPr>
          <w:rFonts w:ascii="Trebuchet MS" w:hAnsi="Trebuchet MS"/>
        </w:rPr>
        <w:t>2</w:t>
      </w:r>
      <w:r w:rsidR="00F63A8C" w:rsidRPr="004B5DE0">
        <w:rPr>
          <w:rFonts w:ascii="Trebuchet MS" w:hAnsi="Trebuchet MS"/>
        </w:rPr>
        <w:t xml:space="preserve"> and </w:t>
      </w:r>
      <w:r w:rsidR="00A749BD" w:rsidRPr="004B5DE0">
        <w:rPr>
          <w:rFonts w:ascii="Trebuchet MS" w:hAnsi="Trebuchet MS"/>
        </w:rPr>
        <w:t>202</w:t>
      </w:r>
      <w:r w:rsidR="003B5A6A" w:rsidRPr="004B5DE0">
        <w:rPr>
          <w:rFonts w:ascii="Trebuchet MS" w:hAnsi="Trebuchet MS"/>
        </w:rPr>
        <w:t>3</w:t>
      </w:r>
      <w:r w:rsidR="00F63A8C" w:rsidRPr="004B5DE0">
        <w:rPr>
          <w:rFonts w:ascii="Trebuchet MS" w:hAnsi="Trebuchet MS"/>
        </w:rPr>
        <w:t>. Surface rent</w:t>
      </w:r>
      <w:r w:rsidR="001E3FD6" w:rsidRPr="004B5DE0">
        <w:rPr>
          <w:rFonts w:asciiTheme="majorHAnsi" w:hAnsiTheme="majorHAnsi" w:cs="Arial"/>
        </w:rPr>
        <w:t xml:space="preserve"> </w:t>
      </w:r>
      <w:r w:rsidR="00A074DD" w:rsidRPr="004B5DE0">
        <w:rPr>
          <w:rFonts w:asciiTheme="majorHAnsi" w:hAnsiTheme="majorHAnsi" w:cs="Arial"/>
        </w:rPr>
        <w:t xml:space="preserve">paid </w:t>
      </w:r>
      <w:r w:rsidR="001E3FD6" w:rsidRPr="004B5DE0">
        <w:rPr>
          <w:rFonts w:asciiTheme="majorHAnsi" w:hAnsiTheme="majorHAnsi" w:cs="Arial"/>
        </w:rPr>
        <w:t xml:space="preserve">by extractive companies </w:t>
      </w:r>
      <w:r w:rsidR="00F63A8C" w:rsidRPr="004B5DE0">
        <w:rPr>
          <w:rFonts w:asciiTheme="majorHAnsi" w:hAnsiTheme="majorHAnsi" w:cs="Arial"/>
        </w:rPr>
        <w:t xml:space="preserve">to sub-national agencies </w:t>
      </w:r>
      <w:r w:rsidR="001E3FD6" w:rsidRPr="004B5DE0">
        <w:rPr>
          <w:rFonts w:asciiTheme="majorHAnsi" w:hAnsiTheme="majorHAnsi" w:cs="Arial"/>
        </w:rPr>
        <w:t>account</w:t>
      </w:r>
      <w:r w:rsidR="009F1052" w:rsidRPr="004B5DE0">
        <w:rPr>
          <w:rFonts w:asciiTheme="majorHAnsi" w:hAnsiTheme="majorHAnsi" w:cs="Arial"/>
        </w:rPr>
        <w:t>ed</w:t>
      </w:r>
      <w:r w:rsidR="001E3FD6" w:rsidRPr="004B5DE0">
        <w:rPr>
          <w:rFonts w:asciiTheme="majorHAnsi" w:hAnsiTheme="majorHAnsi" w:cs="Arial"/>
        </w:rPr>
        <w:t xml:space="preserve"> for </w:t>
      </w:r>
      <w:r w:rsidR="00F63A8C" w:rsidRPr="004B5DE0">
        <w:rPr>
          <w:rFonts w:asciiTheme="majorHAnsi" w:hAnsiTheme="majorHAnsi" w:cs="Arial"/>
        </w:rPr>
        <w:t xml:space="preserve">less than </w:t>
      </w:r>
      <w:r w:rsidR="00F63A8C" w:rsidRPr="004B5DE0">
        <w:rPr>
          <w:rFonts w:asciiTheme="majorHAnsi" w:hAnsiTheme="majorHAnsi" w:cs="Arial"/>
          <w:b/>
          <w:bCs/>
        </w:rPr>
        <w:t>1</w:t>
      </w:r>
      <w:r w:rsidR="001E3FD6" w:rsidRPr="004B5DE0">
        <w:rPr>
          <w:rFonts w:asciiTheme="majorHAnsi" w:hAnsiTheme="majorHAnsi" w:cs="Arial"/>
          <w:b/>
          <w:bCs/>
        </w:rPr>
        <w:t>%</w:t>
      </w:r>
      <w:r w:rsidR="00E74471" w:rsidRPr="004B5DE0">
        <w:rPr>
          <w:rFonts w:asciiTheme="majorHAnsi" w:hAnsiTheme="majorHAnsi" w:cs="Arial"/>
        </w:rPr>
        <w:t>, while social and environmental payments represent</w:t>
      </w:r>
      <w:r w:rsidRPr="004B5DE0">
        <w:rPr>
          <w:rFonts w:asciiTheme="majorHAnsi" w:hAnsiTheme="majorHAnsi" w:cs="Arial"/>
        </w:rPr>
        <w:t>ed</w:t>
      </w:r>
      <w:r w:rsidR="00E74471" w:rsidRPr="004B5DE0">
        <w:rPr>
          <w:rFonts w:asciiTheme="majorHAnsi" w:hAnsiTheme="majorHAnsi" w:cs="Arial"/>
          <w:b/>
          <w:bCs/>
        </w:rPr>
        <w:t xml:space="preserve"> 15%</w:t>
      </w:r>
      <w:r w:rsidR="001E3FD6" w:rsidRPr="004B5DE0">
        <w:rPr>
          <w:rFonts w:asciiTheme="majorHAnsi" w:hAnsiTheme="majorHAnsi" w:cs="Arial"/>
        </w:rPr>
        <w:t>.</w:t>
      </w:r>
      <w:r w:rsidR="00CB10DE" w:rsidRPr="004B5DE0">
        <w:rPr>
          <w:rFonts w:asciiTheme="majorHAnsi" w:hAnsiTheme="majorHAnsi" w:cs="Arial"/>
        </w:rPr>
        <w:t xml:space="preserve"> </w:t>
      </w:r>
      <w:r w:rsidR="001E3FD6" w:rsidRPr="004B5DE0">
        <w:rPr>
          <w:rFonts w:asciiTheme="majorHAnsi" w:hAnsiTheme="majorHAnsi" w:cs="Arial"/>
        </w:rPr>
        <w:t xml:space="preserve">The table </w:t>
      </w:r>
      <w:r w:rsidR="00AB67FF" w:rsidRPr="004B5DE0">
        <w:rPr>
          <w:rFonts w:asciiTheme="majorHAnsi" w:hAnsiTheme="majorHAnsi" w:cs="Arial"/>
        </w:rPr>
        <w:t xml:space="preserve">and Figures </w:t>
      </w:r>
      <w:r w:rsidR="001E3FD6" w:rsidRPr="004B5DE0">
        <w:rPr>
          <w:rFonts w:asciiTheme="majorHAnsi" w:hAnsiTheme="majorHAnsi" w:cs="Arial"/>
        </w:rPr>
        <w:t xml:space="preserve">below present the contribution </w:t>
      </w:r>
      <w:r w:rsidR="00F62AA4" w:rsidRPr="004B5DE0">
        <w:rPr>
          <w:rFonts w:asciiTheme="majorHAnsi" w:hAnsiTheme="majorHAnsi" w:cs="Arial"/>
        </w:rPr>
        <w:t xml:space="preserve">by </w:t>
      </w:r>
      <w:r w:rsidR="001E3FD6" w:rsidRPr="004B5DE0">
        <w:rPr>
          <w:rFonts w:asciiTheme="majorHAnsi" w:hAnsiTheme="majorHAnsi" w:cs="Arial"/>
        </w:rPr>
        <w:t>type of revenue</w:t>
      </w:r>
      <w:r w:rsidR="005F654B" w:rsidRPr="004B5DE0">
        <w:rPr>
          <w:rFonts w:asciiTheme="majorHAnsi" w:hAnsiTheme="majorHAnsi" w:cs="Arial"/>
        </w:rPr>
        <w:t>.</w:t>
      </w:r>
    </w:p>
    <w:p w14:paraId="30EFB4BC" w14:textId="77777777" w:rsidR="002B4A90" w:rsidRDefault="002B4A90" w:rsidP="008F450D">
      <w:pPr>
        <w:pStyle w:val="Caption"/>
        <w:spacing w:after="120"/>
        <w:rPr>
          <w:sz w:val="20"/>
          <w:szCs w:val="20"/>
        </w:rPr>
        <w:sectPr w:rsidR="002B4A90" w:rsidSect="002B4A90">
          <w:footerReference w:type="default" r:id="rId26"/>
          <w:type w:val="continuous"/>
          <w:pgSz w:w="11906" w:h="16838" w:code="9"/>
          <w:pgMar w:top="1440" w:right="1440" w:bottom="1440" w:left="1440" w:header="851" w:footer="750" w:gutter="0"/>
          <w:cols w:num="2" w:space="708"/>
          <w:docGrid w:linePitch="360"/>
        </w:sectPr>
      </w:pPr>
      <w:bookmarkStart w:id="798" w:name="_Toc188284422"/>
    </w:p>
    <w:p w14:paraId="40CD50D7" w14:textId="4C860B32" w:rsidR="0027133F" w:rsidRDefault="00F63A8C" w:rsidP="008F450D">
      <w:pPr>
        <w:pStyle w:val="Caption"/>
        <w:spacing w:after="120"/>
        <w:rPr>
          <w:sz w:val="20"/>
          <w:szCs w:val="20"/>
        </w:rPr>
      </w:pPr>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1</w:t>
      </w:r>
      <w:r w:rsidRPr="004753B3">
        <w:rPr>
          <w:sz w:val="20"/>
          <w:szCs w:val="20"/>
        </w:rPr>
        <w:fldChar w:fldCharType="end"/>
      </w:r>
      <w:r w:rsidRPr="004753B3">
        <w:rPr>
          <w:sz w:val="20"/>
          <w:szCs w:val="20"/>
        </w:rPr>
        <w:t xml:space="preserve">: Breakdown of Extractive Revenues by Type of Payment </w:t>
      </w:r>
      <w:r w:rsidR="006A0523" w:rsidRPr="004753B3">
        <w:rPr>
          <w:sz w:val="20"/>
          <w:szCs w:val="20"/>
        </w:rPr>
        <w:t>(202</w:t>
      </w:r>
      <w:r w:rsidR="005527BD" w:rsidRPr="004753B3">
        <w:rPr>
          <w:sz w:val="20"/>
          <w:szCs w:val="20"/>
        </w:rPr>
        <w:t>2</w:t>
      </w:r>
      <w:r w:rsidR="006A0523" w:rsidRPr="004753B3">
        <w:rPr>
          <w:sz w:val="20"/>
          <w:szCs w:val="20"/>
        </w:rPr>
        <w:t xml:space="preserve"> and 202</w:t>
      </w:r>
      <w:r w:rsidR="005527BD" w:rsidRPr="004753B3">
        <w:rPr>
          <w:sz w:val="20"/>
          <w:szCs w:val="20"/>
        </w:rPr>
        <w:t>3</w:t>
      </w:r>
      <w:r w:rsidR="006A0523" w:rsidRPr="004753B3">
        <w:rPr>
          <w:sz w:val="20"/>
          <w:szCs w:val="20"/>
        </w:rPr>
        <w:t>)</w:t>
      </w:r>
      <w:bookmarkEnd w:id="798"/>
    </w:p>
    <w:tbl>
      <w:tblPr>
        <w:tblW w:w="5000" w:type="pct"/>
        <w:tblCellMar>
          <w:left w:w="70" w:type="dxa"/>
          <w:right w:w="70" w:type="dxa"/>
        </w:tblCellMar>
        <w:tblLook w:val="04A0" w:firstRow="1" w:lastRow="0" w:firstColumn="1" w:lastColumn="0" w:noHBand="0" w:noVBand="1"/>
      </w:tblPr>
      <w:tblGrid>
        <w:gridCol w:w="2873"/>
        <w:gridCol w:w="1991"/>
        <w:gridCol w:w="881"/>
        <w:gridCol w:w="1200"/>
        <w:gridCol w:w="881"/>
        <w:gridCol w:w="1200"/>
      </w:tblGrid>
      <w:tr w:rsidR="009F69EE" w:rsidRPr="009F69EE" w14:paraId="4AE59A60" w14:textId="77777777" w:rsidTr="009F69EE">
        <w:trPr>
          <w:trHeight w:val="284"/>
        </w:trPr>
        <w:tc>
          <w:tcPr>
            <w:tcW w:w="1591" w:type="pct"/>
            <w:tcBorders>
              <w:top w:val="single" w:sz="12" w:space="0" w:color="FF0000"/>
              <w:left w:val="nil"/>
              <w:bottom w:val="nil"/>
              <w:right w:val="nil"/>
            </w:tcBorders>
            <w:shd w:val="clear" w:color="000000" w:fill="7A091A"/>
            <w:vAlign w:val="center"/>
            <w:hideMark/>
          </w:tcPr>
          <w:p w14:paraId="20EC5FB7" w14:textId="20C09E7C" w:rsidR="009F69EE" w:rsidRPr="009F69EE" w:rsidRDefault="009F69EE" w:rsidP="009F69EE">
            <w:pPr>
              <w:spacing w:before="60" w:after="60" w:line="240" w:lineRule="auto"/>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 xml:space="preserve">In US$ million </w:t>
            </w:r>
          </w:p>
        </w:tc>
        <w:tc>
          <w:tcPr>
            <w:tcW w:w="1103" w:type="pct"/>
            <w:tcBorders>
              <w:top w:val="single" w:sz="12" w:space="0" w:color="FF0000"/>
              <w:left w:val="nil"/>
              <w:bottom w:val="nil"/>
              <w:right w:val="nil"/>
            </w:tcBorders>
            <w:shd w:val="clear" w:color="000000" w:fill="7A091A"/>
            <w:vAlign w:val="center"/>
            <w:hideMark/>
          </w:tcPr>
          <w:p w14:paraId="2720AE6C" w14:textId="77777777" w:rsidR="009F69EE" w:rsidRPr="009F69EE" w:rsidRDefault="009F69EE" w:rsidP="009F69EE">
            <w:pPr>
              <w:spacing w:before="60" w:after="60" w:line="240" w:lineRule="auto"/>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Disclosed by</w:t>
            </w:r>
          </w:p>
        </w:tc>
        <w:tc>
          <w:tcPr>
            <w:tcW w:w="488" w:type="pct"/>
            <w:tcBorders>
              <w:top w:val="single" w:sz="12" w:space="0" w:color="FF0000"/>
              <w:left w:val="nil"/>
              <w:bottom w:val="nil"/>
              <w:right w:val="nil"/>
            </w:tcBorders>
            <w:shd w:val="clear" w:color="000000" w:fill="7A091A"/>
            <w:vAlign w:val="center"/>
            <w:hideMark/>
          </w:tcPr>
          <w:p w14:paraId="2BD02EE4"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2023</w:t>
            </w:r>
          </w:p>
        </w:tc>
        <w:tc>
          <w:tcPr>
            <w:tcW w:w="665" w:type="pct"/>
            <w:tcBorders>
              <w:top w:val="single" w:sz="12" w:space="0" w:color="FF0000"/>
              <w:left w:val="nil"/>
              <w:bottom w:val="nil"/>
              <w:right w:val="nil"/>
            </w:tcBorders>
            <w:shd w:val="clear" w:color="000000" w:fill="7A091A"/>
            <w:vAlign w:val="center"/>
            <w:hideMark/>
          </w:tcPr>
          <w:p w14:paraId="6CA3A982"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w:t>
            </w:r>
          </w:p>
        </w:tc>
        <w:tc>
          <w:tcPr>
            <w:tcW w:w="488" w:type="pct"/>
            <w:tcBorders>
              <w:top w:val="single" w:sz="12" w:space="0" w:color="FF0000"/>
              <w:left w:val="nil"/>
              <w:bottom w:val="nil"/>
              <w:right w:val="nil"/>
            </w:tcBorders>
            <w:shd w:val="clear" w:color="000000" w:fill="7A091A"/>
            <w:vAlign w:val="center"/>
            <w:hideMark/>
          </w:tcPr>
          <w:p w14:paraId="5DAAC168"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2022</w:t>
            </w:r>
          </w:p>
        </w:tc>
        <w:tc>
          <w:tcPr>
            <w:tcW w:w="665" w:type="pct"/>
            <w:tcBorders>
              <w:top w:val="single" w:sz="12" w:space="0" w:color="FF0000"/>
              <w:left w:val="nil"/>
              <w:bottom w:val="nil"/>
              <w:right w:val="nil"/>
            </w:tcBorders>
            <w:shd w:val="clear" w:color="000000" w:fill="7A091A"/>
            <w:vAlign w:val="center"/>
            <w:hideMark/>
          </w:tcPr>
          <w:p w14:paraId="7ACAA33F"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w:t>
            </w:r>
          </w:p>
        </w:tc>
      </w:tr>
      <w:tr w:rsidR="009F69EE" w:rsidRPr="009F69EE" w14:paraId="6FF1735D" w14:textId="77777777" w:rsidTr="009F69EE">
        <w:trPr>
          <w:trHeight w:val="284"/>
        </w:trPr>
        <w:tc>
          <w:tcPr>
            <w:tcW w:w="1591" w:type="pct"/>
            <w:tcBorders>
              <w:top w:val="nil"/>
              <w:left w:val="nil"/>
              <w:bottom w:val="nil"/>
              <w:right w:val="nil"/>
            </w:tcBorders>
            <w:shd w:val="clear" w:color="000000" w:fill="F7A3B0"/>
            <w:vAlign w:val="center"/>
            <w:hideMark/>
          </w:tcPr>
          <w:p w14:paraId="656043B1"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Tax revenues from in-scope companies</w:t>
            </w:r>
          </w:p>
        </w:tc>
        <w:tc>
          <w:tcPr>
            <w:tcW w:w="1103" w:type="pct"/>
            <w:tcBorders>
              <w:top w:val="nil"/>
              <w:left w:val="nil"/>
              <w:bottom w:val="nil"/>
              <w:right w:val="nil"/>
            </w:tcBorders>
            <w:shd w:val="clear" w:color="000000" w:fill="F7A3B0"/>
            <w:vAlign w:val="center"/>
            <w:hideMark/>
          </w:tcPr>
          <w:p w14:paraId="3911CFF1"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Government agencies</w:t>
            </w:r>
          </w:p>
        </w:tc>
        <w:tc>
          <w:tcPr>
            <w:tcW w:w="488" w:type="pct"/>
            <w:tcBorders>
              <w:top w:val="nil"/>
              <w:left w:val="nil"/>
              <w:bottom w:val="nil"/>
              <w:right w:val="nil"/>
            </w:tcBorders>
            <w:shd w:val="clear" w:color="000000" w:fill="F7A3B0"/>
            <w:noWrap/>
            <w:vAlign w:val="center"/>
            <w:hideMark/>
          </w:tcPr>
          <w:p w14:paraId="7B6326F1"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37.36</w:t>
            </w:r>
          </w:p>
        </w:tc>
        <w:tc>
          <w:tcPr>
            <w:tcW w:w="665" w:type="pct"/>
            <w:tcBorders>
              <w:top w:val="nil"/>
              <w:left w:val="nil"/>
              <w:bottom w:val="nil"/>
              <w:right w:val="nil"/>
            </w:tcBorders>
            <w:shd w:val="clear" w:color="000000" w:fill="F7A3B0"/>
            <w:noWrap/>
            <w:vAlign w:val="center"/>
            <w:hideMark/>
          </w:tcPr>
          <w:p w14:paraId="25D9D5F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77.77%</w:t>
            </w:r>
          </w:p>
        </w:tc>
        <w:tc>
          <w:tcPr>
            <w:tcW w:w="488" w:type="pct"/>
            <w:tcBorders>
              <w:top w:val="nil"/>
              <w:left w:val="nil"/>
              <w:bottom w:val="nil"/>
              <w:right w:val="nil"/>
            </w:tcBorders>
            <w:shd w:val="clear" w:color="000000" w:fill="F7A3B0"/>
            <w:noWrap/>
            <w:vAlign w:val="center"/>
            <w:hideMark/>
          </w:tcPr>
          <w:p w14:paraId="30F1A26C"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29.78</w:t>
            </w:r>
          </w:p>
        </w:tc>
        <w:tc>
          <w:tcPr>
            <w:tcW w:w="665" w:type="pct"/>
            <w:tcBorders>
              <w:top w:val="nil"/>
              <w:left w:val="nil"/>
              <w:bottom w:val="nil"/>
              <w:right w:val="nil"/>
            </w:tcBorders>
            <w:shd w:val="clear" w:color="000000" w:fill="F7A3B0"/>
            <w:noWrap/>
            <w:vAlign w:val="center"/>
            <w:hideMark/>
          </w:tcPr>
          <w:p w14:paraId="40F0C63A"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75.83%</w:t>
            </w:r>
          </w:p>
        </w:tc>
      </w:tr>
      <w:tr w:rsidR="009F69EE" w:rsidRPr="009F69EE" w14:paraId="20070336" w14:textId="77777777" w:rsidTr="009F69EE">
        <w:trPr>
          <w:trHeight w:val="284"/>
        </w:trPr>
        <w:tc>
          <w:tcPr>
            <w:tcW w:w="1591" w:type="pct"/>
            <w:tcBorders>
              <w:top w:val="nil"/>
              <w:left w:val="nil"/>
              <w:bottom w:val="nil"/>
              <w:right w:val="nil"/>
            </w:tcBorders>
            <w:shd w:val="clear" w:color="auto" w:fill="auto"/>
            <w:vAlign w:val="center"/>
            <w:hideMark/>
          </w:tcPr>
          <w:p w14:paraId="1CE39DE4"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Tax revenues from out-of-scope companies</w:t>
            </w:r>
          </w:p>
        </w:tc>
        <w:tc>
          <w:tcPr>
            <w:tcW w:w="1103" w:type="pct"/>
            <w:tcBorders>
              <w:top w:val="nil"/>
              <w:left w:val="nil"/>
              <w:bottom w:val="nil"/>
              <w:right w:val="nil"/>
            </w:tcBorders>
            <w:shd w:val="clear" w:color="auto" w:fill="auto"/>
            <w:vAlign w:val="center"/>
            <w:hideMark/>
          </w:tcPr>
          <w:p w14:paraId="632CE4E8"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Government agencies</w:t>
            </w:r>
          </w:p>
        </w:tc>
        <w:tc>
          <w:tcPr>
            <w:tcW w:w="488" w:type="pct"/>
            <w:tcBorders>
              <w:top w:val="nil"/>
              <w:left w:val="nil"/>
              <w:bottom w:val="nil"/>
              <w:right w:val="nil"/>
            </w:tcBorders>
            <w:shd w:val="clear" w:color="auto" w:fill="auto"/>
            <w:noWrap/>
            <w:vAlign w:val="center"/>
            <w:hideMark/>
          </w:tcPr>
          <w:p w14:paraId="4C567125"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3.38</w:t>
            </w:r>
          </w:p>
        </w:tc>
        <w:tc>
          <w:tcPr>
            <w:tcW w:w="665" w:type="pct"/>
            <w:tcBorders>
              <w:top w:val="nil"/>
              <w:left w:val="nil"/>
              <w:bottom w:val="nil"/>
              <w:right w:val="nil"/>
            </w:tcBorders>
            <w:shd w:val="clear" w:color="auto" w:fill="auto"/>
            <w:noWrap/>
            <w:vAlign w:val="center"/>
            <w:hideMark/>
          </w:tcPr>
          <w:p w14:paraId="2B3F829E"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7.04%</w:t>
            </w:r>
          </w:p>
        </w:tc>
        <w:tc>
          <w:tcPr>
            <w:tcW w:w="488" w:type="pct"/>
            <w:tcBorders>
              <w:top w:val="nil"/>
              <w:left w:val="nil"/>
              <w:bottom w:val="nil"/>
              <w:right w:val="nil"/>
            </w:tcBorders>
            <w:shd w:val="clear" w:color="auto" w:fill="auto"/>
            <w:noWrap/>
            <w:vAlign w:val="center"/>
            <w:hideMark/>
          </w:tcPr>
          <w:p w14:paraId="3E82A9A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4.42</w:t>
            </w:r>
          </w:p>
        </w:tc>
        <w:tc>
          <w:tcPr>
            <w:tcW w:w="665" w:type="pct"/>
            <w:tcBorders>
              <w:top w:val="nil"/>
              <w:left w:val="nil"/>
              <w:bottom w:val="nil"/>
              <w:right w:val="nil"/>
            </w:tcBorders>
            <w:shd w:val="clear" w:color="auto" w:fill="auto"/>
            <w:noWrap/>
            <w:vAlign w:val="center"/>
            <w:hideMark/>
          </w:tcPr>
          <w:p w14:paraId="35B29B92"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11.25%</w:t>
            </w:r>
          </w:p>
        </w:tc>
      </w:tr>
      <w:tr w:rsidR="009F69EE" w:rsidRPr="009F69EE" w14:paraId="095689D2" w14:textId="77777777" w:rsidTr="009F69EE">
        <w:trPr>
          <w:trHeight w:val="284"/>
        </w:trPr>
        <w:tc>
          <w:tcPr>
            <w:tcW w:w="1591" w:type="pct"/>
            <w:tcBorders>
              <w:top w:val="nil"/>
              <w:left w:val="nil"/>
              <w:bottom w:val="nil"/>
              <w:right w:val="nil"/>
            </w:tcBorders>
            <w:shd w:val="clear" w:color="000000" w:fill="F7A3B0"/>
            <w:vAlign w:val="center"/>
            <w:hideMark/>
          </w:tcPr>
          <w:p w14:paraId="4812F9EC"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Surface rent</w:t>
            </w:r>
          </w:p>
        </w:tc>
        <w:tc>
          <w:tcPr>
            <w:tcW w:w="1103" w:type="pct"/>
            <w:tcBorders>
              <w:top w:val="nil"/>
              <w:left w:val="nil"/>
              <w:bottom w:val="nil"/>
              <w:right w:val="nil"/>
            </w:tcBorders>
            <w:shd w:val="clear" w:color="000000" w:fill="F7A3B0"/>
            <w:vAlign w:val="center"/>
            <w:hideMark/>
          </w:tcPr>
          <w:p w14:paraId="1B0A9B44"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Sub-national agencies</w:t>
            </w:r>
          </w:p>
        </w:tc>
        <w:tc>
          <w:tcPr>
            <w:tcW w:w="488" w:type="pct"/>
            <w:tcBorders>
              <w:top w:val="nil"/>
              <w:left w:val="nil"/>
              <w:bottom w:val="nil"/>
              <w:right w:val="nil"/>
            </w:tcBorders>
            <w:shd w:val="clear" w:color="000000" w:fill="F7A3B0"/>
            <w:noWrap/>
            <w:vAlign w:val="center"/>
            <w:hideMark/>
          </w:tcPr>
          <w:p w14:paraId="00F352F4"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0.26</w:t>
            </w:r>
          </w:p>
        </w:tc>
        <w:tc>
          <w:tcPr>
            <w:tcW w:w="665" w:type="pct"/>
            <w:tcBorders>
              <w:top w:val="nil"/>
              <w:left w:val="nil"/>
              <w:bottom w:val="nil"/>
              <w:right w:val="nil"/>
            </w:tcBorders>
            <w:shd w:val="clear" w:color="000000" w:fill="F7A3B0"/>
            <w:noWrap/>
            <w:vAlign w:val="center"/>
            <w:hideMark/>
          </w:tcPr>
          <w:p w14:paraId="11C2068D"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0.54%</w:t>
            </w:r>
          </w:p>
        </w:tc>
        <w:tc>
          <w:tcPr>
            <w:tcW w:w="488" w:type="pct"/>
            <w:tcBorders>
              <w:top w:val="nil"/>
              <w:left w:val="nil"/>
              <w:bottom w:val="nil"/>
              <w:right w:val="nil"/>
            </w:tcBorders>
            <w:shd w:val="clear" w:color="000000" w:fill="F7A3B0"/>
            <w:noWrap/>
            <w:vAlign w:val="center"/>
            <w:hideMark/>
          </w:tcPr>
          <w:p w14:paraId="5B8213A2"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0.31</w:t>
            </w:r>
          </w:p>
        </w:tc>
        <w:tc>
          <w:tcPr>
            <w:tcW w:w="665" w:type="pct"/>
            <w:tcBorders>
              <w:top w:val="nil"/>
              <w:left w:val="nil"/>
              <w:bottom w:val="nil"/>
              <w:right w:val="nil"/>
            </w:tcBorders>
            <w:shd w:val="clear" w:color="000000" w:fill="F7A3B0"/>
            <w:noWrap/>
            <w:vAlign w:val="center"/>
            <w:hideMark/>
          </w:tcPr>
          <w:p w14:paraId="28380CFA"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0.78%</w:t>
            </w:r>
          </w:p>
        </w:tc>
      </w:tr>
      <w:tr w:rsidR="009F69EE" w:rsidRPr="009F69EE" w14:paraId="3EF876B0" w14:textId="77777777" w:rsidTr="009F69EE">
        <w:trPr>
          <w:trHeight w:val="284"/>
        </w:trPr>
        <w:tc>
          <w:tcPr>
            <w:tcW w:w="2694" w:type="pct"/>
            <w:gridSpan w:val="2"/>
            <w:tcBorders>
              <w:top w:val="single" w:sz="12" w:space="0" w:color="FF0000"/>
              <w:left w:val="nil"/>
              <w:bottom w:val="single" w:sz="12" w:space="0" w:color="FF0000"/>
              <w:right w:val="nil"/>
            </w:tcBorders>
            <w:shd w:val="clear" w:color="000000" w:fill="218F8B"/>
            <w:noWrap/>
            <w:vAlign w:val="center"/>
            <w:hideMark/>
          </w:tcPr>
          <w:p w14:paraId="57F1FD34"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Total tax revenues</w:t>
            </w:r>
          </w:p>
        </w:tc>
        <w:tc>
          <w:tcPr>
            <w:tcW w:w="488" w:type="pct"/>
            <w:tcBorders>
              <w:top w:val="single" w:sz="12" w:space="0" w:color="FF0000"/>
              <w:left w:val="nil"/>
              <w:bottom w:val="single" w:sz="12" w:space="0" w:color="FF0000"/>
              <w:right w:val="nil"/>
            </w:tcBorders>
            <w:shd w:val="clear" w:color="000000" w:fill="218F8B"/>
            <w:noWrap/>
            <w:vAlign w:val="center"/>
            <w:hideMark/>
          </w:tcPr>
          <w:p w14:paraId="798B8B67"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41.00</w:t>
            </w:r>
          </w:p>
        </w:tc>
        <w:tc>
          <w:tcPr>
            <w:tcW w:w="665" w:type="pct"/>
            <w:tcBorders>
              <w:top w:val="single" w:sz="12" w:space="0" w:color="FF0000"/>
              <w:left w:val="nil"/>
              <w:bottom w:val="single" w:sz="12" w:space="0" w:color="FF0000"/>
              <w:right w:val="nil"/>
            </w:tcBorders>
            <w:shd w:val="clear" w:color="000000" w:fill="218F8B"/>
            <w:noWrap/>
            <w:vAlign w:val="center"/>
            <w:hideMark/>
          </w:tcPr>
          <w:p w14:paraId="796FF49D"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85.35%</w:t>
            </w:r>
          </w:p>
        </w:tc>
        <w:tc>
          <w:tcPr>
            <w:tcW w:w="488" w:type="pct"/>
            <w:tcBorders>
              <w:top w:val="single" w:sz="12" w:space="0" w:color="FF0000"/>
              <w:left w:val="nil"/>
              <w:bottom w:val="single" w:sz="12" w:space="0" w:color="FF0000"/>
              <w:right w:val="nil"/>
            </w:tcBorders>
            <w:shd w:val="clear" w:color="000000" w:fill="218F8B"/>
            <w:noWrap/>
            <w:vAlign w:val="center"/>
            <w:hideMark/>
          </w:tcPr>
          <w:p w14:paraId="57081129"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34.50</w:t>
            </w:r>
          </w:p>
        </w:tc>
        <w:tc>
          <w:tcPr>
            <w:tcW w:w="665" w:type="pct"/>
            <w:tcBorders>
              <w:top w:val="single" w:sz="12" w:space="0" w:color="FF0000"/>
              <w:left w:val="nil"/>
              <w:bottom w:val="single" w:sz="12" w:space="0" w:color="FF0000"/>
              <w:right w:val="nil"/>
            </w:tcBorders>
            <w:shd w:val="clear" w:color="000000" w:fill="218F8B"/>
            <w:noWrap/>
            <w:vAlign w:val="center"/>
            <w:hideMark/>
          </w:tcPr>
          <w:p w14:paraId="6B8741E9"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87.85%</w:t>
            </w:r>
          </w:p>
        </w:tc>
      </w:tr>
      <w:tr w:rsidR="009F69EE" w:rsidRPr="009F69EE" w14:paraId="34E31A20" w14:textId="77777777" w:rsidTr="009F69EE">
        <w:trPr>
          <w:trHeight w:val="284"/>
        </w:trPr>
        <w:tc>
          <w:tcPr>
            <w:tcW w:w="1591" w:type="pct"/>
            <w:tcBorders>
              <w:top w:val="nil"/>
              <w:left w:val="nil"/>
              <w:bottom w:val="nil"/>
              <w:right w:val="nil"/>
            </w:tcBorders>
            <w:shd w:val="clear" w:color="auto" w:fill="auto"/>
            <w:vAlign w:val="center"/>
            <w:hideMark/>
          </w:tcPr>
          <w:p w14:paraId="5CEE1F45"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 xml:space="preserve">Social payments </w:t>
            </w:r>
          </w:p>
        </w:tc>
        <w:tc>
          <w:tcPr>
            <w:tcW w:w="1103" w:type="pct"/>
            <w:tcBorders>
              <w:top w:val="nil"/>
              <w:left w:val="nil"/>
              <w:bottom w:val="nil"/>
              <w:right w:val="nil"/>
            </w:tcBorders>
            <w:shd w:val="clear" w:color="auto" w:fill="auto"/>
            <w:vAlign w:val="center"/>
            <w:hideMark/>
          </w:tcPr>
          <w:p w14:paraId="36327208"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Mining companies</w:t>
            </w:r>
          </w:p>
        </w:tc>
        <w:tc>
          <w:tcPr>
            <w:tcW w:w="488" w:type="pct"/>
            <w:tcBorders>
              <w:top w:val="nil"/>
              <w:left w:val="nil"/>
              <w:bottom w:val="nil"/>
              <w:right w:val="nil"/>
            </w:tcBorders>
            <w:shd w:val="clear" w:color="auto" w:fill="auto"/>
            <w:noWrap/>
            <w:vAlign w:val="center"/>
            <w:hideMark/>
          </w:tcPr>
          <w:p w14:paraId="484D8030"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6.31</w:t>
            </w:r>
          </w:p>
        </w:tc>
        <w:tc>
          <w:tcPr>
            <w:tcW w:w="665" w:type="pct"/>
            <w:tcBorders>
              <w:top w:val="nil"/>
              <w:left w:val="nil"/>
              <w:bottom w:val="nil"/>
              <w:right w:val="nil"/>
            </w:tcBorders>
            <w:shd w:val="clear" w:color="auto" w:fill="auto"/>
            <w:noWrap/>
            <w:vAlign w:val="center"/>
            <w:hideMark/>
          </w:tcPr>
          <w:p w14:paraId="603B7EC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13.13%</w:t>
            </w:r>
          </w:p>
        </w:tc>
        <w:tc>
          <w:tcPr>
            <w:tcW w:w="488" w:type="pct"/>
            <w:tcBorders>
              <w:top w:val="nil"/>
              <w:left w:val="nil"/>
              <w:bottom w:val="nil"/>
              <w:right w:val="nil"/>
            </w:tcBorders>
            <w:shd w:val="clear" w:color="auto" w:fill="auto"/>
            <w:noWrap/>
            <w:vAlign w:val="center"/>
            <w:hideMark/>
          </w:tcPr>
          <w:p w14:paraId="657AEA0F"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3.86</w:t>
            </w:r>
          </w:p>
        </w:tc>
        <w:tc>
          <w:tcPr>
            <w:tcW w:w="665" w:type="pct"/>
            <w:tcBorders>
              <w:top w:val="nil"/>
              <w:left w:val="nil"/>
              <w:bottom w:val="nil"/>
              <w:right w:val="nil"/>
            </w:tcBorders>
            <w:shd w:val="clear" w:color="auto" w:fill="auto"/>
            <w:noWrap/>
            <w:vAlign w:val="center"/>
            <w:hideMark/>
          </w:tcPr>
          <w:p w14:paraId="37723EE1"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9.83%</w:t>
            </w:r>
          </w:p>
        </w:tc>
      </w:tr>
      <w:tr w:rsidR="009F69EE" w:rsidRPr="009F69EE" w14:paraId="3AECBFEF" w14:textId="77777777" w:rsidTr="009F69EE">
        <w:trPr>
          <w:trHeight w:val="284"/>
        </w:trPr>
        <w:tc>
          <w:tcPr>
            <w:tcW w:w="1591" w:type="pct"/>
            <w:tcBorders>
              <w:top w:val="nil"/>
              <w:left w:val="nil"/>
              <w:bottom w:val="nil"/>
              <w:right w:val="nil"/>
            </w:tcBorders>
            <w:shd w:val="clear" w:color="000000" w:fill="F7A3B0"/>
            <w:vAlign w:val="center"/>
            <w:hideMark/>
          </w:tcPr>
          <w:p w14:paraId="076E160B"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Environmental payments</w:t>
            </w:r>
          </w:p>
        </w:tc>
        <w:tc>
          <w:tcPr>
            <w:tcW w:w="1103" w:type="pct"/>
            <w:tcBorders>
              <w:top w:val="nil"/>
              <w:left w:val="nil"/>
              <w:bottom w:val="nil"/>
              <w:right w:val="nil"/>
            </w:tcBorders>
            <w:shd w:val="clear" w:color="000000" w:fill="F7A3B0"/>
            <w:vAlign w:val="center"/>
            <w:hideMark/>
          </w:tcPr>
          <w:p w14:paraId="2550645D" w14:textId="77777777" w:rsidR="009F69EE" w:rsidRPr="009F69EE" w:rsidRDefault="009F69EE" w:rsidP="009F69EE">
            <w:pPr>
              <w:spacing w:before="60" w:after="60" w:line="240" w:lineRule="auto"/>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Mining companies</w:t>
            </w:r>
          </w:p>
        </w:tc>
        <w:tc>
          <w:tcPr>
            <w:tcW w:w="488" w:type="pct"/>
            <w:tcBorders>
              <w:top w:val="nil"/>
              <w:left w:val="nil"/>
              <w:bottom w:val="nil"/>
              <w:right w:val="nil"/>
            </w:tcBorders>
            <w:shd w:val="clear" w:color="000000" w:fill="F7A3B0"/>
            <w:noWrap/>
            <w:vAlign w:val="center"/>
            <w:hideMark/>
          </w:tcPr>
          <w:p w14:paraId="1826F86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0.73</w:t>
            </w:r>
          </w:p>
        </w:tc>
        <w:tc>
          <w:tcPr>
            <w:tcW w:w="665" w:type="pct"/>
            <w:tcBorders>
              <w:top w:val="nil"/>
              <w:left w:val="nil"/>
              <w:bottom w:val="nil"/>
              <w:right w:val="nil"/>
            </w:tcBorders>
            <w:shd w:val="clear" w:color="000000" w:fill="F7A3B0"/>
            <w:noWrap/>
            <w:vAlign w:val="center"/>
            <w:hideMark/>
          </w:tcPr>
          <w:p w14:paraId="2A13B51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1.52%</w:t>
            </w:r>
          </w:p>
        </w:tc>
        <w:tc>
          <w:tcPr>
            <w:tcW w:w="488" w:type="pct"/>
            <w:tcBorders>
              <w:top w:val="nil"/>
              <w:left w:val="nil"/>
              <w:bottom w:val="nil"/>
              <w:right w:val="nil"/>
            </w:tcBorders>
            <w:shd w:val="clear" w:color="000000" w:fill="F7A3B0"/>
            <w:noWrap/>
            <w:vAlign w:val="center"/>
            <w:hideMark/>
          </w:tcPr>
          <w:p w14:paraId="51165BD7"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0.91</w:t>
            </w:r>
          </w:p>
        </w:tc>
        <w:tc>
          <w:tcPr>
            <w:tcW w:w="665" w:type="pct"/>
            <w:tcBorders>
              <w:top w:val="nil"/>
              <w:left w:val="nil"/>
              <w:bottom w:val="nil"/>
              <w:right w:val="nil"/>
            </w:tcBorders>
            <w:shd w:val="clear" w:color="000000" w:fill="F7A3B0"/>
            <w:noWrap/>
            <w:vAlign w:val="center"/>
            <w:hideMark/>
          </w:tcPr>
          <w:p w14:paraId="61CE1AF3" w14:textId="77777777" w:rsidR="009F69EE" w:rsidRPr="009F69EE" w:rsidRDefault="009F69EE" w:rsidP="009F69EE">
            <w:pPr>
              <w:spacing w:before="60" w:after="60" w:line="240" w:lineRule="auto"/>
              <w:jc w:val="right"/>
              <w:rPr>
                <w:rFonts w:ascii="Trebuchet MS" w:eastAsia="Times New Roman" w:hAnsi="Trebuchet MS" w:cs="Calibri"/>
                <w:color w:val="000000"/>
                <w:sz w:val="18"/>
                <w:szCs w:val="18"/>
                <w:lang w:eastAsia="fr-FR"/>
              </w:rPr>
            </w:pPr>
            <w:r w:rsidRPr="009F69EE">
              <w:rPr>
                <w:rFonts w:ascii="Trebuchet MS" w:eastAsia="Times New Roman" w:hAnsi="Trebuchet MS" w:cs="Calibri"/>
                <w:color w:val="000000"/>
                <w:sz w:val="18"/>
                <w:szCs w:val="18"/>
                <w:lang w:eastAsia="fr-FR"/>
              </w:rPr>
              <w:t>2.32%</w:t>
            </w:r>
          </w:p>
        </w:tc>
      </w:tr>
      <w:tr w:rsidR="009F69EE" w:rsidRPr="009F69EE" w14:paraId="421D857C" w14:textId="77777777" w:rsidTr="009F69EE">
        <w:trPr>
          <w:trHeight w:val="284"/>
        </w:trPr>
        <w:tc>
          <w:tcPr>
            <w:tcW w:w="2694" w:type="pct"/>
            <w:gridSpan w:val="2"/>
            <w:tcBorders>
              <w:top w:val="single" w:sz="12" w:space="0" w:color="FF0000"/>
              <w:left w:val="nil"/>
              <w:bottom w:val="single" w:sz="12" w:space="0" w:color="FF0000"/>
              <w:right w:val="nil"/>
            </w:tcBorders>
            <w:shd w:val="clear" w:color="000000" w:fill="218F8B"/>
            <w:noWrap/>
            <w:vAlign w:val="center"/>
            <w:hideMark/>
          </w:tcPr>
          <w:p w14:paraId="278BFDA1" w14:textId="77777777" w:rsidR="009F69EE" w:rsidRPr="009F69EE" w:rsidRDefault="009F69EE" w:rsidP="009F69EE">
            <w:pPr>
              <w:spacing w:before="60" w:after="60" w:line="240" w:lineRule="auto"/>
              <w:jc w:val="center"/>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Total social and environmental payments</w:t>
            </w:r>
          </w:p>
        </w:tc>
        <w:tc>
          <w:tcPr>
            <w:tcW w:w="488" w:type="pct"/>
            <w:tcBorders>
              <w:top w:val="single" w:sz="12" w:space="0" w:color="FF0000"/>
              <w:left w:val="nil"/>
              <w:bottom w:val="single" w:sz="12" w:space="0" w:color="FF0000"/>
              <w:right w:val="nil"/>
            </w:tcBorders>
            <w:shd w:val="clear" w:color="000000" w:fill="218F8B"/>
            <w:noWrap/>
            <w:vAlign w:val="center"/>
            <w:hideMark/>
          </w:tcPr>
          <w:p w14:paraId="408DE01B"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7.04</w:t>
            </w:r>
          </w:p>
        </w:tc>
        <w:tc>
          <w:tcPr>
            <w:tcW w:w="665" w:type="pct"/>
            <w:tcBorders>
              <w:top w:val="single" w:sz="12" w:space="0" w:color="FF0000"/>
              <w:left w:val="nil"/>
              <w:bottom w:val="single" w:sz="12" w:space="0" w:color="FF0000"/>
              <w:right w:val="nil"/>
            </w:tcBorders>
            <w:shd w:val="clear" w:color="000000" w:fill="218F8B"/>
            <w:noWrap/>
            <w:vAlign w:val="center"/>
            <w:hideMark/>
          </w:tcPr>
          <w:p w14:paraId="1DDB44C0"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14.65%</w:t>
            </w:r>
          </w:p>
        </w:tc>
        <w:tc>
          <w:tcPr>
            <w:tcW w:w="488" w:type="pct"/>
            <w:tcBorders>
              <w:top w:val="single" w:sz="12" w:space="0" w:color="FF0000"/>
              <w:left w:val="nil"/>
              <w:bottom w:val="single" w:sz="12" w:space="0" w:color="FF0000"/>
              <w:right w:val="nil"/>
            </w:tcBorders>
            <w:shd w:val="clear" w:color="000000" w:fill="218F8B"/>
            <w:noWrap/>
            <w:vAlign w:val="center"/>
            <w:hideMark/>
          </w:tcPr>
          <w:p w14:paraId="7FE94486"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4.77</w:t>
            </w:r>
          </w:p>
        </w:tc>
        <w:tc>
          <w:tcPr>
            <w:tcW w:w="665" w:type="pct"/>
            <w:tcBorders>
              <w:top w:val="single" w:sz="12" w:space="0" w:color="FF0000"/>
              <w:left w:val="nil"/>
              <w:bottom w:val="single" w:sz="12" w:space="0" w:color="FF0000"/>
              <w:right w:val="nil"/>
            </w:tcBorders>
            <w:shd w:val="clear" w:color="000000" w:fill="218F8B"/>
            <w:noWrap/>
            <w:vAlign w:val="center"/>
            <w:hideMark/>
          </w:tcPr>
          <w:p w14:paraId="32F6D386" w14:textId="77777777" w:rsidR="009F69EE" w:rsidRPr="009F69EE" w:rsidRDefault="009F69EE" w:rsidP="009F69EE">
            <w:pPr>
              <w:spacing w:before="60" w:after="60" w:line="240" w:lineRule="auto"/>
              <w:jc w:val="right"/>
              <w:rPr>
                <w:rFonts w:ascii="Trebuchet MS" w:eastAsia="Times New Roman" w:hAnsi="Trebuchet MS" w:cs="Calibri"/>
                <w:b/>
                <w:bCs/>
                <w:color w:val="FFFFFF"/>
                <w:sz w:val="18"/>
                <w:szCs w:val="18"/>
                <w:lang w:eastAsia="fr-FR"/>
              </w:rPr>
            </w:pPr>
            <w:r w:rsidRPr="009F69EE">
              <w:rPr>
                <w:rFonts w:ascii="Trebuchet MS" w:eastAsia="Times New Roman" w:hAnsi="Trebuchet MS" w:cs="Calibri"/>
                <w:b/>
                <w:bCs/>
                <w:color w:val="FFFFFF"/>
                <w:sz w:val="18"/>
                <w:szCs w:val="18"/>
                <w:lang w:eastAsia="fr-FR"/>
              </w:rPr>
              <w:t>12.15%</w:t>
            </w:r>
          </w:p>
        </w:tc>
      </w:tr>
      <w:tr w:rsidR="009F69EE" w:rsidRPr="009F69EE" w14:paraId="102FDF35" w14:textId="77777777" w:rsidTr="009F69EE">
        <w:trPr>
          <w:trHeight w:val="284"/>
        </w:trPr>
        <w:tc>
          <w:tcPr>
            <w:tcW w:w="2694" w:type="pct"/>
            <w:gridSpan w:val="2"/>
            <w:tcBorders>
              <w:top w:val="nil"/>
              <w:left w:val="nil"/>
              <w:bottom w:val="single" w:sz="12" w:space="0" w:color="FF0000"/>
              <w:right w:val="nil"/>
            </w:tcBorders>
            <w:shd w:val="clear" w:color="000000" w:fill="D9D9D9"/>
            <w:vAlign w:val="center"/>
            <w:hideMark/>
          </w:tcPr>
          <w:p w14:paraId="0196BCAB" w14:textId="77777777" w:rsidR="009F69EE" w:rsidRPr="009F69E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9F69EE">
              <w:rPr>
                <w:rFonts w:ascii="Trebuchet MS" w:eastAsia="Times New Roman" w:hAnsi="Trebuchet MS" w:cs="Calibri"/>
                <w:b/>
                <w:bCs/>
                <w:color w:val="000000"/>
                <w:sz w:val="18"/>
                <w:szCs w:val="18"/>
                <w:lang w:eastAsia="fr-FR"/>
              </w:rPr>
              <w:t>Total</w:t>
            </w:r>
          </w:p>
        </w:tc>
        <w:tc>
          <w:tcPr>
            <w:tcW w:w="488" w:type="pct"/>
            <w:tcBorders>
              <w:top w:val="nil"/>
              <w:left w:val="nil"/>
              <w:bottom w:val="single" w:sz="12" w:space="0" w:color="FF0000"/>
              <w:right w:val="nil"/>
            </w:tcBorders>
            <w:shd w:val="clear" w:color="000000" w:fill="D9D9D9"/>
            <w:vAlign w:val="center"/>
            <w:hideMark/>
          </w:tcPr>
          <w:p w14:paraId="0ED09EB3" w14:textId="77777777" w:rsidR="009F69EE" w:rsidRPr="009F69E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9F69EE">
              <w:rPr>
                <w:rFonts w:ascii="Trebuchet MS" w:eastAsia="Times New Roman" w:hAnsi="Trebuchet MS" w:cs="Calibri"/>
                <w:b/>
                <w:bCs/>
                <w:color w:val="000000"/>
                <w:sz w:val="18"/>
                <w:szCs w:val="18"/>
                <w:lang w:eastAsia="fr-FR"/>
              </w:rPr>
              <w:t>48.03</w:t>
            </w:r>
          </w:p>
        </w:tc>
        <w:tc>
          <w:tcPr>
            <w:tcW w:w="665" w:type="pct"/>
            <w:tcBorders>
              <w:top w:val="nil"/>
              <w:left w:val="nil"/>
              <w:bottom w:val="single" w:sz="12" w:space="0" w:color="FF0000"/>
              <w:right w:val="nil"/>
            </w:tcBorders>
            <w:shd w:val="clear" w:color="000000" w:fill="D9D9D9"/>
            <w:vAlign w:val="center"/>
            <w:hideMark/>
          </w:tcPr>
          <w:p w14:paraId="746503CE" w14:textId="77777777" w:rsidR="009F69EE" w:rsidRPr="009F69E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9F69EE">
              <w:rPr>
                <w:rFonts w:ascii="Trebuchet MS" w:eastAsia="Times New Roman" w:hAnsi="Trebuchet MS" w:cs="Calibri"/>
                <w:b/>
                <w:bCs/>
                <w:color w:val="000000"/>
                <w:sz w:val="18"/>
                <w:szCs w:val="18"/>
                <w:lang w:eastAsia="fr-FR"/>
              </w:rPr>
              <w:t>100.00%</w:t>
            </w:r>
          </w:p>
        </w:tc>
        <w:tc>
          <w:tcPr>
            <w:tcW w:w="488" w:type="pct"/>
            <w:tcBorders>
              <w:top w:val="nil"/>
              <w:left w:val="nil"/>
              <w:bottom w:val="single" w:sz="12" w:space="0" w:color="FF0000"/>
              <w:right w:val="nil"/>
            </w:tcBorders>
            <w:shd w:val="clear" w:color="000000" w:fill="D9D9D9"/>
            <w:vAlign w:val="center"/>
            <w:hideMark/>
          </w:tcPr>
          <w:p w14:paraId="624FE5D1" w14:textId="77777777" w:rsidR="009F69EE" w:rsidRPr="009F69E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9F69EE">
              <w:rPr>
                <w:rFonts w:ascii="Trebuchet MS" w:eastAsia="Times New Roman" w:hAnsi="Trebuchet MS" w:cs="Calibri"/>
                <w:b/>
                <w:bCs/>
                <w:color w:val="000000"/>
                <w:sz w:val="18"/>
                <w:szCs w:val="18"/>
                <w:lang w:eastAsia="fr-FR"/>
              </w:rPr>
              <w:t>39.28</w:t>
            </w:r>
          </w:p>
        </w:tc>
        <w:tc>
          <w:tcPr>
            <w:tcW w:w="665" w:type="pct"/>
            <w:tcBorders>
              <w:top w:val="nil"/>
              <w:left w:val="nil"/>
              <w:bottom w:val="single" w:sz="12" w:space="0" w:color="FF0000"/>
              <w:right w:val="nil"/>
            </w:tcBorders>
            <w:shd w:val="clear" w:color="000000" w:fill="D9D9D9"/>
            <w:vAlign w:val="center"/>
            <w:hideMark/>
          </w:tcPr>
          <w:p w14:paraId="2E305B6B" w14:textId="77777777" w:rsidR="009F69EE" w:rsidRPr="009F69EE" w:rsidRDefault="009F69EE" w:rsidP="009F69EE">
            <w:pPr>
              <w:spacing w:before="60" w:after="60" w:line="240" w:lineRule="auto"/>
              <w:jc w:val="right"/>
              <w:rPr>
                <w:rFonts w:ascii="Trebuchet MS" w:eastAsia="Times New Roman" w:hAnsi="Trebuchet MS" w:cs="Calibri"/>
                <w:b/>
                <w:bCs/>
                <w:color w:val="000000"/>
                <w:sz w:val="18"/>
                <w:szCs w:val="18"/>
                <w:lang w:eastAsia="fr-FR"/>
              </w:rPr>
            </w:pPr>
            <w:r w:rsidRPr="009F69EE">
              <w:rPr>
                <w:rFonts w:ascii="Trebuchet MS" w:eastAsia="Times New Roman" w:hAnsi="Trebuchet MS" w:cs="Calibri"/>
                <w:b/>
                <w:bCs/>
                <w:color w:val="000000"/>
                <w:sz w:val="18"/>
                <w:szCs w:val="18"/>
                <w:lang w:eastAsia="fr-FR"/>
              </w:rPr>
              <w:t>100.00%</w:t>
            </w:r>
          </w:p>
        </w:tc>
      </w:tr>
    </w:tbl>
    <w:tbl>
      <w:tblPr>
        <w:tblStyle w:val="TableGrid"/>
        <w:tblW w:w="0" w:type="auto"/>
        <w:tblLook w:val="04A0" w:firstRow="1" w:lastRow="0" w:firstColumn="1" w:lastColumn="0" w:noHBand="0" w:noVBand="1"/>
      </w:tblPr>
      <w:tblGrid>
        <w:gridCol w:w="4490"/>
        <w:gridCol w:w="4536"/>
      </w:tblGrid>
      <w:tr w:rsidR="00F74B1B" w14:paraId="1616831C" w14:textId="77777777" w:rsidTr="008A7D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3B6154CD" w14:textId="3F8C7ED9" w:rsidR="00B2223E" w:rsidRDefault="00B2223E" w:rsidP="00476BFF">
            <w:pPr>
              <w:pStyle w:val="Caption"/>
              <w:spacing w:before="240" w:after="0"/>
              <w:ind w:left="-110"/>
              <w:rPr>
                <w:sz w:val="20"/>
                <w:szCs w:val="20"/>
              </w:rPr>
            </w:pPr>
            <w:bookmarkStart w:id="799" w:name="_Toc188285334"/>
            <w:r w:rsidRPr="00556595">
              <w:rPr>
                <w:rFonts w:asciiTheme="minorHAnsi" w:hAnsiTheme="minorHAnsi"/>
                <w:caps w:val="0"/>
                <w:sz w:val="20"/>
                <w:szCs w:val="20"/>
              </w:rPr>
              <w:t xml:space="preserve">Figure </w:t>
            </w:r>
            <w:r w:rsidRPr="00556595">
              <w:rPr>
                <w:sz w:val="20"/>
                <w:szCs w:val="20"/>
              </w:rPr>
              <w:fldChar w:fldCharType="begin"/>
            </w:r>
            <w:r w:rsidRPr="00556595">
              <w:rPr>
                <w:rFonts w:asciiTheme="minorHAnsi" w:hAnsiTheme="minorHAnsi"/>
                <w:caps w:val="0"/>
                <w:sz w:val="20"/>
                <w:szCs w:val="20"/>
              </w:rPr>
              <w:instrText xml:space="preserve"> SEQ Figure \* ARABIC </w:instrText>
            </w:r>
            <w:r w:rsidRPr="00556595">
              <w:rPr>
                <w:sz w:val="20"/>
                <w:szCs w:val="20"/>
              </w:rPr>
              <w:fldChar w:fldCharType="separate"/>
            </w:r>
            <w:r w:rsidR="00F165E4">
              <w:rPr>
                <w:rFonts w:asciiTheme="minorHAnsi" w:hAnsiTheme="minorHAnsi"/>
                <w:caps w:val="0"/>
                <w:noProof/>
                <w:sz w:val="20"/>
                <w:szCs w:val="20"/>
              </w:rPr>
              <w:t>3</w:t>
            </w:r>
            <w:r w:rsidRPr="00556595">
              <w:rPr>
                <w:sz w:val="20"/>
                <w:szCs w:val="20"/>
              </w:rPr>
              <w:fldChar w:fldCharType="end"/>
            </w:r>
            <w:r w:rsidRPr="00556595">
              <w:rPr>
                <w:rFonts w:asciiTheme="minorHAnsi" w:hAnsiTheme="minorHAnsi"/>
                <w:caps w:val="0"/>
                <w:sz w:val="20"/>
                <w:szCs w:val="20"/>
              </w:rPr>
              <w:t>: Breakdown of Extractive Revenues by Type of Payment (2022)</w:t>
            </w:r>
            <w:bookmarkEnd w:id="799"/>
          </w:p>
        </w:tc>
        <w:tc>
          <w:tcPr>
            <w:tcW w:w="4459" w:type="dxa"/>
          </w:tcPr>
          <w:p w14:paraId="1FFF095A" w14:textId="0314650D" w:rsidR="00B2223E" w:rsidRPr="00EB1B4D" w:rsidRDefault="00EB1B4D" w:rsidP="00476BFF">
            <w:pPr>
              <w:pStyle w:val="Caption"/>
              <w:spacing w:before="240" w:after="0"/>
              <w:cnfStyle w:val="100000000000" w:firstRow="1" w:lastRow="0" w:firstColumn="0" w:lastColumn="0" w:oddVBand="0" w:evenVBand="0" w:oddHBand="0" w:evenHBand="0" w:firstRowFirstColumn="0" w:firstRowLastColumn="0" w:lastRowFirstColumn="0" w:lastRowLastColumn="0"/>
              <w:rPr>
                <w:rFonts w:asciiTheme="minorHAnsi" w:hAnsiTheme="minorHAnsi"/>
                <w:caps w:val="0"/>
                <w:sz w:val="20"/>
                <w:szCs w:val="20"/>
              </w:rPr>
            </w:pPr>
            <w:bookmarkStart w:id="800" w:name="_Toc188285335"/>
            <w:r w:rsidRPr="00EB1B4D">
              <w:rPr>
                <w:rFonts w:asciiTheme="minorHAnsi" w:hAnsiTheme="minorHAnsi"/>
                <w:caps w:val="0"/>
                <w:sz w:val="20"/>
                <w:szCs w:val="20"/>
              </w:rPr>
              <w:t xml:space="preserve">Figure </w:t>
            </w:r>
            <w:r w:rsidRPr="00EB1B4D">
              <w:rPr>
                <w:sz w:val="20"/>
                <w:szCs w:val="20"/>
              </w:rPr>
              <w:fldChar w:fldCharType="begin"/>
            </w:r>
            <w:r w:rsidRPr="00EB1B4D">
              <w:rPr>
                <w:rFonts w:asciiTheme="minorHAnsi" w:hAnsiTheme="minorHAnsi"/>
                <w:caps w:val="0"/>
                <w:sz w:val="20"/>
                <w:szCs w:val="20"/>
              </w:rPr>
              <w:instrText xml:space="preserve"> SEQ Figure \* ARABIC </w:instrText>
            </w:r>
            <w:r w:rsidRPr="00EB1B4D">
              <w:rPr>
                <w:sz w:val="20"/>
                <w:szCs w:val="20"/>
              </w:rPr>
              <w:fldChar w:fldCharType="separate"/>
            </w:r>
            <w:r w:rsidR="00F165E4">
              <w:rPr>
                <w:rFonts w:asciiTheme="minorHAnsi" w:hAnsiTheme="minorHAnsi"/>
                <w:caps w:val="0"/>
                <w:noProof/>
                <w:sz w:val="20"/>
                <w:szCs w:val="20"/>
              </w:rPr>
              <w:t>4</w:t>
            </w:r>
            <w:r w:rsidRPr="00EB1B4D">
              <w:rPr>
                <w:sz w:val="20"/>
                <w:szCs w:val="20"/>
              </w:rPr>
              <w:fldChar w:fldCharType="end"/>
            </w:r>
            <w:r w:rsidR="00556595" w:rsidRPr="00556595">
              <w:rPr>
                <w:rFonts w:asciiTheme="minorHAnsi" w:hAnsiTheme="minorHAnsi"/>
                <w:caps w:val="0"/>
                <w:sz w:val="20"/>
                <w:szCs w:val="20"/>
              </w:rPr>
              <w:t>: Breakdown of Extractive Revenues by Type of Payment (2023)</w:t>
            </w:r>
            <w:bookmarkEnd w:id="800"/>
          </w:p>
        </w:tc>
      </w:tr>
      <w:tr w:rsidR="00F74B1B" w14:paraId="58DE2B3F" w14:textId="77777777" w:rsidTr="008A7DD7">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567" w:type="dxa"/>
          </w:tcPr>
          <w:p w14:paraId="78B09299" w14:textId="77777777" w:rsidR="008F012E" w:rsidRPr="008F012E" w:rsidRDefault="008F012E" w:rsidP="008F012E"/>
        </w:tc>
        <w:tc>
          <w:tcPr>
            <w:tcW w:w="4459" w:type="dxa"/>
          </w:tcPr>
          <w:p w14:paraId="28F4F816" w14:textId="77777777" w:rsidR="00B2223E" w:rsidRDefault="00B2223E" w:rsidP="008F012E">
            <w:pPr>
              <w:pStyle w:val="Caption"/>
              <w:spacing w:before="0" w:after="0"/>
              <w:cnfStyle w:val="000000100000" w:firstRow="0" w:lastRow="0" w:firstColumn="0" w:lastColumn="0" w:oddVBand="0" w:evenVBand="0" w:oddHBand="1" w:evenHBand="0" w:firstRowFirstColumn="0" w:firstRowLastColumn="0" w:lastRowFirstColumn="0" w:lastRowLastColumn="0"/>
              <w:rPr>
                <w:sz w:val="20"/>
                <w:szCs w:val="20"/>
              </w:rPr>
            </w:pPr>
          </w:p>
        </w:tc>
      </w:tr>
      <w:tr w:rsidR="00F74B1B" w14:paraId="73742679" w14:textId="77777777" w:rsidTr="008A7DD7">
        <w:trPr>
          <w:cnfStyle w:val="000000010000" w:firstRow="0" w:lastRow="0" w:firstColumn="0" w:lastColumn="0" w:oddVBand="0" w:evenVBand="0" w:oddHBand="0" w:evenHBand="1" w:firstRowFirstColumn="0" w:firstRowLastColumn="0" w:lastRowFirstColumn="0" w:lastRowLastColumn="0"/>
          <w:trHeight w:val="4932"/>
        </w:trPr>
        <w:tc>
          <w:tcPr>
            <w:cnfStyle w:val="001000000000" w:firstRow="0" w:lastRow="0" w:firstColumn="1" w:lastColumn="0" w:oddVBand="0" w:evenVBand="0" w:oddHBand="0" w:evenHBand="0" w:firstRowFirstColumn="0" w:firstRowLastColumn="0" w:lastRowFirstColumn="0" w:lastRowLastColumn="0"/>
            <w:tcW w:w="4567" w:type="dxa"/>
          </w:tcPr>
          <w:p w14:paraId="5E2E061F" w14:textId="30698346" w:rsidR="00B2223E" w:rsidRDefault="000B513C" w:rsidP="00F74B1B">
            <w:pPr>
              <w:pStyle w:val="Caption"/>
              <w:spacing w:before="0" w:after="120"/>
              <w:rPr>
                <w:sz w:val="20"/>
                <w:szCs w:val="20"/>
              </w:rPr>
            </w:pPr>
            <w:r>
              <w:rPr>
                <w:noProof/>
              </w:rPr>
              <w:drawing>
                <wp:inline distT="0" distB="0" distL="0" distR="0" wp14:anchorId="5ADDE6C6" wp14:editId="25FFB215">
                  <wp:extent cx="2679700" cy="3175000"/>
                  <wp:effectExtent l="0" t="0" r="12700" b="6350"/>
                  <wp:docPr id="845291140" name="Chart 1">
                    <a:extLst xmlns:a="http://schemas.openxmlformats.org/drawingml/2006/main">
                      <a:ext uri="{FF2B5EF4-FFF2-40B4-BE49-F238E27FC236}">
                        <a16:creationId xmlns:a16="http://schemas.microsoft.com/office/drawing/2014/main" id="{AC16AB59-24E5-B8E0-E954-42C69C2A0F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4459" w:type="dxa"/>
          </w:tcPr>
          <w:p w14:paraId="26ADC53B" w14:textId="7A4DD6F1" w:rsidR="00B2223E" w:rsidRDefault="009A42BC" w:rsidP="00F74B1B">
            <w:pPr>
              <w:pStyle w:val="Caption"/>
              <w:spacing w:before="0" w:after="120"/>
              <w:cnfStyle w:val="000000010000" w:firstRow="0" w:lastRow="0" w:firstColumn="0" w:lastColumn="0" w:oddVBand="0" w:evenVBand="0" w:oddHBand="0" w:evenHBand="1" w:firstRowFirstColumn="0" w:firstRowLastColumn="0" w:lastRowFirstColumn="0" w:lastRowLastColumn="0"/>
              <w:rPr>
                <w:sz w:val="20"/>
                <w:szCs w:val="20"/>
              </w:rPr>
            </w:pPr>
            <w:r>
              <w:rPr>
                <w:noProof/>
              </w:rPr>
              <w:drawing>
                <wp:inline distT="0" distB="0" distL="0" distR="0" wp14:anchorId="173BC6ED" wp14:editId="41695E49">
                  <wp:extent cx="2730500" cy="3175000"/>
                  <wp:effectExtent l="0" t="0" r="12700" b="6350"/>
                  <wp:docPr id="216676621" name="Chart 1">
                    <a:extLst xmlns:a="http://schemas.openxmlformats.org/drawingml/2006/main">
                      <a:ext uri="{FF2B5EF4-FFF2-40B4-BE49-F238E27FC236}">
                        <a16:creationId xmlns:a16="http://schemas.microsoft.com/office/drawing/2014/main" id="{D75680F9-C61F-BD97-2FF6-21362CF22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r>
    </w:tbl>
    <w:p w14:paraId="076BF874" w14:textId="77777777" w:rsidR="002B4A90" w:rsidRDefault="002B4A90">
      <w:pPr>
        <w:sectPr w:rsidR="002B4A90" w:rsidSect="002B4A90">
          <w:type w:val="continuous"/>
          <w:pgSz w:w="11906" w:h="16838" w:code="9"/>
          <w:pgMar w:top="1440" w:right="1440" w:bottom="1440" w:left="1440" w:header="851" w:footer="750" w:gutter="0"/>
          <w:cols w:space="708"/>
          <w:docGrid w:linePitch="360"/>
        </w:sectPr>
      </w:pPr>
    </w:p>
    <w:p w14:paraId="77EF95A0" w14:textId="77777777" w:rsidR="00CA54B5" w:rsidRDefault="00CA54B5">
      <w:r>
        <w:br w:type="page"/>
      </w:r>
    </w:p>
    <w:p w14:paraId="78209D4E" w14:textId="77777777" w:rsidR="00F03EDC" w:rsidRDefault="00F03EDC" w:rsidP="00066316">
      <w:pPr>
        <w:pStyle w:val="Heading2"/>
        <w:numPr>
          <w:ilvl w:val="0"/>
          <w:numId w:val="0"/>
        </w:numPr>
        <w:spacing w:before="120" w:after="120"/>
        <w:rPr>
          <w:b/>
          <w:color w:val="685040" w:themeColor="text2"/>
          <w:lang w:eastAsia="fr-FR"/>
        </w:rPr>
        <w:sectPr w:rsidR="00F03EDC" w:rsidSect="00257B65">
          <w:type w:val="continuous"/>
          <w:pgSz w:w="11906" w:h="16838" w:code="9"/>
          <w:pgMar w:top="1440" w:right="1440" w:bottom="1440" w:left="1440" w:header="851" w:footer="750" w:gutter="0"/>
          <w:cols w:space="708"/>
          <w:docGrid w:linePitch="360"/>
        </w:sectPr>
      </w:pPr>
      <w:bookmarkStart w:id="801" w:name="_Toc60065674"/>
    </w:p>
    <w:p w14:paraId="619CB5BA" w14:textId="1241F2ED" w:rsidR="00F058FB" w:rsidRPr="00066316" w:rsidRDefault="00270DAB" w:rsidP="00066316">
      <w:pPr>
        <w:pStyle w:val="Heading2"/>
        <w:numPr>
          <w:ilvl w:val="0"/>
          <w:numId w:val="0"/>
        </w:numPr>
        <w:spacing w:before="120" w:after="120"/>
        <w:rPr>
          <w:b/>
          <w:color w:val="685040" w:themeColor="text2"/>
          <w:lang w:eastAsia="fr-FR"/>
        </w:rPr>
      </w:pPr>
      <w:bookmarkStart w:id="802" w:name="_Toc188375459"/>
      <w:r w:rsidRPr="00066316">
        <w:rPr>
          <w:b/>
          <w:color w:val="685040" w:themeColor="text2"/>
          <w:lang w:eastAsia="fr-FR"/>
        </w:rPr>
        <w:lastRenderedPageBreak/>
        <w:t>Analysis of p</w:t>
      </w:r>
      <w:r w:rsidR="00F058FB" w:rsidRPr="00066316">
        <w:rPr>
          <w:b/>
          <w:color w:val="685040" w:themeColor="text2"/>
          <w:lang w:eastAsia="fr-FR"/>
        </w:rPr>
        <w:t xml:space="preserve">roduction </w:t>
      </w:r>
      <w:r w:rsidRPr="00066316">
        <w:rPr>
          <w:b/>
          <w:color w:val="685040" w:themeColor="text2"/>
          <w:lang w:eastAsia="fr-FR"/>
        </w:rPr>
        <w:t>data</w:t>
      </w:r>
      <w:bookmarkEnd w:id="802"/>
    </w:p>
    <w:p w14:paraId="2D4523F9" w14:textId="497DF9E0" w:rsidR="00D956B8" w:rsidRPr="004B5DE0" w:rsidRDefault="00D956B8" w:rsidP="00D956B8">
      <w:pPr>
        <w:spacing w:before="120" w:after="120"/>
        <w:jc w:val="both"/>
        <w:rPr>
          <w:rFonts w:cs="Arial"/>
          <w:lang w:eastAsia="fr-FR"/>
        </w:rPr>
      </w:pPr>
      <w:r w:rsidRPr="004B5DE0">
        <w:rPr>
          <w:rFonts w:cs="Arial"/>
          <w:lang w:eastAsia="fr-FR"/>
        </w:rPr>
        <w:t xml:space="preserve">The mining production value has increased by more than </w:t>
      </w:r>
      <w:r w:rsidR="00EE4FF0" w:rsidRPr="004B5DE0">
        <w:rPr>
          <w:rFonts w:cs="Arial"/>
          <w:lang w:eastAsia="fr-FR"/>
        </w:rPr>
        <w:t>33</w:t>
      </w:r>
      <w:r w:rsidRPr="004B5DE0">
        <w:rPr>
          <w:rFonts w:cs="Arial"/>
          <w:lang w:eastAsia="fr-FR"/>
        </w:rPr>
        <w:t>% between 202</w:t>
      </w:r>
      <w:r w:rsidR="001C3A1D" w:rsidRPr="004B5DE0">
        <w:rPr>
          <w:rFonts w:cs="Arial"/>
          <w:lang w:eastAsia="fr-FR"/>
        </w:rPr>
        <w:t>2</w:t>
      </w:r>
      <w:r w:rsidRPr="004B5DE0">
        <w:rPr>
          <w:rFonts w:cs="Arial"/>
          <w:lang w:eastAsia="fr-FR"/>
        </w:rPr>
        <w:t xml:space="preserve"> and 202</w:t>
      </w:r>
      <w:r w:rsidR="001C3A1D" w:rsidRPr="004B5DE0">
        <w:rPr>
          <w:rFonts w:cs="Arial"/>
          <w:lang w:eastAsia="fr-FR"/>
        </w:rPr>
        <w:t>3</w:t>
      </w:r>
      <w:r w:rsidRPr="004B5DE0">
        <w:rPr>
          <w:rFonts w:cs="Arial"/>
          <w:lang w:eastAsia="fr-FR"/>
        </w:rPr>
        <w:t xml:space="preserve"> reaching </w:t>
      </w:r>
      <w:r w:rsidRPr="004B5DE0">
        <w:rPr>
          <w:rFonts w:cs="Arial"/>
          <w:b/>
          <w:bCs/>
          <w:lang w:eastAsia="fr-FR"/>
        </w:rPr>
        <w:t>US</w:t>
      </w:r>
      <w:r w:rsidR="007C06E4" w:rsidRPr="004B5DE0">
        <w:rPr>
          <w:rFonts w:cs="Arial"/>
          <w:b/>
          <w:bCs/>
          <w:lang w:eastAsia="fr-FR"/>
        </w:rPr>
        <w:t>$</w:t>
      </w:r>
      <w:r w:rsidRPr="004B5DE0">
        <w:rPr>
          <w:rFonts w:cs="Arial"/>
          <w:b/>
          <w:bCs/>
          <w:lang w:eastAsia="fr-FR"/>
        </w:rPr>
        <w:t xml:space="preserve"> </w:t>
      </w:r>
      <w:r w:rsidR="001C3A1D" w:rsidRPr="004B5DE0">
        <w:rPr>
          <w:rFonts w:cs="Arial"/>
          <w:b/>
          <w:bCs/>
          <w:lang w:eastAsia="fr-FR"/>
        </w:rPr>
        <w:t>1.</w:t>
      </w:r>
      <w:r w:rsidR="00FC4C77" w:rsidRPr="004B5DE0">
        <w:rPr>
          <w:rFonts w:cs="Arial"/>
          <w:b/>
          <w:bCs/>
          <w:lang w:eastAsia="fr-FR"/>
        </w:rPr>
        <w:t xml:space="preserve">1 </w:t>
      </w:r>
      <w:r w:rsidR="001C3A1D" w:rsidRPr="004B5DE0">
        <w:rPr>
          <w:rFonts w:cs="Arial"/>
          <w:b/>
          <w:bCs/>
          <w:lang w:eastAsia="fr-FR"/>
        </w:rPr>
        <w:t>b</w:t>
      </w:r>
      <w:r w:rsidR="000C66CE" w:rsidRPr="004B5DE0">
        <w:rPr>
          <w:rFonts w:cs="Arial"/>
          <w:b/>
          <w:bCs/>
          <w:lang w:eastAsia="fr-FR"/>
        </w:rPr>
        <w:t>illion</w:t>
      </w:r>
      <w:r w:rsidRPr="004B5DE0">
        <w:rPr>
          <w:rFonts w:cs="Arial"/>
          <w:lang w:eastAsia="fr-FR"/>
        </w:rPr>
        <w:t xml:space="preserve"> </w:t>
      </w:r>
      <w:r w:rsidR="001C3A1D" w:rsidRPr="004B5DE0">
        <w:rPr>
          <w:rFonts w:cs="Arial"/>
          <w:lang w:eastAsia="fr-FR"/>
        </w:rPr>
        <w:t>(Le 27.</w:t>
      </w:r>
      <w:r w:rsidR="007A1D21" w:rsidRPr="004B5DE0">
        <w:rPr>
          <w:rFonts w:cs="Arial"/>
          <w:lang w:eastAsia="fr-FR"/>
        </w:rPr>
        <w:t>8 b</w:t>
      </w:r>
      <w:r w:rsidR="00B56E35" w:rsidRPr="004B5DE0">
        <w:rPr>
          <w:rFonts w:cs="Arial"/>
          <w:lang w:eastAsia="fr-FR"/>
        </w:rPr>
        <w:t>illion</w:t>
      </w:r>
      <w:r w:rsidR="007A1D21" w:rsidRPr="004B5DE0">
        <w:rPr>
          <w:rFonts w:cs="Arial"/>
          <w:lang w:eastAsia="fr-FR"/>
        </w:rPr>
        <w:t>)</w:t>
      </w:r>
      <w:r w:rsidR="003E72BB" w:rsidRPr="004B5DE0">
        <w:rPr>
          <w:rFonts w:cs="Arial"/>
          <w:lang w:eastAsia="fr-FR"/>
        </w:rPr>
        <w:t xml:space="preserve"> in 2023</w:t>
      </w:r>
      <w:r w:rsidRPr="004B5DE0">
        <w:rPr>
          <w:rFonts w:cs="Arial"/>
          <w:lang w:eastAsia="fr-FR"/>
        </w:rPr>
        <w:t>.</w:t>
      </w:r>
      <w:r w:rsidRPr="004B5DE0">
        <w:t xml:space="preserve"> </w:t>
      </w:r>
      <w:r w:rsidRPr="004B5DE0">
        <w:rPr>
          <w:rFonts w:cs="Arial"/>
          <w:lang w:eastAsia="fr-FR"/>
        </w:rPr>
        <w:t>The table below show</w:t>
      </w:r>
      <w:r w:rsidR="00150E80">
        <w:rPr>
          <w:rFonts w:cs="Arial"/>
          <w:lang w:eastAsia="fr-FR"/>
        </w:rPr>
        <w:t>s</w:t>
      </w:r>
      <w:r w:rsidRPr="004B5DE0">
        <w:rPr>
          <w:rFonts w:cs="Arial"/>
          <w:lang w:eastAsia="fr-FR"/>
        </w:rPr>
        <w:t xml:space="preserve"> the </w:t>
      </w:r>
      <w:r w:rsidR="00AD1454" w:rsidRPr="004B5DE0">
        <w:rPr>
          <w:rFonts w:cs="Arial"/>
          <w:lang w:eastAsia="fr-FR"/>
        </w:rPr>
        <w:t>growth in</w:t>
      </w:r>
      <w:r w:rsidRPr="004B5DE0">
        <w:rPr>
          <w:rFonts w:cs="Arial"/>
          <w:lang w:eastAsia="fr-FR"/>
        </w:rPr>
        <w:t xml:space="preserve"> production value by commodity.</w:t>
      </w:r>
    </w:p>
    <w:p w14:paraId="6FCAF111" w14:textId="497F22E9" w:rsidR="00CD2CBC" w:rsidRPr="004753B3" w:rsidRDefault="00D956B8" w:rsidP="000E6DCB">
      <w:pPr>
        <w:pStyle w:val="Caption"/>
        <w:spacing w:after="120"/>
        <w:rPr>
          <w:sz w:val="20"/>
          <w:szCs w:val="20"/>
        </w:rPr>
      </w:pPr>
      <w:bookmarkStart w:id="803" w:name="_Toc188284423"/>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2</w:t>
      </w:r>
      <w:r w:rsidRPr="004753B3">
        <w:rPr>
          <w:sz w:val="20"/>
          <w:szCs w:val="20"/>
        </w:rPr>
        <w:fldChar w:fldCharType="end"/>
      </w:r>
      <w:r w:rsidRPr="004753B3">
        <w:rPr>
          <w:sz w:val="20"/>
          <w:szCs w:val="20"/>
        </w:rPr>
        <w:t xml:space="preserve">: </w:t>
      </w:r>
      <w:r w:rsidR="00AD1454" w:rsidRPr="004753B3">
        <w:rPr>
          <w:sz w:val="20"/>
          <w:szCs w:val="20"/>
        </w:rPr>
        <w:t xml:space="preserve">Growth </w:t>
      </w:r>
      <w:r w:rsidRPr="004753B3">
        <w:rPr>
          <w:sz w:val="20"/>
          <w:szCs w:val="20"/>
        </w:rPr>
        <w:t xml:space="preserve">of </w:t>
      </w:r>
      <w:r w:rsidR="000E6DCB" w:rsidRPr="004753B3">
        <w:rPr>
          <w:sz w:val="20"/>
          <w:szCs w:val="20"/>
        </w:rPr>
        <w:t xml:space="preserve">Total Value of Mining </w:t>
      </w:r>
      <w:r w:rsidRPr="004753B3">
        <w:rPr>
          <w:sz w:val="20"/>
          <w:szCs w:val="20"/>
        </w:rPr>
        <w:t>Production Between 202</w:t>
      </w:r>
      <w:r w:rsidR="00FE1FEE" w:rsidRPr="004753B3">
        <w:rPr>
          <w:sz w:val="20"/>
          <w:szCs w:val="20"/>
        </w:rPr>
        <w:t>2</w:t>
      </w:r>
      <w:r w:rsidRPr="004753B3">
        <w:rPr>
          <w:sz w:val="20"/>
          <w:szCs w:val="20"/>
        </w:rPr>
        <w:t xml:space="preserve"> and 202</w:t>
      </w:r>
      <w:r w:rsidR="00FE1FEE" w:rsidRPr="004753B3">
        <w:rPr>
          <w:sz w:val="20"/>
          <w:szCs w:val="20"/>
        </w:rPr>
        <w:t>3</w:t>
      </w:r>
      <w:bookmarkEnd w:id="803"/>
    </w:p>
    <w:tbl>
      <w:tblPr>
        <w:tblW w:w="0" w:type="auto"/>
        <w:tblLook w:val="04A0" w:firstRow="1" w:lastRow="0" w:firstColumn="1" w:lastColumn="0" w:noHBand="0" w:noVBand="1"/>
      </w:tblPr>
      <w:tblGrid>
        <w:gridCol w:w="1136"/>
        <w:gridCol w:w="704"/>
        <w:gridCol w:w="591"/>
        <w:gridCol w:w="899"/>
        <w:gridCol w:w="900"/>
      </w:tblGrid>
      <w:tr w:rsidR="00CD2CBC" w:rsidRPr="004753B3" w14:paraId="1CCEF217" w14:textId="77777777" w:rsidTr="00FD66FE">
        <w:trPr>
          <w:trHeight w:val="283"/>
          <w:tblHeader/>
        </w:trPr>
        <w:tc>
          <w:tcPr>
            <w:tcW w:w="0" w:type="auto"/>
            <w:tcBorders>
              <w:top w:val="nil"/>
              <w:left w:val="nil"/>
              <w:bottom w:val="single" w:sz="12" w:space="0" w:color="ED1A3B"/>
              <w:right w:val="nil"/>
            </w:tcBorders>
            <w:shd w:val="clear" w:color="000000" w:fill="7A091A"/>
            <w:vAlign w:val="center"/>
            <w:hideMark/>
          </w:tcPr>
          <w:p w14:paraId="7DEBD721" w14:textId="76842F3B" w:rsidR="00CD2CBC" w:rsidRPr="004753B3" w:rsidRDefault="00CD2CBC" w:rsidP="00B26A89">
            <w:pPr>
              <w:spacing w:before="60" w:after="60" w:line="240" w:lineRule="auto"/>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In US</w:t>
            </w:r>
            <w:r w:rsidR="000C66CE" w:rsidRPr="004753B3">
              <w:rPr>
                <w:rFonts w:ascii="Trebuchet MS" w:eastAsia="Times New Roman" w:hAnsi="Trebuchet MS" w:cs="Calibri"/>
                <w:b/>
                <w:bCs/>
                <w:color w:val="FFFFFF"/>
                <w:sz w:val="16"/>
                <w:szCs w:val="16"/>
              </w:rPr>
              <w:t>$</w:t>
            </w:r>
            <w:r w:rsidRPr="004753B3">
              <w:rPr>
                <w:rFonts w:ascii="Trebuchet MS" w:eastAsia="Times New Roman" w:hAnsi="Trebuchet MS" w:cs="Calibri"/>
                <w:b/>
                <w:bCs/>
                <w:color w:val="FFFFFF"/>
                <w:sz w:val="16"/>
                <w:szCs w:val="16"/>
              </w:rPr>
              <w:t xml:space="preserve"> Million</w:t>
            </w:r>
          </w:p>
        </w:tc>
        <w:tc>
          <w:tcPr>
            <w:tcW w:w="0" w:type="auto"/>
            <w:tcBorders>
              <w:top w:val="nil"/>
              <w:left w:val="nil"/>
              <w:bottom w:val="single" w:sz="12" w:space="0" w:color="ED1A3B"/>
              <w:right w:val="nil"/>
            </w:tcBorders>
            <w:shd w:val="clear" w:color="000000" w:fill="7A091A"/>
            <w:vAlign w:val="center"/>
            <w:hideMark/>
          </w:tcPr>
          <w:p w14:paraId="5BA8FB35" w14:textId="3F379BD8" w:rsidR="00CD2CBC" w:rsidRPr="004753B3" w:rsidRDefault="00CD2CBC" w:rsidP="003E72BB">
            <w:pPr>
              <w:spacing w:before="60" w:after="6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202</w:t>
            </w:r>
            <w:r w:rsidR="00691855" w:rsidRPr="004753B3">
              <w:rPr>
                <w:rFonts w:ascii="Trebuchet MS" w:eastAsia="Times New Roman" w:hAnsi="Trebuchet MS" w:cs="Calibri"/>
                <w:b/>
                <w:bCs/>
                <w:color w:val="FFFFFF"/>
                <w:sz w:val="16"/>
                <w:szCs w:val="16"/>
              </w:rPr>
              <w:t>3</w:t>
            </w:r>
          </w:p>
        </w:tc>
        <w:tc>
          <w:tcPr>
            <w:tcW w:w="0" w:type="auto"/>
            <w:tcBorders>
              <w:top w:val="nil"/>
              <w:left w:val="nil"/>
              <w:bottom w:val="single" w:sz="12" w:space="0" w:color="ED1A3B"/>
              <w:right w:val="nil"/>
            </w:tcBorders>
            <w:shd w:val="clear" w:color="000000" w:fill="7A091A"/>
            <w:vAlign w:val="center"/>
            <w:hideMark/>
          </w:tcPr>
          <w:p w14:paraId="7CBA0195" w14:textId="0560D9B6" w:rsidR="00CD2CBC" w:rsidRPr="004753B3" w:rsidRDefault="00CD2CBC" w:rsidP="003E72BB">
            <w:pPr>
              <w:spacing w:before="60" w:after="6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202</w:t>
            </w:r>
            <w:r w:rsidR="00691855" w:rsidRPr="004753B3">
              <w:rPr>
                <w:rFonts w:ascii="Trebuchet MS" w:eastAsia="Times New Roman" w:hAnsi="Trebuchet MS" w:cs="Calibri"/>
                <w:b/>
                <w:bCs/>
                <w:color w:val="FFFFFF"/>
                <w:sz w:val="16"/>
                <w:szCs w:val="16"/>
              </w:rPr>
              <w:t>2</w:t>
            </w:r>
          </w:p>
        </w:tc>
        <w:tc>
          <w:tcPr>
            <w:tcW w:w="0" w:type="auto"/>
            <w:tcBorders>
              <w:top w:val="nil"/>
              <w:left w:val="nil"/>
              <w:bottom w:val="single" w:sz="12" w:space="0" w:color="ED1A3B"/>
              <w:right w:val="nil"/>
            </w:tcBorders>
            <w:shd w:val="clear" w:color="000000" w:fill="7A091A"/>
            <w:vAlign w:val="center"/>
            <w:hideMark/>
          </w:tcPr>
          <w:p w14:paraId="06DBAF76" w14:textId="77777777" w:rsidR="00CD2CBC" w:rsidRPr="004753B3" w:rsidRDefault="00CD2CBC" w:rsidP="003E72BB">
            <w:pPr>
              <w:spacing w:before="60" w:after="6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Variation</w:t>
            </w:r>
          </w:p>
        </w:tc>
        <w:tc>
          <w:tcPr>
            <w:tcW w:w="0" w:type="auto"/>
            <w:tcBorders>
              <w:top w:val="nil"/>
              <w:left w:val="nil"/>
              <w:bottom w:val="single" w:sz="12" w:space="0" w:color="ED1A3B"/>
              <w:right w:val="nil"/>
            </w:tcBorders>
            <w:shd w:val="clear" w:color="000000" w:fill="7A091A"/>
            <w:vAlign w:val="center"/>
            <w:hideMark/>
          </w:tcPr>
          <w:p w14:paraId="34E6FEEF" w14:textId="77777777" w:rsidR="00CD2CBC" w:rsidRPr="004753B3" w:rsidRDefault="00CD2CBC" w:rsidP="003E72BB">
            <w:pPr>
              <w:spacing w:before="60" w:after="6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w:t>
            </w:r>
          </w:p>
        </w:tc>
      </w:tr>
      <w:tr w:rsidR="00EE4FF0" w:rsidRPr="004753B3" w14:paraId="426EEBC8" w14:textId="77777777" w:rsidTr="00FD66FE">
        <w:trPr>
          <w:trHeight w:val="283"/>
        </w:trPr>
        <w:tc>
          <w:tcPr>
            <w:tcW w:w="0" w:type="auto"/>
            <w:tcBorders>
              <w:top w:val="single" w:sz="12" w:space="0" w:color="ED1A3B"/>
              <w:left w:val="nil"/>
              <w:bottom w:val="nil"/>
              <w:right w:val="nil"/>
            </w:tcBorders>
            <w:shd w:val="clear" w:color="000000" w:fill="F7A3B0"/>
            <w:noWrap/>
            <w:vAlign w:val="center"/>
            <w:hideMark/>
          </w:tcPr>
          <w:p w14:paraId="4A2A18F9" w14:textId="673D24C4"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Iron ore</w:t>
            </w:r>
          </w:p>
        </w:tc>
        <w:tc>
          <w:tcPr>
            <w:tcW w:w="0" w:type="auto"/>
            <w:tcBorders>
              <w:top w:val="single" w:sz="12" w:space="0" w:color="ED1A3B"/>
              <w:left w:val="nil"/>
              <w:bottom w:val="nil"/>
              <w:right w:val="nil"/>
            </w:tcBorders>
            <w:shd w:val="clear" w:color="000000" w:fill="F7A3B0"/>
            <w:noWrap/>
            <w:vAlign w:val="center"/>
            <w:hideMark/>
          </w:tcPr>
          <w:p w14:paraId="4C0CE046" w14:textId="53B66EFB"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755 </w:t>
            </w:r>
          </w:p>
        </w:tc>
        <w:tc>
          <w:tcPr>
            <w:tcW w:w="0" w:type="auto"/>
            <w:tcBorders>
              <w:top w:val="single" w:sz="12" w:space="0" w:color="ED1A3B"/>
              <w:left w:val="nil"/>
              <w:bottom w:val="nil"/>
              <w:right w:val="nil"/>
            </w:tcBorders>
            <w:shd w:val="clear" w:color="000000" w:fill="F7A3B0"/>
            <w:noWrap/>
            <w:vAlign w:val="center"/>
            <w:hideMark/>
          </w:tcPr>
          <w:p w14:paraId="2504B2C6" w14:textId="18CC7FFB"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470 </w:t>
            </w:r>
          </w:p>
        </w:tc>
        <w:tc>
          <w:tcPr>
            <w:tcW w:w="0" w:type="auto"/>
            <w:tcBorders>
              <w:top w:val="single" w:sz="12" w:space="0" w:color="ED1A3B"/>
              <w:left w:val="nil"/>
              <w:bottom w:val="nil"/>
              <w:right w:val="nil"/>
            </w:tcBorders>
            <w:shd w:val="clear" w:color="000000" w:fill="F7A3B0"/>
            <w:noWrap/>
            <w:vAlign w:val="center"/>
            <w:hideMark/>
          </w:tcPr>
          <w:p w14:paraId="404B2B80" w14:textId="78569021"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285 </w:t>
            </w:r>
          </w:p>
        </w:tc>
        <w:tc>
          <w:tcPr>
            <w:tcW w:w="0" w:type="auto"/>
            <w:tcBorders>
              <w:top w:val="single" w:sz="12" w:space="0" w:color="ED1A3B"/>
              <w:left w:val="nil"/>
              <w:bottom w:val="nil"/>
              <w:right w:val="nil"/>
            </w:tcBorders>
            <w:shd w:val="clear" w:color="000000" w:fill="F7A3B0"/>
            <w:noWrap/>
            <w:vAlign w:val="center"/>
            <w:hideMark/>
          </w:tcPr>
          <w:p w14:paraId="1ED0919D" w14:textId="2BE43AED"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60.76%</w:t>
            </w:r>
          </w:p>
        </w:tc>
      </w:tr>
      <w:tr w:rsidR="00EE4FF0" w:rsidRPr="004753B3" w14:paraId="576FDCEB" w14:textId="77777777" w:rsidTr="00FD66FE">
        <w:trPr>
          <w:trHeight w:val="283"/>
        </w:trPr>
        <w:tc>
          <w:tcPr>
            <w:tcW w:w="0" w:type="auto"/>
            <w:tcBorders>
              <w:top w:val="nil"/>
              <w:left w:val="nil"/>
              <w:bottom w:val="nil"/>
              <w:right w:val="nil"/>
            </w:tcBorders>
            <w:shd w:val="clear" w:color="auto" w:fill="auto"/>
            <w:noWrap/>
            <w:vAlign w:val="center"/>
            <w:hideMark/>
          </w:tcPr>
          <w:p w14:paraId="345836E4" w14:textId="50A8395E"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 xml:space="preserve">Rutile </w:t>
            </w:r>
          </w:p>
        </w:tc>
        <w:tc>
          <w:tcPr>
            <w:tcW w:w="0" w:type="auto"/>
            <w:tcBorders>
              <w:top w:val="nil"/>
              <w:left w:val="nil"/>
              <w:bottom w:val="nil"/>
              <w:right w:val="nil"/>
            </w:tcBorders>
            <w:shd w:val="clear" w:color="auto" w:fill="auto"/>
            <w:noWrap/>
            <w:vAlign w:val="center"/>
            <w:hideMark/>
          </w:tcPr>
          <w:p w14:paraId="373E9D7F" w14:textId="6DB5502A"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139 </w:t>
            </w:r>
          </w:p>
        </w:tc>
        <w:tc>
          <w:tcPr>
            <w:tcW w:w="0" w:type="auto"/>
            <w:tcBorders>
              <w:top w:val="nil"/>
              <w:left w:val="nil"/>
              <w:bottom w:val="nil"/>
              <w:right w:val="nil"/>
            </w:tcBorders>
            <w:shd w:val="clear" w:color="auto" w:fill="auto"/>
            <w:noWrap/>
            <w:vAlign w:val="center"/>
            <w:hideMark/>
          </w:tcPr>
          <w:p w14:paraId="782CF4B7" w14:textId="5FD152B1"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177 </w:t>
            </w:r>
          </w:p>
        </w:tc>
        <w:tc>
          <w:tcPr>
            <w:tcW w:w="0" w:type="auto"/>
            <w:tcBorders>
              <w:top w:val="nil"/>
              <w:left w:val="nil"/>
              <w:bottom w:val="nil"/>
              <w:right w:val="nil"/>
            </w:tcBorders>
            <w:shd w:val="clear" w:color="auto" w:fill="auto"/>
            <w:noWrap/>
            <w:vAlign w:val="center"/>
            <w:hideMark/>
          </w:tcPr>
          <w:p w14:paraId="6FB4F9AD" w14:textId="469CD50E"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w:t>
            </w:r>
            <w:r w:rsidR="00EE4FF0">
              <w:rPr>
                <w:rFonts w:ascii="Trebuchet MS" w:hAnsi="Trebuchet MS" w:cs="Calibri"/>
                <w:color w:val="404040"/>
                <w:sz w:val="18"/>
                <w:szCs w:val="18"/>
              </w:rPr>
              <w:t>38</w:t>
            </w:r>
            <w:r>
              <w:rPr>
                <w:rFonts w:ascii="Trebuchet MS" w:hAnsi="Trebuchet MS" w:cs="Calibri"/>
                <w:color w:val="404040"/>
                <w:sz w:val="18"/>
                <w:szCs w:val="18"/>
              </w:rPr>
              <w:t>)</w:t>
            </w:r>
            <w:r w:rsidR="00EE4FF0">
              <w:rPr>
                <w:rFonts w:ascii="Trebuchet MS" w:hAnsi="Trebuchet MS" w:cs="Calibri"/>
                <w:color w:val="404040"/>
                <w:sz w:val="18"/>
                <w:szCs w:val="18"/>
              </w:rPr>
              <w:t xml:space="preserve"> </w:t>
            </w:r>
          </w:p>
        </w:tc>
        <w:tc>
          <w:tcPr>
            <w:tcW w:w="0" w:type="auto"/>
            <w:tcBorders>
              <w:top w:val="nil"/>
              <w:left w:val="nil"/>
              <w:bottom w:val="nil"/>
              <w:right w:val="nil"/>
            </w:tcBorders>
            <w:shd w:val="clear" w:color="auto" w:fill="auto"/>
            <w:noWrap/>
            <w:vAlign w:val="center"/>
            <w:hideMark/>
          </w:tcPr>
          <w:p w14:paraId="0CDB62F4" w14:textId="4EE86602"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w:t>
            </w:r>
            <w:r w:rsidR="00EE4FF0">
              <w:rPr>
                <w:rFonts w:ascii="Trebuchet MS" w:hAnsi="Trebuchet MS" w:cs="Calibri"/>
                <w:color w:val="404040"/>
                <w:sz w:val="18"/>
                <w:szCs w:val="18"/>
              </w:rPr>
              <w:t>21.71%</w:t>
            </w:r>
            <w:r>
              <w:rPr>
                <w:rFonts w:ascii="Trebuchet MS" w:hAnsi="Trebuchet MS" w:cs="Calibri"/>
                <w:color w:val="404040"/>
                <w:sz w:val="18"/>
                <w:szCs w:val="18"/>
              </w:rPr>
              <w:t>)</w:t>
            </w:r>
          </w:p>
        </w:tc>
      </w:tr>
      <w:tr w:rsidR="00EE4FF0" w:rsidRPr="004753B3" w14:paraId="2814D0CD" w14:textId="77777777" w:rsidTr="00FD66FE">
        <w:trPr>
          <w:trHeight w:val="283"/>
        </w:trPr>
        <w:tc>
          <w:tcPr>
            <w:tcW w:w="0" w:type="auto"/>
            <w:tcBorders>
              <w:top w:val="nil"/>
              <w:left w:val="nil"/>
              <w:bottom w:val="nil"/>
              <w:right w:val="nil"/>
            </w:tcBorders>
            <w:shd w:val="clear" w:color="000000" w:fill="F7A3B0"/>
            <w:noWrap/>
            <w:vAlign w:val="center"/>
            <w:hideMark/>
          </w:tcPr>
          <w:p w14:paraId="797AF8A3" w14:textId="7FF89714"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HMC</w:t>
            </w:r>
          </w:p>
        </w:tc>
        <w:tc>
          <w:tcPr>
            <w:tcW w:w="0" w:type="auto"/>
            <w:tcBorders>
              <w:top w:val="nil"/>
              <w:left w:val="nil"/>
              <w:bottom w:val="nil"/>
              <w:right w:val="nil"/>
            </w:tcBorders>
            <w:shd w:val="clear" w:color="000000" w:fill="F7A3B0"/>
            <w:noWrap/>
            <w:vAlign w:val="center"/>
            <w:hideMark/>
          </w:tcPr>
          <w:p w14:paraId="7DA17A2D" w14:textId="449E37B6"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78 </w:t>
            </w:r>
          </w:p>
        </w:tc>
        <w:tc>
          <w:tcPr>
            <w:tcW w:w="0" w:type="auto"/>
            <w:tcBorders>
              <w:top w:val="nil"/>
              <w:left w:val="nil"/>
              <w:bottom w:val="nil"/>
              <w:right w:val="nil"/>
            </w:tcBorders>
            <w:shd w:val="clear" w:color="000000" w:fill="F7A3B0"/>
            <w:noWrap/>
            <w:vAlign w:val="center"/>
            <w:hideMark/>
          </w:tcPr>
          <w:p w14:paraId="36D8FF05" w14:textId="04CC2AEB"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103 </w:t>
            </w:r>
          </w:p>
        </w:tc>
        <w:tc>
          <w:tcPr>
            <w:tcW w:w="0" w:type="auto"/>
            <w:tcBorders>
              <w:top w:val="nil"/>
              <w:left w:val="nil"/>
              <w:bottom w:val="nil"/>
              <w:right w:val="nil"/>
            </w:tcBorders>
            <w:shd w:val="clear" w:color="000000" w:fill="F7A3B0"/>
            <w:noWrap/>
            <w:vAlign w:val="center"/>
            <w:hideMark/>
          </w:tcPr>
          <w:p w14:paraId="3DBC213B" w14:textId="705DB2F2"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w:t>
            </w:r>
            <w:r w:rsidR="00EE4FF0">
              <w:rPr>
                <w:rFonts w:ascii="Trebuchet MS" w:hAnsi="Trebuchet MS" w:cs="Calibri"/>
                <w:color w:val="000000"/>
                <w:sz w:val="18"/>
                <w:szCs w:val="18"/>
              </w:rPr>
              <w:t>26</w:t>
            </w:r>
            <w:r>
              <w:rPr>
                <w:rFonts w:ascii="Trebuchet MS" w:hAnsi="Trebuchet MS" w:cs="Calibri"/>
                <w:color w:val="000000"/>
                <w:sz w:val="18"/>
                <w:szCs w:val="18"/>
              </w:rPr>
              <w:t>)</w:t>
            </w:r>
            <w:r w:rsidR="00EE4FF0">
              <w:rPr>
                <w:rFonts w:ascii="Trebuchet MS" w:hAnsi="Trebuchet MS" w:cs="Calibri"/>
                <w:color w:val="000000"/>
                <w:sz w:val="18"/>
                <w:szCs w:val="18"/>
              </w:rPr>
              <w:t xml:space="preserve"> </w:t>
            </w:r>
          </w:p>
        </w:tc>
        <w:tc>
          <w:tcPr>
            <w:tcW w:w="0" w:type="auto"/>
            <w:tcBorders>
              <w:top w:val="nil"/>
              <w:left w:val="nil"/>
              <w:bottom w:val="nil"/>
              <w:right w:val="nil"/>
            </w:tcBorders>
            <w:shd w:val="clear" w:color="000000" w:fill="F7A3B0"/>
            <w:noWrap/>
            <w:vAlign w:val="center"/>
            <w:hideMark/>
          </w:tcPr>
          <w:p w14:paraId="7553BA09" w14:textId="7EC21563"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w:t>
            </w:r>
            <w:r w:rsidR="00EE4FF0">
              <w:rPr>
                <w:rFonts w:ascii="Trebuchet MS" w:hAnsi="Trebuchet MS" w:cs="Calibri"/>
                <w:color w:val="000000"/>
                <w:sz w:val="18"/>
                <w:szCs w:val="18"/>
              </w:rPr>
              <w:t>24.87%</w:t>
            </w:r>
            <w:r>
              <w:rPr>
                <w:rFonts w:ascii="Trebuchet MS" w:hAnsi="Trebuchet MS" w:cs="Calibri"/>
                <w:color w:val="000000"/>
                <w:sz w:val="18"/>
                <w:szCs w:val="18"/>
              </w:rPr>
              <w:t>)</w:t>
            </w:r>
          </w:p>
        </w:tc>
      </w:tr>
      <w:tr w:rsidR="00EE4FF0" w:rsidRPr="004753B3" w14:paraId="64DECCDF" w14:textId="77777777" w:rsidTr="00FD66FE">
        <w:trPr>
          <w:trHeight w:val="283"/>
        </w:trPr>
        <w:tc>
          <w:tcPr>
            <w:tcW w:w="0" w:type="auto"/>
            <w:tcBorders>
              <w:top w:val="nil"/>
              <w:left w:val="nil"/>
              <w:bottom w:val="nil"/>
              <w:right w:val="nil"/>
            </w:tcBorders>
            <w:shd w:val="clear" w:color="auto" w:fill="auto"/>
            <w:noWrap/>
            <w:vAlign w:val="center"/>
            <w:hideMark/>
          </w:tcPr>
          <w:p w14:paraId="419B00BE" w14:textId="7BB3F0DA"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Diamond</w:t>
            </w:r>
          </w:p>
        </w:tc>
        <w:tc>
          <w:tcPr>
            <w:tcW w:w="0" w:type="auto"/>
            <w:tcBorders>
              <w:top w:val="nil"/>
              <w:left w:val="nil"/>
              <w:bottom w:val="nil"/>
              <w:right w:val="nil"/>
            </w:tcBorders>
            <w:shd w:val="clear" w:color="auto" w:fill="auto"/>
            <w:noWrap/>
            <w:vAlign w:val="center"/>
            <w:hideMark/>
          </w:tcPr>
          <w:p w14:paraId="727862AB" w14:textId="76BB60C3"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75 </w:t>
            </w:r>
          </w:p>
        </w:tc>
        <w:tc>
          <w:tcPr>
            <w:tcW w:w="0" w:type="auto"/>
            <w:tcBorders>
              <w:top w:val="nil"/>
              <w:left w:val="nil"/>
              <w:bottom w:val="nil"/>
              <w:right w:val="nil"/>
            </w:tcBorders>
            <w:shd w:val="clear" w:color="auto" w:fill="auto"/>
            <w:noWrap/>
            <w:vAlign w:val="center"/>
            <w:hideMark/>
          </w:tcPr>
          <w:p w14:paraId="0F6E3EAC" w14:textId="0D7C04F7"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21 </w:t>
            </w:r>
          </w:p>
        </w:tc>
        <w:tc>
          <w:tcPr>
            <w:tcW w:w="0" w:type="auto"/>
            <w:tcBorders>
              <w:top w:val="nil"/>
              <w:left w:val="nil"/>
              <w:bottom w:val="nil"/>
              <w:right w:val="nil"/>
            </w:tcBorders>
            <w:shd w:val="clear" w:color="auto" w:fill="auto"/>
            <w:noWrap/>
            <w:vAlign w:val="center"/>
            <w:hideMark/>
          </w:tcPr>
          <w:p w14:paraId="13670C67" w14:textId="69D72F66"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54 </w:t>
            </w:r>
          </w:p>
        </w:tc>
        <w:tc>
          <w:tcPr>
            <w:tcW w:w="0" w:type="auto"/>
            <w:tcBorders>
              <w:top w:val="nil"/>
              <w:left w:val="nil"/>
              <w:bottom w:val="nil"/>
              <w:right w:val="nil"/>
            </w:tcBorders>
            <w:shd w:val="clear" w:color="auto" w:fill="auto"/>
            <w:noWrap/>
            <w:vAlign w:val="center"/>
            <w:hideMark/>
          </w:tcPr>
          <w:p w14:paraId="73537C91" w14:textId="7F425AAE"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264.75%</w:t>
            </w:r>
          </w:p>
        </w:tc>
      </w:tr>
      <w:tr w:rsidR="00EE4FF0" w:rsidRPr="004753B3" w14:paraId="64F2937B" w14:textId="77777777" w:rsidTr="00FD66FE">
        <w:trPr>
          <w:trHeight w:val="283"/>
        </w:trPr>
        <w:tc>
          <w:tcPr>
            <w:tcW w:w="0" w:type="auto"/>
            <w:tcBorders>
              <w:top w:val="nil"/>
              <w:left w:val="nil"/>
              <w:bottom w:val="nil"/>
              <w:right w:val="nil"/>
            </w:tcBorders>
            <w:shd w:val="clear" w:color="000000" w:fill="F7A3B0"/>
            <w:noWrap/>
            <w:vAlign w:val="center"/>
            <w:hideMark/>
          </w:tcPr>
          <w:p w14:paraId="52666D23" w14:textId="4B5BA07D"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Bauxite</w:t>
            </w:r>
          </w:p>
        </w:tc>
        <w:tc>
          <w:tcPr>
            <w:tcW w:w="0" w:type="auto"/>
            <w:tcBorders>
              <w:top w:val="nil"/>
              <w:left w:val="nil"/>
              <w:bottom w:val="nil"/>
              <w:right w:val="nil"/>
            </w:tcBorders>
            <w:shd w:val="clear" w:color="000000" w:fill="F7A3B0"/>
            <w:noWrap/>
            <w:vAlign w:val="center"/>
            <w:hideMark/>
          </w:tcPr>
          <w:p w14:paraId="3E75C7A8" w14:textId="2F9DC45E"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44 </w:t>
            </w:r>
          </w:p>
        </w:tc>
        <w:tc>
          <w:tcPr>
            <w:tcW w:w="0" w:type="auto"/>
            <w:tcBorders>
              <w:top w:val="nil"/>
              <w:left w:val="nil"/>
              <w:bottom w:val="nil"/>
              <w:right w:val="nil"/>
            </w:tcBorders>
            <w:shd w:val="clear" w:color="000000" w:fill="F7A3B0"/>
            <w:noWrap/>
            <w:vAlign w:val="center"/>
            <w:hideMark/>
          </w:tcPr>
          <w:p w14:paraId="4779601B" w14:textId="52830710"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28 </w:t>
            </w:r>
          </w:p>
        </w:tc>
        <w:tc>
          <w:tcPr>
            <w:tcW w:w="0" w:type="auto"/>
            <w:tcBorders>
              <w:top w:val="nil"/>
              <w:left w:val="nil"/>
              <w:bottom w:val="nil"/>
              <w:right w:val="nil"/>
            </w:tcBorders>
            <w:shd w:val="clear" w:color="000000" w:fill="F7A3B0"/>
            <w:noWrap/>
            <w:vAlign w:val="center"/>
            <w:hideMark/>
          </w:tcPr>
          <w:p w14:paraId="1668D11D" w14:textId="07B2E481"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16 </w:t>
            </w:r>
          </w:p>
        </w:tc>
        <w:tc>
          <w:tcPr>
            <w:tcW w:w="0" w:type="auto"/>
            <w:tcBorders>
              <w:top w:val="nil"/>
              <w:left w:val="nil"/>
              <w:bottom w:val="nil"/>
              <w:right w:val="nil"/>
            </w:tcBorders>
            <w:shd w:val="clear" w:color="000000" w:fill="F7A3B0"/>
            <w:noWrap/>
            <w:vAlign w:val="center"/>
            <w:hideMark/>
          </w:tcPr>
          <w:p w14:paraId="4E2B0F30" w14:textId="74F4EDB8"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56.17%</w:t>
            </w:r>
          </w:p>
        </w:tc>
      </w:tr>
      <w:tr w:rsidR="00EE4FF0" w:rsidRPr="004753B3" w14:paraId="4CEE78E4" w14:textId="77777777" w:rsidTr="00FD66FE">
        <w:trPr>
          <w:trHeight w:val="283"/>
        </w:trPr>
        <w:tc>
          <w:tcPr>
            <w:tcW w:w="0" w:type="auto"/>
            <w:tcBorders>
              <w:top w:val="nil"/>
              <w:left w:val="nil"/>
              <w:bottom w:val="nil"/>
              <w:right w:val="nil"/>
            </w:tcBorders>
            <w:shd w:val="clear" w:color="auto" w:fill="auto"/>
            <w:noWrap/>
            <w:vAlign w:val="center"/>
            <w:hideMark/>
          </w:tcPr>
          <w:p w14:paraId="4910B6DE" w14:textId="583F2D15"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Ilmenite</w:t>
            </w:r>
          </w:p>
        </w:tc>
        <w:tc>
          <w:tcPr>
            <w:tcW w:w="0" w:type="auto"/>
            <w:tcBorders>
              <w:top w:val="nil"/>
              <w:left w:val="nil"/>
              <w:bottom w:val="nil"/>
              <w:right w:val="nil"/>
            </w:tcBorders>
            <w:shd w:val="clear" w:color="auto" w:fill="auto"/>
            <w:noWrap/>
            <w:vAlign w:val="center"/>
            <w:hideMark/>
          </w:tcPr>
          <w:p w14:paraId="21442CAE" w14:textId="7350A945"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13 </w:t>
            </w:r>
          </w:p>
        </w:tc>
        <w:tc>
          <w:tcPr>
            <w:tcW w:w="0" w:type="auto"/>
            <w:tcBorders>
              <w:top w:val="nil"/>
              <w:left w:val="nil"/>
              <w:bottom w:val="nil"/>
              <w:right w:val="nil"/>
            </w:tcBorders>
            <w:shd w:val="clear" w:color="auto" w:fill="auto"/>
            <w:noWrap/>
            <w:vAlign w:val="center"/>
            <w:hideMark/>
          </w:tcPr>
          <w:p w14:paraId="4F72D45E" w14:textId="787ABEF7"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16 </w:t>
            </w:r>
          </w:p>
        </w:tc>
        <w:tc>
          <w:tcPr>
            <w:tcW w:w="0" w:type="auto"/>
            <w:tcBorders>
              <w:top w:val="nil"/>
              <w:left w:val="nil"/>
              <w:bottom w:val="nil"/>
              <w:right w:val="nil"/>
            </w:tcBorders>
            <w:shd w:val="clear" w:color="auto" w:fill="auto"/>
            <w:noWrap/>
            <w:vAlign w:val="center"/>
            <w:hideMark/>
          </w:tcPr>
          <w:p w14:paraId="034A0D18" w14:textId="5D96140F"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w:t>
            </w:r>
            <w:r w:rsidR="00EE4FF0">
              <w:rPr>
                <w:rFonts w:ascii="Trebuchet MS" w:hAnsi="Trebuchet MS" w:cs="Calibri"/>
                <w:color w:val="404040"/>
                <w:sz w:val="18"/>
                <w:szCs w:val="18"/>
              </w:rPr>
              <w:t>3</w:t>
            </w:r>
            <w:r>
              <w:rPr>
                <w:rFonts w:ascii="Trebuchet MS" w:hAnsi="Trebuchet MS" w:cs="Calibri"/>
                <w:color w:val="404040"/>
                <w:sz w:val="18"/>
                <w:szCs w:val="18"/>
              </w:rPr>
              <w:t>)</w:t>
            </w:r>
            <w:r w:rsidR="00EE4FF0">
              <w:rPr>
                <w:rFonts w:ascii="Trebuchet MS" w:hAnsi="Trebuchet MS" w:cs="Calibri"/>
                <w:color w:val="404040"/>
                <w:sz w:val="18"/>
                <w:szCs w:val="18"/>
              </w:rPr>
              <w:t xml:space="preserve"> </w:t>
            </w:r>
          </w:p>
        </w:tc>
        <w:tc>
          <w:tcPr>
            <w:tcW w:w="0" w:type="auto"/>
            <w:tcBorders>
              <w:top w:val="nil"/>
              <w:left w:val="nil"/>
              <w:bottom w:val="nil"/>
              <w:right w:val="nil"/>
            </w:tcBorders>
            <w:shd w:val="clear" w:color="auto" w:fill="auto"/>
            <w:noWrap/>
            <w:vAlign w:val="center"/>
            <w:hideMark/>
          </w:tcPr>
          <w:p w14:paraId="4AE4F742" w14:textId="6198C968"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w:t>
            </w:r>
            <w:r w:rsidR="00EE4FF0">
              <w:rPr>
                <w:rFonts w:ascii="Trebuchet MS" w:hAnsi="Trebuchet MS" w:cs="Calibri"/>
                <w:color w:val="404040"/>
                <w:sz w:val="18"/>
                <w:szCs w:val="18"/>
              </w:rPr>
              <w:t>19.93%</w:t>
            </w:r>
            <w:r>
              <w:rPr>
                <w:rFonts w:ascii="Trebuchet MS" w:hAnsi="Trebuchet MS" w:cs="Calibri"/>
                <w:color w:val="404040"/>
                <w:sz w:val="18"/>
                <w:szCs w:val="18"/>
              </w:rPr>
              <w:t>)</w:t>
            </w:r>
          </w:p>
        </w:tc>
      </w:tr>
      <w:tr w:rsidR="00EE4FF0" w:rsidRPr="004753B3" w14:paraId="01255B2F" w14:textId="77777777" w:rsidTr="00FD66FE">
        <w:trPr>
          <w:trHeight w:val="283"/>
        </w:trPr>
        <w:tc>
          <w:tcPr>
            <w:tcW w:w="0" w:type="auto"/>
            <w:tcBorders>
              <w:top w:val="nil"/>
              <w:left w:val="nil"/>
              <w:bottom w:val="nil"/>
              <w:right w:val="nil"/>
            </w:tcBorders>
            <w:shd w:val="clear" w:color="000000" w:fill="F7A3B0"/>
            <w:noWrap/>
            <w:vAlign w:val="center"/>
            <w:hideMark/>
          </w:tcPr>
          <w:p w14:paraId="73A0B278" w14:textId="50CCA311"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Zircon</w:t>
            </w:r>
          </w:p>
        </w:tc>
        <w:tc>
          <w:tcPr>
            <w:tcW w:w="0" w:type="auto"/>
            <w:tcBorders>
              <w:top w:val="nil"/>
              <w:left w:val="nil"/>
              <w:bottom w:val="nil"/>
              <w:right w:val="nil"/>
            </w:tcBorders>
            <w:shd w:val="clear" w:color="000000" w:fill="F7A3B0"/>
            <w:noWrap/>
            <w:vAlign w:val="center"/>
            <w:hideMark/>
          </w:tcPr>
          <w:p w14:paraId="76EB9828" w14:textId="3D737D16"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12 </w:t>
            </w:r>
          </w:p>
        </w:tc>
        <w:tc>
          <w:tcPr>
            <w:tcW w:w="0" w:type="auto"/>
            <w:tcBorders>
              <w:top w:val="nil"/>
              <w:left w:val="nil"/>
              <w:bottom w:val="nil"/>
              <w:right w:val="nil"/>
            </w:tcBorders>
            <w:shd w:val="clear" w:color="000000" w:fill="F7A3B0"/>
            <w:noWrap/>
            <w:vAlign w:val="center"/>
            <w:hideMark/>
          </w:tcPr>
          <w:p w14:paraId="47392C65" w14:textId="12929AD3"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 xml:space="preserve">24 </w:t>
            </w:r>
          </w:p>
        </w:tc>
        <w:tc>
          <w:tcPr>
            <w:tcW w:w="0" w:type="auto"/>
            <w:tcBorders>
              <w:top w:val="nil"/>
              <w:left w:val="nil"/>
              <w:bottom w:val="nil"/>
              <w:right w:val="nil"/>
            </w:tcBorders>
            <w:shd w:val="clear" w:color="000000" w:fill="F7A3B0"/>
            <w:noWrap/>
            <w:vAlign w:val="center"/>
            <w:hideMark/>
          </w:tcPr>
          <w:p w14:paraId="7768EDE3" w14:textId="4447219E"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w:t>
            </w:r>
            <w:r w:rsidR="00EE4FF0">
              <w:rPr>
                <w:rFonts w:ascii="Trebuchet MS" w:hAnsi="Trebuchet MS" w:cs="Calibri"/>
                <w:color w:val="000000"/>
                <w:sz w:val="18"/>
                <w:szCs w:val="18"/>
              </w:rPr>
              <w:t>12</w:t>
            </w:r>
            <w:r>
              <w:rPr>
                <w:rFonts w:ascii="Trebuchet MS" w:hAnsi="Trebuchet MS" w:cs="Calibri"/>
                <w:color w:val="000000"/>
                <w:sz w:val="18"/>
                <w:szCs w:val="18"/>
              </w:rPr>
              <w:t>)</w:t>
            </w:r>
            <w:r w:rsidR="00EE4FF0">
              <w:rPr>
                <w:rFonts w:ascii="Trebuchet MS" w:hAnsi="Trebuchet MS" w:cs="Calibri"/>
                <w:color w:val="000000"/>
                <w:sz w:val="18"/>
                <w:szCs w:val="18"/>
              </w:rPr>
              <w:t xml:space="preserve"> </w:t>
            </w:r>
          </w:p>
        </w:tc>
        <w:tc>
          <w:tcPr>
            <w:tcW w:w="0" w:type="auto"/>
            <w:tcBorders>
              <w:top w:val="nil"/>
              <w:left w:val="nil"/>
              <w:bottom w:val="nil"/>
              <w:right w:val="nil"/>
            </w:tcBorders>
            <w:shd w:val="clear" w:color="000000" w:fill="F7A3B0"/>
            <w:noWrap/>
            <w:vAlign w:val="center"/>
            <w:hideMark/>
          </w:tcPr>
          <w:p w14:paraId="0F7B1D72" w14:textId="231938A2" w:rsidR="00EE4FF0" w:rsidRPr="004753B3" w:rsidRDefault="00EC0F78"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000000"/>
                <w:sz w:val="18"/>
                <w:szCs w:val="18"/>
              </w:rPr>
              <w:t>(</w:t>
            </w:r>
            <w:r w:rsidR="00EE4FF0">
              <w:rPr>
                <w:rFonts w:ascii="Trebuchet MS" w:hAnsi="Trebuchet MS" w:cs="Calibri"/>
                <w:color w:val="000000"/>
                <w:sz w:val="18"/>
                <w:szCs w:val="18"/>
              </w:rPr>
              <w:t>50.61%</w:t>
            </w:r>
            <w:r>
              <w:rPr>
                <w:rFonts w:ascii="Trebuchet MS" w:hAnsi="Trebuchet MS" w:cs="Calibri"/>
                <w:color w:val="000000"/>
                <w:sz w:val="18"/>
                <w:szCs w:val="18"/>
              </w:rPr>
              <w:t>)</w:t>
            </w:r>
          </w:p>
        </w:tc>
      </w:tr>
      <w:tr w:rsidR="00EE4FF0" w:rsidRPr="004753B3" w14:paraId="77A13CD7" w14:textId="77777777" w:rsidTr="00FD66FE">
        <w:trPr>
          <w:trHeight w:val="283"/>
        </w:trPr>
        <w:tc>
          <w:tcPr>
            <w:tcW w:w="0" w:type="auto"/>
            <w:tcBorders>
              <w:top w:val="nil"/>
              <w:left w:val="nil"/>
              <w:bottom w:val="single" w:sz="12" w:space="0" w:color="ED1A3B"/>
              <w:right w:val="nil"/>
            </w:tcBorders>
            <w:shd w:val="clear" w:color="auto" w:fill="auto"/>
            <w:noWrap/>
            <w:vAlign w:val="center"/>
            <w:hideMark/>
          </w:tcPr>
          <w:p w14:paraId="1127D977" w14:textId="5BBB0964" w:rsidR="00EE4FF0" w:rsidRPr="004753B3" w:rsidRDefault="00EE4FF0" w:rsidP="00EE4FF0">
            <w:pPr>
              <w:spacing w:before="40" w:after="40" w:line="240" w:lineRule="auto"/>
              <w:rPr>
                <w:rFonts w:ascii="Trebuchet MS" w:eastAsia="Times New Roman" w:hAnsi="Trebuchet MS" w:cs="Calibri"/>
                <w:sz w:val="18"/>
                <w:szCs w:val="18"/>
              </w:rPr>
            </w:pPr>
            <w:r w:rsidRPr="004753B3">
              <w:rPr>
                <w:rFonts w:ascii="Trebuchet MS" w:hAnsi="Trebuchet MS" w:cs="Calibri"/>
                <w:sz w:val="18"/>
                <w:szCs w:val="18"/>
              </w:rPr>
              <w:t>Gold</w:t>
            </w:r>
          </w:p>
        </w:tc>
        <w:tc>
          <w:tcPr>
            <w:tcW w:w="0" w:type="auto"/>
            <w:tcBorders>
              <w:top w:val="nil"/>
              <w:left w:val="nil"/>
              <w:bottom w:val="single" w:sz="12" w:space="0" w:color="ED1A3B"/>
              <w:right w:val="nil"/>
            </w:tcBorders>
            <w:shd w:val="clear" w:color="auto" w:fill="auto"/>
            <w:noWrap/>
            <w:vAlign w:val="center"/>
            <w:hideMark/>
          </w:tcPr>
          <w:p w14:paraId="40CE7755" w14:textId="199E6D4E"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7 </w:t>
            </w:r>
          </w:p>
        </w:tc>
        <w:tc>
          <w:tcPr>
            <w:tcW w:w="0" w:type="auto"/>
            <w:tcBorders>
              <w:top w:val="nil"/>
              <w:left w:val="nil"/>
              <w:bottom w:val="single" w:sz="12" w:space="0" w:color="ED1A3B"/>
              <w:right w:val="nil"/>
            </w:tcBorders>
            <w:shd w:val="clear" w:color="auto" w:fill="auto"/>
            <w:noWrap/>
            <w:vAlign w:val="center"/>
            <w:hideMark/>
          </w:tcPr>
          <w:p w14:paraId="4BC4D9B3" w14:textId="6DD403A1"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6 </w:t>
            </w:r>
          </w:p>
        </w:tc>
        <w:tc>
          <w:tcPr>
            <w:tcW w:w="0" w:type="auto"/>
            <w:tcBorders>
              <w:top w:val="nil"/>
              <w:left w:val="nil"/>
              <w:bottom w:val="single" w:sz="12" w:space="0" w:color="ED1A3B"/>
              <w:right w:val="nil"/>
            </w:tcBorders>
            <w:shd w:val="clear" w:color="auto" w:fill="auto"/>
            <w:noWrap/>
            <w:vAlign w:val="center"/>
            <w:hideMark/>
          </w:tcPr>
          <w:p w14:paraId="59E073B4" w14:textId="799C1D76"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 xml:space="preserve">1 </w:t>
            </w:r>
          </w:p>
        </w:tc>
        <w:tc>
          <w:tcPr>
            <w:tcW w:w="0" w:type="auto"/>
            <w:tcBorders>
              <w:top w:val="nil"/>
              <w:left w:val="nil"/>
              <w:bottom w:val="single" w:sz="12" w:space="0" w:color="ED1A3B"/>
              <w:right w:val="nil"/>
            </w:tcBorders>
            <w:shd w:val="clear" w:color="auto" w:fill="auto"/>
            <w:noWrap/>
            <w:vAlign w:val="center"/>
            <w:hideMark/>
          </w:tcPr>
          <w:p w14:paraId="12C3ABC4" w14:textId="7523404F" w:rsidR="00EE4FF0" w:rsidRPr="004753B3" w:rsidRDefault="00EE4FF0" w:rsidP="003E72BB">
            <w:pPr>
              <w:spacing w:before="40" w:after="40" w:line="240" w:lineRule="auto"/>
              <w:jc w:val="right"/>
              <w:rPr>
                <w:rFonts w:ascii="Trebuchet MS" w:eastAsia="Times New Roman" w:hAnsi="Trebuchet MS" w:cs="Calibri"/>
                <w:sz w:val="18"/>
                <w:szCs w:val="18"/>
              </w:rPr>
            </w:pPr>
            <w:r>
              <w:rPr>
                <w:rFonts w:ascii="Trebuchet MS" w:hAnsi="Trebuchet MS" w:cs="Calibri"/>
                <w:color w:val="404040"/>
                <w:sz w:val="18"/>
                <w:szCs w:val="18"/>
              </w:rPr>
              <w:t>16.65%</w:t>
            </w:r>
          </w:p>
        </w:tc>
      </w:tr>
      <w:tr w:rsidR="00EE4FF0" w:rsidRPr="004753B3" w14:paraId="7B900308" w14:textId="77777777" w:rsidTr="00FD66FE">
        <w:trPr>
          <w:trHeight w:val="283"/>
        </w:trPr>
        <w:tc>
          <w:tcPr>
            <w:tcW w:w="0" w:type="auto"/>
            <w:tcBorders>
              <w:top w:val="single" w:sz="12" w:space="0" w:color="ED1A3B"/>
              <w:left w:val="nil"/>
              <w:bottom w:val="single" w:sz="12" w:space="0" w:color="ED1A3B"/>
              <w:right w:val="nil"/>
            </w:tcBorders>
            <w:shd w:val="clear" w:color="000000" w:fill="D9D9D9"/>
            <w:noWrap/>
            <w:vAlign w:val="center"/>
            <w:hideMark/>
          </w:tcPr>
          <w:p w14:paraId="7AF1F62B" w14:textId="77777777" w:rsidR="00EE4FF0" w:rsidRPr="004753B3" w:rsidRDefault="00EE4FF0" w:rsidP="00EE4FF0">
            <w:pPr>
              <w:spacing w:before="40" w:after="40" w:line="240" w:lineRule="auto"/>
              <w:rPr>
                <w:rFonts w:ascii="Trebuchet MS" w:eastAsia="Times New Roman" w:hAnsi="Trebuchet MS" w:cs="Calibri"/>
                <w:b/>
                <w:bCs/>
                <w:sz w:val="18"/>
                <w:szCs w:val="18"/>
              </w:rPr>
            </w:pPr>
            <w:r w:rsidRPr="004753B3">
              <w:rPr>
                <w:rFonts w:ascii="Trebuchet MS" w:eastAsia="Times New Roman" w:hAnsi="Trebuchet MS" w:cs="Calibri"/>
                <w:b/>
                <w:bCs/>
                <w:sz w:val="18"/>
                <w:szCs w:val="18"/>
              </w:rPr>
              <w:t>Total</w:t>
            </w:r>
          </w:p>
        </w:tc>
        <w:tc>
          <w:tcPr>
            <w:tcW w:w="0" w:type="auto"/>
            <w:tcBorders>
              <w:top w:val="single" w:sz="12" w:space="0" w:color="ED1A3B"/>
              <w:left w:val="nil"/>
              <w:bottom w:val="single" w:sz="12" w:space="0" w:color="ED1A3B"/>
              <w:right w:val="nil"/>
            </w:tcBorders>
            <w:shd w:val="clear" w:color="000000" w:fill="D9D9D9"/>
            <w:noWrap/>
            <w:vAlign w:val="center"/>
            <w:hideMark/>
          </w:tcPr>
          <w:p w14:paraId="2F7DDAC4" w14:textId="64670E0F" w:rsidR="00EE4FF0" w:rsidRPr="004753B3" w:rsidRDefault="00EE4FF0" w:rsidP="003E72BB">
            <w:pPr>
              <w:spacing w:before="40" w:after="40" w:line="240" w:lineRule="auto"/>
              <w:jc w:val="right"/>
              <w:rPr>
                <w:rFonts w:ascii="Trebuchet MS" w:eastAsia="Times New Roman" w:hAnsi="Trebuchet MS" w:cs="Calibri"/>
                <w:b/>
                <w:bCs/>
                <w:sz w:val="18"/>
                <w:szCs w:val="18"/>
              </w:rPr>
            </w:pPr>
            <w:r>
              <w:rPr>
                <w:rFonts w:ascii="Trebuchet MS" w:hAnsi="Trebuchet MS" w:cs="Calibri"/>
                <w:b/>
                <w:bCs/>
                <w:color w:val="000000"/>
                <w:sz w:val="18"/>
                <w:szCs w:val="18"/>
              </w:rPr>
              <w:t xml:space="preserve">1,123 </w:t>
            </w:r>
          </w:p>
        </w:tc>
        <w:tc>
          <w:tcPr>
            <w:tcW w:w="0" w:type="auto"/>
            <w:tcBorders>
              <w:top w:val="single" w:sz="12" w:space="0" w:color="ED1A3B"/>
              <w:left w:val="nil"/>
              <w:bottom w:val="single" w:sz="12" w:space="0" w:color="ED1A3B"/>
              <w:right w:val="nil"/>
            </w:tcBorders>
            <w:shd w:val="clear" w:color="000000" w:fill="D9D9D9"/>
            <w:noWrap/>
            <w:vAlign w:val="center"/>
            <w:hideMark/>
          </w:tcPr>
          <w:p w14:paraId="0A3E5085" w14:textId="60933CEC" w:rsidR="00EE4FF0" w:rsidRPr="004753B3" w:rsidRDefault="00EE4FF0" w:rsidP="003E72BB">
            <w:pPr>
              <w:spacing w:before="40" w:after="40" w:line="240" w:lineRule="auto"/>
              <w:jc w:val="right"/>
              <w:rPr>
                <w:rFonts w:ascii="Trebuchet MS" w:eastAsia="Times New Roman" w:hAnsi="Trebuchet MS" w:cs="Calibri"/>
                <w:b/>
                <w:bCs/>
                <w:sz w:val="18"/>
                <w:szCs w:val="18"/>
              </w:rPr>
            </w:pPr>
            <w:r>
              <w:rPr>
                <w:rFonts w:ascii="Trebuchet MS" w:hAnsi="Trebuchet MS" w:cs="Calibri"/>
                <w:b/>
                <w:bCs/>
                <w:color w:val="000000"/>
                <w:sz w:val="18"/>
                <w:szCs w:val="18"/>
              </w:rPr>
              <w:t xml:space="preserve">845 </w:t>
            </w:r>
          </w:p>
        </w:tc>
        <w:tc>
          <w:tcPr>
            <w:tcW w:w="0" w:type="auto"/>
            <w:tcBorders>
              <w:top w:val="single" w:sz="12" w:space="0" w:color="ED1A3B"/>
              <w:left w:val="nil"/>
              <w:bottom w:val="single" w:sz="12" w:space="0" w:color="ED1A3B"/>
              <w:right w:val="nil"/>
            </w:tcBorders>
            <w:shd w:val="clear" w:color="000000" w:fill="D9D9D9"/>
            <w:noWrap/>
            <w:vAlign w:val="center"/>
            <w:hideMark/>
          </w:tcPr>
          <w:p w14:paraId="13A3C474" w14:textId="0B952405" w:rsidR="00EE4FF0" w:rsidRPr="004753B3" w:rsidRDefault="00EE4FF0" w:rsidP="003E72BB">
            <w:pPr>
              <w:spacing w:before="40" w:after="40" w:line="240" w:lineRule="auto"/>
              <w:jc w:val="right"/>
              <w:rPr>
                <w:rFonts w:ascii="Trebuchet MS" w:eastAsia="Times New Roman" w:hAnsi="Trebuchet MS" w:cs="Calibri"/>
                <w:b/>
                <w:bCs/>
                <w:sz w:val="18"/>
                <w:szCs w:val="18"/>
              </w:rPr>
            </w:pPr>
            <w:r>
              <w:rPr>
                <w:rFonts w:ascii="Trebuchet MS" w:hAnsi="Trebuchet MS" w:cs="Calibri"/>
                <w:b/>
                <w:bCs/>
                <w:color w:val="000000"/>
                <w:sz w:val="18"/>
                <w:szCs w:val="18"/>
              </w:rPr>
              <w:t xml:space="preserve">277 </w:t>
            </w:r>
          </w:p>
        </w:tc>
        <w:tc>
          <w:tcPr>
            <w:tcW w:w="0" w:type="auto"/>
            <w:tcBorders>
              <w:top w:val="single" w:sz="12" w:space="0" w:color="ED1A3B"/>
              <w:left w:val="nil"/>
              <w:bottom w:val="single" w:sz="12" w:space="0" w:color="ED1A3B"/>
              <w:right w:val="nil"/>
            </w:tcBorders>
            <w:shd w:val="clear" w:color="000000" w:fill="D9D9D9"/>
            <w:noWrap/>
            <w:vAlign w:val="center"/>
            <w:hideMark/>
          </w:tcPr>
          <w:p w14:paraId="0CB44A38" w14:textId="73939813" w:rsidR="00EE4FF0" w:rsidRPr="004753B3" w:rsidRDefault="00EE4FF0" w:rsidP="003E72BB">
            <w:pPr>
              <w:spacing w:before="40" w:after="40" w:line="240" w:lineRule="auto"/>
              <w:jc w:val="right"/>
              <w:rPr>
                <w:rFonts w:ascii="Trebuchet MS" w:eastAsia="Times New Roman" w:hAnsi="Trebuchet MS" w:cs="Calibri"/>
                <w:b/>
                <w:bCs/>
                <w:sz w:val="18"/>
                <w:szCs w:val="18"/>
              </w:rPr>
            </w:pPr>
            <w:r>
              <w:rPr>
                <w:rFonts w:ascii="Trebuchet MS" w:hAnsi="Trebuchet MS" w:cs="Calibri"/>
                <w:b/>
                <w:bCs/>
                <w:color w:val="000000"/>
                <w:sz w:val="18"/>
                <w:szCs w:val="18"/>
              </w:rPr>
              <w:t>32.79%</w:t>
            </w:r>
          </w:p>
        </w:tc>
      </w:tr>
    </w:tbl>
    <w:p w14:paraId="537BE5E5" w14:textId="4E7D2624" w:rsidR="00CD2CBC" w:rsidRPr="004753B3" w:rsidRDefault="00D956B8" w:rsidP="00CD2CBC">
      <w:pPr>
        <w:rPr>
          <w:i/>
          <w:iCs/>
          <w:sz w:val="18"/>
          <w:szCs w:val="18"/>
        </w:rPr>
      </w:pPr>
      <w:r w:rsidRPr="004753B3">
        <w:rPr>
          <w:i/>
          <w:iCs/>
          <w:sz w:val="18"/>
          <w:szCs w:val="18"/>
        </w:rPr>
        <w:t>Source: NMA</w:t>
      </w:r>
    </w:p>
    <w:p w14:paraId="0A30D9BB" w14:textId="6E091515" w:rsidR="00150E80" w:rsidRPr="00150E80" w:rsidRDefault="00150E80" w:rsidP="00150E80">
      <w:pPr>
        <w:pStyle w:val="Caption"/>
        <w:spacing w:after="120"/>
        <w:rPr>
          <w:rFonts w:cs="Arial"/>
          <w:b w:val="0"/>
          <w:bCs w:val="0"/>
          <w:smallCaps w:val="0"/>
          <w:color w:val="auto"/>
          <w:lang w:eastAsia="fr-FR"/>
        </w:rPr>
      </w:pPr>
      <w:r w:rsidRPr="00150E80">
        <w:rPr>
          <w:rFonts w:cs="Arial"/>
          <w:b w:val="0"/>
          <w:bCs w:val="0"/>
          <w:smallCaps w:val="0"/>
          <w:color w:val="auto"/>
          <w:lang w:eastAsia="fr-FR"/>
        </w:rPr>
        <w:t>The Figure below shows the trend of the mining production value over five years (2019-2023).</w:t>
      </w:r>
    </w:p>
    <w:p w14:paraId="2FBD9B06" w14:textId="35CDB270" w:rsidR="008A75B1" w:rsidRPr="0082224F" w:rsidRDefault="00EB1B4D" w:rsidP="0082224F">
      <w:pPr>
        <w:pStyle w:val="Caption"/>
        <w:spacing w:after="120"/>
        <w:ind w:right="-94"/>
        <w:rPr>
          <w:sz w:val="19"/>
          <w:szCs w:val="19"/>
        </w:rPr>
      </w:pPr>
      <w:bookmarkStart w:id="804" w:name="_Toc188285336"/>
      <w:r w:rsidRPr="0082224F">
        <w:rPr>
          <w:sz w:val="19"/>
          <w:szCs w:val="19"/>
        </w:rPr>
        <w:t xml:space="preserve">Figure </w:t>
      </w:r>
      <w:r w:rsidRPr="0082224F">
        <w:rPr>
          <w:sz w:val="19"/>
          <w:szCs w:val="19"/>
        </w:rPr>
        <w:fldChar w:fldCharType="begin"/>
      </w:r>
      <w:r w:rsidRPr="0082224F">
        <w:rPr>
          <w:sz w:val="19"/>
          <w:szCs w:val="19"/>
        </w:rPr>
        <w:instrText xml:space="preserve"> SEQ Figure \* ARABIC </w:instrText>
      </w:r>
      <w:r w:rsidRPr="0082224F">
        <w:rPr>
          <w:sz w:val="19"/>
          <w:szCs w:val="19"/>
        </w:rPr>
        <w:fldChar w:fldCharType="separate"/>
      </w:r>
      <w:r w:rsidR="00F165E4">
        <w:rPr>
          <w:noProof/>
          <w:sz w:val="19"/>
          <w:szCs w:val="19"/>
        </w:rPr>
        <w:t>5</w:t>
      </w:r>
      <w:r w:rsidRPr="0082224F">
        <w:rPr>
          <w:sz w:val="19"/>
          <w:szCs w:val="19"/>
        </w:rPr>
        <w:fldChar w:fldCharType="end"/>
      </w:r>
      <w:r w:rsidR="008A75B1" w:rsidRPr="0082224F">
        <w:rPr>
          <w:sz w:val="19"/>
          <w:szCs w:val="19"/>
        </w:rPr>
        <w:t>: Growth of Total Value of Mining Production Between 201</w:t>
      </w:r>
      <w:r w:rsidR="004E27CC" w:rsidRPr="0082224F">
        <w:rPr>
          <w:sz w:val="19"/>
          <w:szCs w:val="19"/>
        </w:rPr>
        <w:t>9</w:t>
      </w:r>
      <w:r w:rsidR="008A75B1" w:rsidRPr="0082224F">
        <w:rPr>
          <w:sz w:val="19"/>
          <w:szCs w:val="19"/>
        </w:rPr>
        <w:t xml:space="preserve"> and 202</w:t>
      </w:r>
      <w:r w:rsidR="004E27CC" w:rsidRPr="0082224F">
        <w:rPr>
          <w:sz w:val="19"/>
          <w:szCs w:val="19"/>
        </w:rPr>
        <w:t>3</w:t>
      </w:r>
      <w:r w:rsidR="008A75B1" w:rsidRPr="0082224F">
        <w:rPr>
          <w:sz w:val="19"/>
          <w:szCs w:val="19"/>
        </w:rPr>
        <w:t xml:space="preserve"> (in US</w:t>
      </w:r>
      <w:r w:rsidR="00B56E35" w:rsidRPr="0082224F">
        <w:rPr>
          <w:sz w:val="19"/>
          <w:szCs w:val="19"/>
        </w:rPr>
        <w:t>$</w:t>
      </w:r>
      <w:r w:rsidR="008A75B1" w:rsidRPr="0082224F">
        <w:rPr>
          <w:sz w:val="19"/>
          <w:szCs w:val="19"/>
        </w:rPr>
        <w:t xml:space="preserve"> million)</w:t>
      </w:r>
      <w:bookmarkEnd w:id="804"/>
    </w:p>
    <w:p w14:paraId="10AFB17E" w14:textId="49B215A3" w:rsidR="00AC60BA" w:rsidRDefault="00F03EDC" w:rsidP="00F03EDC">
      <w:pPr>
        <w:ind w:hanging="284"/>
      </w:pPr>
      <w:r>
        <w:rPr>
          <w:noProof/>
        </w:rPr>
        <mc:AlternateContent>
          <mc:Choice Requires="wps">
            <w:drawing>
              <wp:anchor distT="0" distB="0" distL="114300" distR="114300" simplePos="0" relativeHeight="251658252" behindDoc="0" locked="0" layoutInCell="1" allowOverlap="1" wp14:anchorId="33099290" wp14:editId="33003AFB">
                <wp:simplePos x="0" y="0"/>
                <wp:positionH relativeFrom="column">
                  <wp:posOffset>971550</wp:posOffset>
                </wp:positionH>
                <wp:positionV relativeFrom="paragraph">
                  <wp:posOffset>86360</wp:posOffset>
                </wp:positionV>
                <wp:extent cx="1130300" cy="273050"/>
                <wp:effectExtent l="0" t="0" r="12700" b="12700"/>
                <wp:wrapNone/>
                <wp:docPr id="1831706984" name="TextBox 4"/>
                <wp:cNvGraphicFramePr/>
                <a:graphic xmlns:a="http://schemas.openxmlformats.org/drawingml/2006/main">
                  <a:graphicData uri="http://schemas.microsoft.com/office/word/2010/wordprocessingShape">
                    <wps:wsp>
                      <wps:cNvSpPr txBox="1"/>
                      <wps:spPr>
                        <a:xfrm>
                          <a:off x="0" y="0"/>
                          <a:ext cx="1130300" cy="2730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71A96A18" w14:textId="60A81529" w:rsidR="00AC60BA" w:rsidRDefault="00AC60BA" w:rsidP="00AC60BA">
                            <w:pPr>
                              <w:rPr>
                                <w:rFonts w:ascii="Trebuchet MS" w:hAnsi="Trebuchet MS"/>
                                <w:b/>
                                <w:bCs/>
                                <w:color w:val="000000" w:themeColor="dark1"/>
                                <w:sz w:val="20"/>
                                <w:szCs w:val="20"/>
                              </w:rPr>
                            </w:pPr>
                            <w:r>
                              <w:rPr>
                                <w:rFonts w:ascii="Trebuchet MS" w:hAnsi="Trebuchet MS"/>
                                <w:b/>
                                <w:bCs/>
                                <w:color w:val="000000" w:themeColor="dark1"/>
                                <w:sz w:val="20"/>
                                <w:szCs w:val="20"/>
                              </w:rPr>
                              <w:t>CAGR 29.52%</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3099290" id="TextBox 4" o:spid="_x0000_s1027" type="#_x0000_t202" style="position:absolute;margin-left:76.5pt;margin-top:6.8pt;width:89pt;height:21.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" fillcolor="white [3201]" strokecolor="#7f7f7f [1601]">
                <v:textbox>
                  <w:txbxContent>
                    <w:p w14:paraId="71A96A18" w14:textId="60A81529" w:rsidR="00AC60BA" w:rsidRDefault="00AC60BA" w:rsidP="00AC60BA">
                      <w:pPr>
                        <w:rPr>
                          <w:rFonts w:ascii="Trebuchet MS" w:hAnsi="Trebuchet MS"/>
                          <w:b/>
                          <w:bCs/>
                          <w:color w:val="000000" w:themeColor="dark1"/>
                          <w:sz w:val="20"/>
                          <w:szCs w:val="20"/>
                        </w:rPr>
                      </w:pPr>
                      <w:r>
                        <w:rPr>
                          <w:rFonts w:ascii="Trebuchet MS" w:hAnsi="Trebuchet MS"/>
                          <w:b/>
                          <w:bCs/>
                          <w:color w:val="000000" w:themeColor="dark1"/>
                          <w:sz w:val="20"/>
                          <w:szCs w:val="20"/>
                        </w:rPr>
                        <w:t>CAGR 29.52%</w:t>
                      </w:r>
                    </w:p>
                  </w:txbxContent>
                </v:textbox>
              </v:shape>
            </w:pict>
          </mc:Fallback>
        </mc:AlternateContent>
      </w:r>
      <w:r w:rsidRPr="00AC60BA">
        <w:rPr>
          <w:noProof/>
        </w:rPr>
        <w:drawing>
          <wp:inline distT="0" distB="0" distL="0" distR="0" wp14:anchorId="7D4A21F7" wp14:editId="39A24B4D">
            <wp:extent cx="3067050" cy="3200400"/>
            <wp:effectExtent l="0" t="0" r="0" b="6350"/>
            <wp:docPr id="1651657325" name="Picture 38"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57325" name="Picture 38" descr="A graph with numbers and a line&#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67050" cy="3200400"/>
                    </a:xfrm>
                    <a:prstGeom prst="rect">
                      <a:avLst/>
                    </a:prstGeom>
                    <a:noFill/>
                    <a:ln>
                      <a:noFill/>
                    </a:ln>
                  </pic:spPr>
                </pic:pic>
              </a:graphicData>
            </a:graphic>
          </wp:inline>
        </w:drawing>
      </w:r>
    </w:p>
    <w:p w14:paraId="7C171CBF" w14:textId="77777777" w:rsidR="00F03EDC" w:rsidRDefault="00F03EDC" w:rsidP="00AC60BA"/>
    <w:p w14:paraId="49D4ECDD" w14:textId="50234E15" w:rsidR="005E0408" w:rsidRPr="00F03EDC" w:rsidRDefault="00577C7F" w:rsidP="00F03EDC">
      <w:pPr>
        <w:pStyle w:val="Heading2"/>
        <w:numPr>
          <w:ilvl w:val="0"/>
          <w:numId w:val="0"/>
        </w:numPr>
        <w:spacing w:before="120" w:after="120"/>
        <w:rPr>
          <w:b/>
          <w:color w:val="685040" w:themeColor="text2"/>
          <w:lang w:eastAsia="fr-FR"/>
        </w:rPr>
      </w:pPr>
      <w:bookmarkStart w:id="805" w:name="_Toc188375460"/>
      <w:r w:rsidRPr="00F03EDC">
        <w:rPr>
          <w:b/>
          <w:color w:val="685040" w:themeColor="text2"/>
          <w:lang w:eastAsia="fr-FR"/>
        </w:rPr>
        <w:t>Analysis of e</w:t>
      </w:r>
      <w:r w:rsidR="005E0408" w:rsidRPr="00F03EDC">
        <w:rPr>
          <w:b/>
          <w:color w:val="685040" w:themeColor="text2"/>
          <w:lang w:eastAsia="fr-FR"/>
        </w:rPr>
        <w:t xml:space="preserve">xport </w:t>
      </w:r>
      <w:r w:rsidRPr="00F03EDC">
        <w:rPr>
          <w:b/>
          <w:color w:val="685040" w:themeColor="text2"/>
          <w:lang w:eastAsia="fr-FR"/>
        </w:rPr>
        <w:t>data</w:t>
      </w:r>
      <w:bookmarkEnd w:id="805"/>
    </w:p>
    <w:p w14:paraId="4AAC4D15" w14:textId="4DBF257B" w:rsidR="00E97858" w:rsidRPr="004B5DE0" w:rsidRDefault="00E97858" w:rsidP="00E97858">
      <w:pPr>
        <w:spacing w:before="120" w:after="120"/>
        <w:jc w:val="both"/>
        <w:rPr>
          <w:rFonts w:cs="Arial"/>
          <w:lang w:eastAsia="fr-FR"/>
        </w:rPr>
      </w:pPr>
      <w:r w:rsidRPr="004B5DE0">
        <w:rPr>
          <w:rFonts w:cs="Arial"/>
          <w:lang w:eastAsia="fr-FR"/>
        </w:rPr>
        <w:t>The mining export</w:t>
      </w:r>
      <w:r w:rsidR="009D348A" w:rsidRPr="004B5DE0">
        <w:rPr>
          <w:rFonts w:cs="Arial"/>
          <w:lang w:eastAsia="fr-FR"/>
        </w:rPr>
        <w:t>s</w:t>
      </w:r>
      <w:r w:rsidRPr="004B5DE0">
        <w:rPr>
          <w:rFonts w:cs="Arial"/>
          <w:lang w:eastAsia="fr-FR"/>
        </w:rPr>
        <w:t xml:space="preserve"> value increased by </w:t>
      </w:r>
      <w:r w:rsidR="002C57A8" w:rsidRPr="004B5DE0">
        <w:rPr>
          <w:rFonts w:cs="Arial"/>
          <w:lang w:eastAsia="fr-FR"/>
        </w:rPr>
        <w:t>33</w:t>
      </w:r>
      <w:r w:rsidRPr="004B5DE0">
        <w:rPr>
          <w:rFonts w:cs="Arial"/>
          <w:lang w:eastAsia="fr-FR"/>
        </w:rPr>
        <w:t>% between 202</w:t>
      </w:r>
      <w:r w:rsidR="002C57A8" w:rsidRPr="004B5DE0">
        <w:rPr>
          <w:rFonts w:cs="Arial"/>
          <w:lang w:eastAsia="fr-FR"/>
        </w:rPr>
        <w:t>2</w:t>
      </w:r>
      <w:r w:rsidRPr="004B5DE0">
        <w:rPr>
          <w:rFonts w:cs="Arial"/>
          <w:lang w:eastAsia="fr-FR"/>
        </w:rPr>
        <w:t xml:space="preserve"> and 202</w:t>
      </w:r>
      <w:r w:rsidR="002C57A8" w:rsidRPr="004B5DE0">
        <w:rPr>
          <w:rFonts w:cs="Arial"/>
          <w:lang w:eastAsia="fr-FR"/>
        </w:rPr>
        <w:t>3</w:t>
      </w:r>
      <w:r w:rsidRPr="004B5DE0">
        <w:rPr>
          <w:rFonts w:cs="Arial"/>
          <w:lang w:eastAsia="fr-FR"/>
        </w:rPr>
        <w:t xml:space="preserve"> reaching </w:t>
      </w:r>
      <w:r w:rsidRPr="004B5DE0">
        <w:rPr>
          <w:rFonts w:cs="Arial"/>
          <w:b/>
          <w:bCs/>
          <w:lang w:eastAsia="fr-FR"/>
        </w:rPr>
        <w:t>US</w:t>
      </w:r>
      <w:r w:rsidR="00845EC9" w:rsidRPr="004B5DE0">
        <w:rPr>
          <w:rFonts w:cs="Arial"/>
          <w:b/>
          <w:bCs/>
          <w:lang w:eastAsia="fr-FR"/>
        </w:rPr>
        <w:t>$</w:t>
      </w:r>
      <w:r w:rsidR="0006118A" w:rsidRPr="004B5DE0">
        <w:rPr>
          <w:rFonts w:asciiTheme="majorHAnsi" w:hAnsiTheme="majorHAnsi" w:cs="Arial"/>
          <w:color w:val="000000"/>
        </w:rPr>
        <w:t> </w:t>
      </w:r>
      <w:r w:rsidR="002C57A8" w:rsidRPr="004B5DE0">
        <w:rPr>
          <w:rFonts w:cs="Arial"/>
          <w:b/>
          <w:bCs/>
          <w:lang w:eastAsia="fr-FR"/>
        </w:rPr>
        <w:t>1</w:t>
      </w:r>
      <w:r w:rsidR="00663BAF" w:rsidRPr="004B5DE0">
        <w:rPr>
          <w:rFonts w:cs="Arial"/>
          <w:b/>
          <w:bCs/>
          <w:lang w:eastAsia="fr-FR"/>
        </w:rPr>
        <w:t>.2</w:t>
      </w:r>
      <w:r w:rsidR="0006118A" w:rsidRPr="004B5DE0">
        <w:rPr>
          <w:rFonts w:asciiTheme="majorHAnsi" w:hAnsiTheme="majorHAnsi" w:cs="Arial"/>
          <w:color w:val="000000"/>
        </w:rPr>
        <w:t> </w:t>
      </w:r>
      <w:r w:rsidR="00663BAF" w:rsidRPr="004B5DE0">
        <w:rPr>
          <w:rFonts w:asciiTheme="majorHAnsi" w:hAnsiTheme="majorHAnsi" w:cs="Arial"/>
          <w:color w:val="000000"/>
        </w:rPr>
        <w:t>b</w:t>
      </w:r>
      <w:r w:rsidRPr="004B5DE0">
        <w:rPr>
          <w:rFonts w:cs="Arial"/>
          <w:b/>
          <w:bCs/>
          <w:lang w:eastAsia="fr-FR"/>
        </w:rPr>
        <w:t>illion</w:t>
      </w:r>
      <w:r w:rsidRPr="004B5DE0">
        <w:rPr>
          <w:rFonts w:cs="Arial"/>
          <w:lang w:eastAsia="fr-FR"/>
        </w:rPr>
        <w:t xml:space="preserve"> </w:t>
      </w:r>
      <w:r w:rsidR="002C57A8" w:rsidRPr="004B5DE0">
        <w:rPr>
          <w:rFonts w:cs="Arial"/>
          <w:lang w:eastAsia="fr-FR"/>
        </w:rPr>
        <w:t>(Le</w:t>
      </w:r>
      <w:r w:rsidR="00D754AA" w:rsidRPr="004B5DE0">
        <w:rPr>
          <w:rFonts w:asciiTheme="majorHAnsi" w:hAnsiTheme="majorHAnsi" w:cs="Arial"/>
          <w:color w:val="000000"/>
        </w:rPr>
        <w:t> </w:t>
      </w:r>
      <w:r w:rsidR="000C64D2" w:rsidRPr="004B5DE0">
        <w:rPr>
          <w:rFonts w:cs="Arial"/>
          <w:lang w:eastAsia="fr-FR"/>
        </w:rPr>
        <w:t>27.3</w:t>
      </w:r>
      <w:r w:rsidR="00D754AA" w:rsidRPr="004B5DE0">
        <w:rPr>
          <w:rFonts w:asciiTheme="majorHAnsi" w:hAnsiTheme="majorHAnsi" w:cs="Arial"/>
          <w:color w:val="000000"/>
        </w:rPr>
        <w:t> </w:t>
      </w:r>
      <w:r w:rsidR="00FB757D" w:rsidRPr="004B5DE0">
        <w:rPr>
          <w:rFonts w:cs="Arial"/>
          <w:lang w:eastAsia="fr-FR"/>
        </w:rPr>
        <w:t>b</w:t>
      </w:r>
      <w:r w:rsidR="00845EC9" w:rsidRPr="004B5DE0">
        <w:rPr>
          <w:rFonts w:cs="Arial"/>
          <w:lang w:eastAsia="fr-FR"/>
        </w:rPr>
        <w:t>illion</w:t>
      </w:r>
      <w:r w:rsidR="00FB757D" w:rsidRPr="004B5DE0">
        <w:rPr>
          <w:rFonts w:cs="Arial"/>
          <w:lang w:eastAsia="fr-FR"/>
        </w:rPr>
        <w:t xml:space="preserve">) </w:t>
      </w:r>
      <w:r w:rsidRPr="004B5DE0">
        <w:rPr>
          <w:rFonts w:cs="Arial"/>
          <w:lang w:eastAsia="fr-FR"/>
        </w:rPr>
        <w:t>in 202</w:t>
      </w:r>
      <w:r w:rsidR="002C57A8" w:rsidRPr="004B5DE0">
        <w:rPr>
          <w:rFonts w:cs="Arial"/>
          <w:lang w:eastAsia="fr-FR"/>
        </w:rPr>
        <w:t>3</w:t>
      </w:r>
      <w:r w:rsidRPr="004B5DE0">
        <w:rPr>
          <w:rFonts w:cs="Arial"/>
          <w:lang w:eastAsia="fr-FR"/>
        </w:rPr>
        <w:t>. The table below shows the evolution of the production value by commodity.</w:t>
      </w:r>
    </w:p>
    <w:p w14:paraId="041592C5" w14:textId="1698A7B7" w:rsidR="00E97858" w:rsidRPr="004753B3" w:rsidRDefault="000C0C9B" w:rsidP="000C0C9B">
      <w:pPr>
        <w:pStyle w:val="Caption"/>
        <w:rPr>
          <w:sz w:val="20"/>
          <w:szCs w:val="20"/>
        </w:rPr>
      </w:pPr>
      <w:bookmarkStart w:id="806" w:name="_Toc188284424"/>
      <w:r w:rsidRPr="004753B3">
        <w:rPr>
          <w:sz w:val="20"/>
          <w:szCs w:val="20"/>
        </w:rPr>
        <w:t xml:space="preserve">Table </w:t>
      </w:r>
      <w:r w:rsidR="00E66232" w:rsidRPr="004753B3">
        <w:rPr>
          <w:sz w:val="20"/>
          <w:szCs w:val="20"/>
        </w:rPr>
        <w:fldChar w:fldCharType="begin"/>
      </w:r>
      <w:r w:rsidR="00E66232" w:rsidRPr="004753B3">
        <w:rPr>
          <w:sz w:val="20"/>
          <w:szCs w:val="20"/>
        </w:rPr>
        <w:instrText xml:space="preserve"> SEQ Table \* ARABIC </w:instrText>
      </w:r>
      <w:r w:rsidR="00E66232" w:rsidRPr="004753B3">
        <w:rPr>
          <w:sz w:val="20"/>
          <w:szCs w:val="20"/>
        </w:rPr>
        <w:fldChar w:fldCharType="separate"/>
      </w:r>
      <w:r w:rsidR="00F165E4">
        <w:rPr>
          <w:noProof/>
          <w:sz w:val="20"/>
          <w:szCs w:val="20"/>
        </w:rPr>
        <w:t>3</w:t>
      </w:r>
      <w:r w:rsidR="00E66232" w:rsidRPr="004753B3">
        <w:rPr>
          <w:sz w:val="20"/>
          <w:szCs w:val="20"/>
        </w:rPr>
        <w:fldChar w:fldCharType="end"/>
      </w:r>
      <w:r w:rsidRPr="004753B3">
        <w:rPr>
          <w:sz w:val="20"/>
          <w:szCs w:val="20"/>
        </w:rPr>
        <w:t xml:space="preserve">: </w:t>
      </w:r>
      <w:r w:rsidR="00AD1454" w:rsidRPr="004753B3">
        <w:rPr>
          <w:sz w:val="20"/>
          <w:szCs w:val="20"/>
        </w:rPr>
        <w:t xml:space="preserve">Growth </w:t>
      </w:r>
      <w:r w:rsidRPr="004753B3">
        <w:rPr>
          <w:sz w:val="20"/>
          <w:szCs w:val="20"/>
        </w:rPr>
        <w:t xml:space="preserve">of </w:t>
      </w:r>
      <w:r w:rsidR="000E6DCB" w:rsidRPr="004753B3">
        <w:rPr>
          <w:sz w:val="20"/>
          <w:szCs w:val="20"/>
        </w:rPr>
        <w:t xml:space="preserve">Total Value of </w:t>
      </w:r>
      <w:r w:rsidRPr="004753B3">
        <w:rPr>
          <w:sz w:val="20"/>
          <w:szCs w:val="20"/>
        </w:rPr>
        <w:t>Mining Export</w:t>
      </w:r>
      <w:r w:rsidR="000E6DCB" w:rsidRPr="004753B3">
        <w:rPr>
          <w:sz w:val="20"/>
          <w:szCs w:val="20"/>
        </w:rPr>
        <w:t>s</w:t>
      </w:r>
      <w:r w:rsidRPr="004753B3">
        <w:rPr>
          <w:sz w:val="20"/>
          <w:szCs w:val="20"/>
        </w:rPr>
        <w:t xml:space="preserve"> Between 202</w:t>
      </w:r>
      <w:r w:rsidR="00C7390D" w:rsidRPr="004753B3">
        <w:rPr>
          <w:sz w:val="20"/>
          <w:szCs w:val="20"/>
        </w:rPr>
        <w:t>2</w:t>
      </w:r>
      <w:r w:rsidRPr="004753B3">
        <w:rPr>
          <w:sz w:val="20"/>
          <w:szCs w:val="20"/>
        </w:rPr>
        <w:t xml:space="preserve"> and 202</w:t>
      </w:r>
      <w:r w:rsidR="00C7390D" w:rsidRPr="004753B3">
        <w:rPr>
          <w:sz w:val="20"/>
          <w:szCs w:val="20"/>
        </w:rPr>
        <w:t>3</w:t>
      </w:r>
      <w:bookmarkEnd w:id="806"/>
    </w:p>
    <w:tbl>
      <w:tblPr>
        <w:tblW w:w="0" w:type="auto"/>
        <w:tblLook w:val="04A0" w:firstRow="1" w:lastRow="0" w:firstColumn="1" w:lastColumn="0" w:noHBand="0" w:noVBand="1"/>
      </w:tblPr>
      <w:tblGrid>
        <w:gridCol w:w="1136"/>
        <w:gridCol w:w="704"/>
        <w:gridCol w:w="591"/>
        <w:gridCol w:w="899"/>
        <w:gridCol w:w="900"/>
      </w:tblGrid>
      <w:tr w:rsidR="00C7390D" w:rsidRPr="004753B3" w14:paraId="25A9275D" w14:textId="77777777" w:rsidTr="00DF7D0A">
        <w:trPr>
          <w:trHeight w:val="300"/>
        </w:trPr>
        <w:tc>
          <w:tcPr>
            <w:tcW w:w="0" w:type="auto"/>
            <w:tcBorders>
              <w:top w:val="nil"/>
              <w:left w:val="nil"/>
              <w:bottom w:val="single" w:sz="12" w:space="0" w:color="ED1A3B"/>
              <w:right w:val="nil"/>
            </w:tcBorders>
            <w:shd w:val="clear" w:color="000000" w:fill="7A091A"/>
            <w:vAlign w:val="center"/>
            <w:hideMark/>
          </w:tcPr>
          <w:p w14:paraId="5602E08D" w14:textId="3A27DDF0" w:rsidR="00C7390D" w:rsidRPr="004753B3" w:rsidRDefault="00C7390D" w:rsidP="00127EF3">
            <w:pPr>
              <w:spacing w:before="40" w:after="40" w:line="240" w:lineRule="auto"/>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In US</w:t>
            </w:r>
            <w:r w:rsidR="00845EC9" w:rsidRPr="004753B3">
              <w:rPr>
                <w:rFonts w:ascii="Trebuchet MS" w:eastAsia="Times New Roman" w:hAnsi="Trebuchet MS" w:cs="Calibri"/>
                <w:b/>
                <w:bCs/>
                <w:color w:val="FFFFFF"/>
                <w:sz w:val="16"/>
                <w:szCs w:val="16"/>
              </w:rPr>
              <w:t>$</w:t>
            </w:r>
            <w:r w:rsidRPr="004753B3">
              <w:rPr>
                <w:rFonts w:ascii="Trebuchet MS" w:eastAsia="Times New Roman" w:hAnsi="Trebuchet MS" w:cs="Calibri"/>
                <w:b/>
                <w:bCs/>
                <w:color w:val="FFFFFF"/>
                <w:sz w:val="16"/>
                <w:szCs w:val="16"/>
              </w:rPr>
              <w:t xml:space="preserve"> Million</w:t>
            </w:r>
          </w:p>
        </w:tc>
        <w:tc>
          <w:tcPr>
            <w:tcW w:w="0" w:type="auto"/>
            <w:tcBorders>
              <w:top w:val="nil"/>
              <w:left w:val="nil"/>
              <w:bottom w:val="single" w:sz="12" w:space="0" w:color="ED1A3B"/>
              <w:right w:val="nil"/>
            </w:tcBorders>
            <w:shd w:val="clear" w:color="000000" w:fill="7A091A"/>
            <w:vAlign w:val="center"/>
            <w:hideMark/>
          </w:tcPr>
          <w:p w14:paraId="476D5ECF" w14:textId="77777777" w:rsidR="00C7390D" w:rsidRPr="004753B3" w:rsidRDefault="00C7390D" w:rsidP="00997253">
            <w:pPr>
              <w:spacing w:before="40" w:after="4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2023</w:t>
            </w:r>
          </w:p>
        </w:tc>
        <w:tc>
          <w:tcPr>
            <w:tcW w:w="0" w:type="auto"/>
            <w:tcBorders>
              <w:top w:val="nil"/>
              <w:left w:val="nil"/>
              <w:bottom w:val="single" w:sz="12" w:space="0" w:color="ED1A3B"/>
              <w:right w:val="nil"/>
            </w:tcBorders>
            <w:shd w:val="clear" w:color="000000" w:fill="7A091A"/>
            <w:vAlign w:val="center"/>
            <w:hideMark/>
          </w:tcPr>
          <w:p w14:paraId="49DB0005" w14:textId="77777777" w:rsidR="00C7390D" w:rsidRPr="004753B3" w:rsidRDefault="00C7390D" w:rsidP="00997253">
            <w:pPr>
              <w:spacing w:before="40" w:after="4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2022</w:t>
            </w:r>
          </w:p>
        </w:tc>
        <w:tc>
          <w:tcPr>
            <w:tcW w:w="0" w:type="auto"/>
            <w:tcBorders>
              <w:top w:val="nil"/>
              <w:left w:val="nil"/>
              <w:bottom w:val="single" w:sz="12" w:space="0" w:color="ED1A3B"/>
              <w:right w:val="nil"/>
            </w:tcBorders>
            <w:shd w:val="clear" w:color="000000" w:fill="7A091A"/>
            <w:vAlign w:val="center"/>
            <w:hideMark/>
          </w:tcPr>
          <w:p w14:paraId="719C8AF7" w14:textId="7A8BC8AE" w:rsidR="00C7390D" w:rsidRPr="004753B3" w:rsidRDefault="00845EC9" w:rsidP="00997253">
            <w:pPr>
              <w:spacing w:before="40" w:after="4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Variation</w:t>
            </w:r>
          </w:p>
        </w:tc>
        <w:tc>
          <w:tcPr>
            <w:tcW w:w="0" w:type="auto"/>
            <w:tcBorders>
              <w:top w:val="nil"/>
              <w:left w:val="nil"/>
              <w:bottom w:val="single" w:sz="12" w:space="0" w:color="ED1A3B"/>
              <w:right w:val="nil"/>
            </w:tcBorders>
            <w:shd w:val="clear" w:color="000000" w:fill="7A091A"/>
            <w:vAlign w:val="center"/>
            <w:hideMark/>
          </w:tcPr>
          <w:p w14:paraId="1D8C2D0E" w14:textId="77777777" w:rsidR="00C7390D" w:rsidRPr="004753B3" w:rsidRDefault="00C7390D" w:rsidP="00997253">
            <w:pPr>
              <w:spacing w:before="40" w:after="40" w:line="240" w:lineRule="auto"/>
              <w:jc w:val="right"/>
              <w:rPr>
                <w:rFonts w:ascii="Trebuchet MS" w:eastAsia="Times New Roman" w:hAnsi="Trebuchet MS" w:cs="Calibri"/>
                <w:b/>
                <w:bCs/>
                <w:color w:val="FFFFFF"/>
                <w:sz w:val="16"/>
                <w:szCs w:val="16"/>
              </w:rPr>
            </w:pPr>
            <w:r w:rsidRPr="004753B3">
              <w:rPr>
                <w:rFonts w:ascii="Trebuchet MS" w:eastAsia="Times New Roman" w:hAnsi="Trebuchet MS" w:cs="Calibri"/>
                <w:b/>
                <w:bCs/>
                <w:color w:val="FFFFFF"/>
                <w:sz w:val="16"/>
                <w:szCs w:val="16"/>
              </w:rPr>
              <w:t>%</w:t>
            </w:r>
          </w:p>
        </w:tc>
      </w:tr>
      <w:tr w:rsidR="009C60B7" w:rsidRPr="004753B3" w14:paraId="159EB705" w14:textId="77777777" w:rsidTr="00FD66FE">
        <w:trPr>
          <w:trHeight w:val="300"/>
        </w:trPr>
        <w:tc>
          <w:tcPr>
            <w:tcW w:w="0" w:type="auto"/>
            <w:tcBorders>
              <w:top w:val="nil"/>
              <w:left w:val="nil"/>
              <w:bottom w:val="nil"/>
              <w:right w:val="nil"/>
            </w:tcBorders>
            <w:shd w:val="clear" w:color="000000" w:fill="F7A3B0"/>
            <w:noWrap/>
            <w:vAlign w:val="bottom"/>
            <w:hideMark/>
          </w:tcPr>
          <w:p w14:paraId="6557D3E1" w14:textId="4D9109D5" w:rsidR="009C60B7" w:rsidRPr="004753B3" w:rsidRDefault="009C60B7" w:rsidP="009C60B7">
            <w:pPr>
              <w:spacing w:before="40" w:after="40" w:line="240" w:lineRule="auto"/>
              <w:rPr>
                <w:rFonts w:ascii="Trebuchet MS" w:eastAsia="Times New Roman" w:hAnsi="Trebuchet MS" w:cs="Calibri"/>
                <w:color w:val="000000"/>
                <w:sz w:val="18"/>
                <w:szCs w:val="18"/>
              </w:rPr>
            </w:pPr>
            <w:r>
              <w:rPr>
                <w:rFonts w:ascii="Trebuchet MS" w:hAnsi="Trebuchet MS" w:cs="Calibri"/>
                <w:sz w:val="18"/>
                <w:szCs w:val="18"/>
              </w:rPr>
              <w:t>Iron Ore</w:t>
            </w:r>
          </w:p>
        </w:tc>
        <w:tc>
          <w:tcPr>
            <w:tcW w:w="0" w:type="auto"/>
            <w:tcBorders>
              <w:top w:val="nil"/>
              <w:left w:val="nil"/>
              <w:bottom w:val="nil"/>
              <w:right w:val="nil"/>
            </w:tcBorders>
            <w:shd w:val="clear" w:color="000000" w:fill="F7A3B0"/>
            <w:noWrap/>
            <w:vAlign w:val="center"/>
            <w:hideMark/>
          </w:tcPr>
          <w:p w14:paraId="7568484F" w14:textId="503314EF"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835 </w:t>
            </w:r>
          </w:p>
        </w:tc>
        <w:tc>
          <w:tcPr>
            <w:tcW w:w="0" w:type="auto"/>
            <w:tcBorders>
              <w:top w:val="nil"/>
              <w:left w:val="nil"/>
              <w:bottom w:val="nil"/>
              <w:right w:val="nil"/>
            </w:tcBorders>
            <w:shd w:val="clear" w:color="000000" w:fill="F7A3B0"/>
            <w:noWrap/>
            <w:vAlign w:val="center"/>
            <w:hideMark/>
          </w:tcPr>
          <w:p w14:paraId="3CAAFC48" w14:textId="52B6E585"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478 </w:t>
            </w:r>
          </w:p>
        </w:tc>
        <w:tc>
          <w:tcPr>
            <w:tcW w:w="0" w:type="auto"/>
            <w:tcBorders>
              <w:top w:val="nil"/>
              <w:left w:val="nil"/>
              <w:bottom w:val="nil"/>
              <w:right w:val="nil"/>
            </w:tcBorders>
            <w:shd w:val="clear" w:color="000000" w:fill="F7A3B0"/>
            <w:noWrap/>
            <w:vAlign w:val="center"/>
            <w:hideMark/>
          </w:tcPr>
          <w:p w14:paraId="069D1A1F" w14:textId="4D901135"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357 </w:t>
            </w:r>
          </w:p>
        </w:tc>
        <w:tc>
          <w:tcPr>
            <w:tcW w:w="0" w:type="auto"/>
            <w:tcBorders>
              <w:top w:val="nil"/>
              <w:left w:val="nil"/>
              <w:bottom w:val="nil"/>
              <w:right w:val="nil"/>
            </w:tcBorders>
            <w:shd w:val="clear" w:color="000000" w:fill="F7A3B0"/>
            <w:noWrap/>
            <w:vAlign w:val="center"/>
            <w:hideMark/>
          </w:tcPr>
          <w:p w14:paraId="53FFC112" w14:textId="2AF0FBB1"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74.58%</w:t>
            </w:r>
          </w:p>
        </w:tc>
      </w:tr>
      <w:tr w:rsidR="009C60B7" w:rsidRPr="004753B3" w14:paraId="7E15FED3" w14:textId="77777777" w:rsidTr="00FD66FE">
        <w:trPr>
          <w:trHeight w:val="290"/>
        </w:trPr>
        <w:tc>
          <w:tcPr>
            <w:tcW w:w="0" w:type="auto"/>
            <w:tcBorders>
              <w:top w:val="nil"/>
              <w:left w:val="nil"/>
              <w:bottom w:val="nil"/>
              <w:right w:val="nil"/>
            </w:tcBorders>
            <w:shd w:val="clear" w:color="auto" w:fill="auto"/>
            <w:noWrap/>
            <w:vAlign w:val="bottom"/>
            <w:hideMark/>
          </w:tcPr>
          <w:p w14:paraId="04DFE860" w14:textId="79F47C2E" w:rsidR="009C60B7" w:rsidRPr="004753B3" w:rsidRDefault="009C60B7" w:rsidP="009C60B7">
            <w:pPr>
              <w:spacing w:before="40" w:after="40" w:line="240" w:lineRule="auto"/>
              <w:rPr>
                <w:rFonts w:ascii="Trebuchet MS" w:eastAsia="Times New Roman" w:hAnsi="Trebuchet MS" w:cs="Calibri"/>
                <w:color w:val="404040"/>
                <w:sz w:val="18"/>
                <w:szCs w:val="18"/>
              </w:rPr>
            </w:pPr>
            <w:r>
              <w:rPr>
                <w:rFonts w:ascii="Trebuchet MS" w:hAnsi="Trebuchet MS" w:cs="Calibri"/>
                <w:sz w:val="18"/>
                <w:szCs w:val="18"/>
              </w:rPr>
              <w:t xml:space="preserve">Rutile </w:t>
            </w:r>
          </w:p>
        </w:tc>
        <w:tc>
          <w:tcPr>
            <w:tcW w:w="0" w:type="auto"/>
            <w:tcBorders>
              <w:top w:val="nil"/>
              <w:left w:val="nil"/>
              <w:bottom w:val="nil"/>
              <w:right w:val="nil"/>
            </w:tcBorders>
            <w:shd w:val="clear" w:color="auto" w:fill="auto"/>
            <w:noWrap/>
            <w:vAlign w:val="center"/>
            <w:hideMark/>
          </w:tcPr>
          <w:p w14:paraId="1CE26F23" w14:textId="334CEA78"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154 </w:t>
            </w:r>
          </w:p>
        </w:tc>
        <w:tc>
          <w:tcPr>
            <w:tcW w:w="0" w:type="auto"/>
            <w:tcBorders>
              <w:top w:val="nil"/>
              <w:left w:val="nil"/>
              <w:bottom w:val="nil"/>
              <w:right w:val="nil"/>
            </w:tcBorders>
            <w:shd w:val="clear" w:color="auto" w:fill="auto"/>
            <w:noWrap/>
            <w:vAlign w:val="center"/>
            <w:hideMark/>
          </w:tcPr>
          <w:p w14:paraId="35CE5766" w14:textId="28CBDDE1"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194 </w:t>
            </w:r>
          </w:p>
        </w:tc>
        <w:tc>
          <w:tcPr>
            <w:tcW w:w="0" w:type="auto"/>
            <w:tcBorders>
              <w:top w:val="nil"/>
              <w:left w:val="nil"/>
              <w:bottom w:val="nil"/>
              <w:right w:val="nil"/>
            </w:tcBorders>
            <w:shd w:val="clear" w:color="auto" w:fill="auto"/>
            <w:noWrap/>
            <w:vAlign w:val="center"/>
            <w:hideMark/>
          </w:tcPr>
          <w:p w14:paraId="47FBBB0C" w14:textId="300BC3E0"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 xml:space="preserve">(41) </w:t>
            </w:r>
          </w:p>
        </w:tc>
        <w:tc>
          <w:tcPr>
            <w:tcW w:w="0" w:type="auto"/>
            <w:tcBorders>
              <w:top w:val="nil"/>
              <w:left w:val="nil"/>
              <w:bottom w:val="nil"/>
              <w:right w:val="nil"/>
            </w:tcBorders>
            <w:shd w:val="clear" w:color="auto" w:fill="auto"/>
            <w:noWrap/>
            <w:vAlign w:val="center"/>
            <w:hideMark/>
          </w:tcPr>
          <w:p w14:paraId="1F4390C8" w14:textId="4E66389F"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(20.90%)</w:t>
            </w:r>
          </w:p>
        </w:tc>
      </w:tr>
      <w:tr w:rsidR="009C60B7" w:rsidRPr="004753B3" w14:paraId="4AAAFBDD" w14:textId="77777777" w:rsidTr="00FD66FE">
        <w:trPr>
          <w:trHeight w:val="290"/>
        </w:trPr>
        <w:tc>
          <w:tcPr>
            <w:tcW w:w="0" w:type="auto"/>
            <w:tcBorders>
              <w:top w:val="nil"/>
              <w:left w:val="nil"/>
              <w:bottom w:val="nil"/>
              <w:right w:val="nil"/>
            </w:tcBorders>
            <w:shd w:val="clear" w:color="000000" w:fill="F7A3B0"/>
            <w:noWrap/>
            <w:vAlign w:val="bottom"/>
            <w:hideMark/>
          </w:tcPr>
          <w:p w14:paraId="2CDDF15F" w14:textId="42971A35" w:rsidR="009C60B7" w:rsidRPr="004753B3" w:rsidRDefault="009C60B7" w:rsidP="009C60B7">
            <w:pPr>
              <w:spacing w:before="40" w:after="40" w:line="240" w:lineRule="auto"/>
              <w:rPr>
                <w:rFonts w:ascii="Trebuchet MS" w:eastAsia="Times New Roman" w:hAnsi="Trebuchet MS" w:cs="Calibri"/>
                <w:color w:val="000000"/>
                <w:sz w:val="18"/>
                <w:szCs w:val="18"/>
              </w:rPr>
            </w:pPr>
            <w:r>
              <w:rPr>
                <w:rFonts w:ascii="Trebuchet MS" w:hAnsi="Trebuchet MS" w:cs="Calibri"/>
                <w:sz w:val="18"/>
                <w:szCs w:val="18"/>
              </w:rPr>
              <w:t>HMC</w:t>
            </w:r>
          </w:p>
        </w:tc>
        <w:tc>
          <w:tcPr>
            <w:tcW w:w="0" w:type="auto"/>
            <w:tcBorders>
              <w:top w:val="nil"/>
              <w:left w:val="nil"/>
              <w:bottom w:val="nil"/>
              <w:right w:val="nil"/>
            </w:tcBorders>
            <w:shd w:val="clear" w:color="000000" w:fill="F7A3B0"/>
            <w:noWrap/>
            <w:vAlign w:val="center"/>
            <w:hideMark/>
          </w:tcPr>
          <w:p w14:paraId="598181C8" w14:textId="39D5330E"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74 </w:t>
            </w:r>
          </w:p>
        </w:tc>
        <w:tc>
          <w:tcPr>
            <w:tcW w:w="0" w:type="auto"/>
            <w:tcBorders>
              <w:top w:val="nil"/>
              <w:left w:val="nil"/>
              <w:bottom w:val="nil"/>
              <w:right w:val="nil"/>
            </w:tcBorders>
            <w:shd w:val="clear" w:color="000000" w:fill="F7A3B0"/>
            <w:noWrap/>
            <w:vAlign w:val="center"/>
            <w:hideMark/>
          </w:tcPr>
          <w:p w14:paraId="585CBF4E" w14:textId="431464B8"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24 </w:t>
            </w:r>
          </w:p>
        </w:tc>
        <w:tc>
          <w:tcPr>
            <w:tcW w:w="0" w:type="auto"/>
            <w:tcBorders>
              <w:top w:val="nil"/>
              <w:left w:val="nil"/>
              <w:bottom w:val="nil"/>
              <w:right w:val="nil"/>
            </w:tcBorders>
            <w:shd w:val="clear" w:color="000000" w:fill="F7A3B0"/>
            <w:noWrap/>
            <w:vAlign w:val="center"/>
            <w:hideMark/>
          </w:tcPr>
          <w:p w14:paraId="7923F185" w14:textId="0068CF5F"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49 </w:t>
            </w:r>
          </w:p>
        </w:tc>
        <w:tc>
          <w:tcPr>
            <w:tcW w:w="0" w:type="auto"/>
            <w:tcBorders>
              <w:top w:val="nil"/>
              <w:left w:val="nil"/>
              <w:bottom w:val="nil"/>
              <w:right w:val="nil"/>
            </w:tcBorders>
            <w:shd w:val="clear" w:color="000000" w:fill="F7A3B0"/>
            <w:noWrap/>
            <w:vAlign w:val="center"/>
            <w:hideMark/>
          </w:tcPr>
          <w:p w14:paraId="72F56184" w14:textId="4FE831E6"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203.93%</w:t>
            </w:r>
          </w:p>
        </w:tc>
      </w:tr>
      <w:tr w:rsidR="009C60B7" w:rsidRPr="004753B3" w14:paraId="111EA2CD" w14:textId="77777777" w:rsidTr="00FD66FE">
        <w:trPr>
          <w:trHeight w:val="290"/>
        </w:trPr>
        <w:tc>
          <w:tcPr>
            <w:tcW w:w="0" w:type="auto"/>
            <w:tcBorders>
              <w:top w:val="nil"/>
              <w:left w:val="nil"/>
              <w:bottom w:val="nil"/>
              <w:right w:val="nil"/>
            </w:tcBorders>
            <w:shd w:val="clear" w:color="auto" w:fill="auto"/>
            <w:noWrap/>
            <w:vAlign w:val="bottom"/>
            <w:hideMark/>
          </w:tcPr>
          <w:p w14:paraId="1C8D3151" w14:textId="19CF1BDA" w:rsidR="009C60B7" w:rsidRPr="004753B3" w:rsidRDefault="009C60B7" w:rsidP="009C60B7">
            <w:pPr>
              <w:spacing w:before="40" w:after="40" w:line="240" w:lineRule="auto"/>
              <w:rPr>
                <w:rFonts w:ascii="Trebuchet MS" w:eastAsia="Times New Roman" w:hAnsi="Trebuchet MS" w:cs="Calibri"/>
                <w:color w:val="404040"/>
                <w:sz w:val="18"/>
                <w:szCs w:val="18"/>
              </w:rPr>
            </w:pPr>
            <w:r>
              <w:rPr>
                <w:rFonts w:ascii="Trebuchet MS" w:hAnsi="Trebuchet MS" w:cs="Calibri"/>
                <w:sz w:val="18"/>
                <w:szCs w:val="18"/>
              </w:rPr>
              <w:t>Diamond</w:t>
            </w:r>
          </w:p>
        </w:tc>
        <w:tc>
          <w:tcPr>
            <w:tcW w:w="0" w:type="auto"/>
            <w:tcBorders>
              <w:top w:val="nil"/>
              <w:left w:val="nil"/>
              <w:bottom w:val="nil"/>
              <w:right w:val="nil"/>
            </w:tcBorders>
            <w:shd w:val="clear" w:color="auto" w:fill="auto"/>
            <w:noWrap/>
            <w:vAlign w:val="center"/>
            <w:hideMark/>
          </w:tcPr>
          <w:p w14:paraId="6FA9B6B5" w14:textId="396C2D26"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67 </w:t>
            </w:r>
          </w:p>
        </w:tc>
        <w:tc>
          <w:tcPr>
            <w:tcW w:w="0" w:type="auto"/>
            <w:tcBorders>
              <w:top w:val="nil"/>
              <w:left w:val="nil"/>
              <w:bottom w:val="nil"/>
              <w:right w:val="nil"/>
            </w:tcBorders>
            <w:shd w:val="clear" w:color="auto" w:fill="auto"/>
            <w:noWrap/>
            <w:vAlign w:val="center"/>
            <w:hideMark/>
          </w:tcPr>
          <w:p w14:paraId="5CD32621" w14:textId="060CD211"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103 </w:t>
            </w:r>
          </w:p>
        </w:tc>
        <w:tc>
          <w:tcPr>
            <w:tcW w:w="0" w:type="auto"/>
            <w:tcBorders>
              <w:top w:val="nil"/>
              <w:left w:val="nil"/>
              <w:bottom w:val="nil"/>
              <w:right w:val="nil"/>
            </w:tcBorders>
            <w:shd w:val="clear" w:color="auto" w:fill="auto"/>
            <w:noWrap/>
            <w:vAlign w:val="center"/>
            <w:hideMark/>
          </w:tcPr>
          <w:p w14:paraId="2B6A9AE1" w14:textId="34E37FB0"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 xml:space="preserve">(36) </w:t>
            </w:r>
          </w:p>
        </w:tc>
        <w:tc>
          <w:tcPr>
            <w:tcW w:w="0" w:type="auto"/>
            <w:tcBorders>
              <w:top w:val="nil"/>
              <w:left w:val="nil"/>
              <w:bottom w:val="nil"/>
              <w:right w:val="nil"/>
            </w:tcBorders>
            <w:shd w:val="clear" w:color="auto" w:fill="auto"/>
            <w:noWrap/>
            <w:vAlign w:val="center"/>
            <w:hideMark/>
          </w:tcPr>
          <w:p w14:paraId="33C469E1" w14:textId="16A64E8B"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(35.43%)</w:t>
            </w:r>
          </w:p>
        </w:tc>
      </w:tr>
      <w:tr w:rsidR="009C60B7" w:rsidRPr="004753B3" w14:paraId="29A8F3EC" w14:textId="77777777" w:rsidTr="00FD66FE">
        <w:trPr>
          <w:trHeight w:val="290"/>
        </w:trPr>
        <w:tc>
          <w:tcPr>
            <w:tcW w:w="0" w:type="auto"/>
            <w:tcBorders>
              <w:top w:val="nil"/>
              <w:left w:val="nil"/>
              <w:bottom w:val="nil"/>
              <w:right w:val="nil"/>
            </w:tcBorders>
            <w:shd w:val="clear" w:color="000000" w:fill="F7A3B0"/>
            <w:noWrap/>
            <w:vAlign w:val="bottom"/>
            <w:hideMark/>
          </w:tcPr>
          <w:p w14:paraId="5F583F94" w14:textId="051FE88A" w:rsidR="009C60B7" w:rsidRPr="004753B3" w:rsidRDefault="009C60B7" w:rsidP="009C60B7">
            <w:pPr>
              <w:spacing w:before="40" w:after="40" w:line="240" w:lineRule="auto"/>
              <w:rPr>
                <w:rFonts w:ascii="Trebuchet MS" w:eastAsia="Times New Roman" w:hAnsi="Trebuchet MS" w:cs="Calibri"/>
                <w:color w:val="000000"/>
                <w:sz w:val="18"/>
                <w:szCs w:val="18"/>
              </w:rPr>
            </w:pPr>
            <w:r>
              <w:rPr>
                <w:rFonts w:ascii="Trebuchet MS" w:hAnsi="Trebuchet MS" w:cs="Calibri"/>
                <w:sz w:val="18"/>
                <w:szCs w:val="18"/>
              </w:rPr>
              <w:t>Bauxite</w:t>
            </w:r>
          </w:p>
        </w:tc>
        <w:tc>
          <w:tcPr>
            <w:tcW w:w="0" w:type="auto"/>
            <w:tcBorders>
              <w:top w:val="nil"/>
              <w:left w:val="nil"/>
              <w:bottom w:val="nil"/>
              <w:right w:val="nil"/>
            </w:tcBorders>
            <w:shd w:val="clear" w:color="000000" w:fill="F7A3B0"/>
            <w:noWrap/>
            <w:vAlign w:val="center"/>
            <w:hideMark/>
          </w:tcPr>
          <w:p w14:paraId="578BF7F1" w14:textId="3428B8E5"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44 </w:t>
            </w:r>
          </w:p>
        </w:tc>
        <w:tc>
          <w:tcPr>
            <w:tcW w:w="0" w:type="auto"/>
            <w:tcBorders>
              <w:top w:val="nil"/>
              <w:left w:val="nil"/>
              <w:bottom w:val="nil"/>
              <w:right w:val="nil"/>
            </w:tcBorders>
            <w:shd w:val="clear" w:color="000000" w:fill="F7A3B0"/>
            <w:noWrap/>
            <w:vAlign w:val="center"/>
            <w:hideMark/>
          </w:tcPr>
          <w:p w14:paraId="2FB3B6F6" w14:textId="1949FCF7"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28 </w:t>
            </w:r>
          </w:p>
        </w:tc>
        <w:tc>
          <w:tcPr>
            <w:tcW w:w="0" w:type="auto"/>
            <w:tcBorders>
              <w:top w:val="nil"/>
              <w:left w:val="nil"/>
              <w:bottom w:val="nil"/>
              <w:right w:val="nil"/>
            </w:tcBorders>
            <w:shd w:val="clear" w:color="000000" w:fill="F7A3B0"/>
            <w:noWrap/>
            <w:vAlign w:val="center"/>
            <w:hideMark/>
          </w:tcPr>
          <w:p w14:paraId="1C7ED01D" w14:textId="467A460E"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16 </w:t>
            </w:r>
          </w:p>
        </w:tc>
        <w:tc>
          <w:tcPr>
            <w:tcW w:w="0" w:type="auto"/>
            <w:tcBorders>
              <w:top w:val="nil"/>
              <w:left w:val="nil"/>
              <w:bottom w:val="nil"/>
              <w:right w:val="nil"/>
            </w:tcBorders>
            <w:shd w:val="clear" w:color="000000" w:fill="F7A3B0"/>
            <w:noWrap/>
            <w:vAlign w:val="center"/>
            <w:hideMark/>
          </w:tcPr>
          <w:p w14:paraId="4802ACB8" w14:textId="5BDE5503"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55.93%</w:t>
            </w:r>
          </w:p>
        </w:tc>
      </w:tr>
      <w:tr w:rsidR="009C60B7" w:rsidRPr="004753B3" w14:paraId="6F738880" w14:textId="77777777" w:rsidTr="00FD66FE">
        <w:trPr>
          <w:trHeight w:val="290"/>
        </w:trPr>
        <w:tc>
          <w:tcPr>
            <w:tcW w:w="0" w:type="auto"/>
            <w:tcBorders>
              <w:top w:val="nil"/>
              <w:left w:val="nil"/>
              <w:bottom w:val="nil"/>
              <w:right w:val="nil"/>
            </w:tcBorders>
            <w:shd w:val="clear" w:color="auto" w:fill="auto"/>
            <w:noWrap/>
            <w:vAlign w:val="bottom"/>
            <w:hideMark/>
          </w:tcPr>
          <w:p w14:paraId="51A27FD9" w14:textId="7B702A54" w:rsidR="009C60B7" w:rsidRPr="004753B3" w:rsidRDefault="009C60B7" w:rsidP="009C60B7">
            <w:pPr>
              <w:spacing w:before="40" w:after="40" w:line="240" w:lineRule="auto"/>
              <w:rPr>
                <w:rFonts w:ascii="Trebuchet MS" w:eastAsia="Times New Roman" w:hAnsi="Trebuchet MS" w:cs="Calibri"/>
                <w:color w:val="404040"/>
                <w:sz w:val="18"/>
                <w:szCs w:val="18"/>
              </w:rPr>
            </w:pPr>
            <w:r>
              <w:rPr>
                <w:rFonts w:ascii="Trebuchet MS" w:hAnsi="Trebuchet MS" w:cs="Calibri"/>
                <w:sz w:val="18"/>
                <w:szCs w:val="18"/>
              </w:rPr>
              <w:t>Ilmenite</w:t>
            </w:r>
          </w:p>
        </w:tc>
        <w:tc>
          <w:tcPr>
            <w:tcW w:w="0" w:type="auto"/>
            <w:tcBorders>
              <w:top w:val="nil"/>
              <w:left w:val="nil"/>
              <w:bottom w:val="nil"/>
              <w:right w:val="nil"/>
            </w:tcBorders>
            <w:shd w:val="clear" w:color="auto" w:fill="auto"/>
            <w:noWrap/>
            <w:vAlign w:val="center"/>
            <w:hideMark/>
          </w:tcPr>
          <w:p w14:paraId="620F7CE0" w14:textId="1914DB58"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13 </w:t>
            </w:r>
          </w:p>
        </w:tc>
        <w:tc>
          <w:tcPr>
            <w:tcW w:w="0" w:type="auto"/>
            <w:tcBorders>
              <w:top w:val="nil"/>
              <w:left w:val="nil"/>
              <w:bottom w:val="nil"/>
              <w:right w:val="nil"/>
            </w:tcBorders>
            <w:shd w:val="clear" w:color="auto" w:fill="auto"/>
            <w:noWrap/>
            <w:vAlign w:val="center"/>
            <w:hideMark/>
          </w:tcPr>
          <w:p w14:paraId="07367D70" w14:textId="502F7823"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16 </w:t>
            </w:r>
          </w:p>
        </w:tc>
        <w:tc>
          <w:tcPr>
            <w:tcW w:w="0" w:type="auto"/>
            <w:tcBorders>
              <w:top w:val="nil"/>
              <w:left w:val="nil"/>
              <w:bottom w:val="nil"/>
              <w:right w:val="nil"/>
            </w:tcBorders>
            <w:shd w:val="clear" w:color="auto" w:fill="auto"/>
            <w:noWrap/>
            <w:vAlign w:val="center"/>
            <w:hideMark/>
          </w:tcPr>
          <w:p w14:paraId="5076DFEB" w14:textId="4820C742"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 xml:space="preserve">(3) </w:t>
            </w:r>
          </w:p>
        </w:tc>
        <w:tc>
          <w:tcPr>
            <w:tcW w:w="0" w:type="auto"/>
            <w:tcBorders>
              <w:top w:val="nil"/>
              <w:left w:val="nil"/>
              <w:bottom w:val="nil"/>
              <w:right w:val="nil"/>
            </w:tcBorders>
            <w:shd w:val="clear" w:color="auto" w:fill="auto"/>
            <w:noWrap/>
            <w:vAlign w:val="center"/>
            <w:hideMark/>
          </w:tcPr>
          <w:p w14:paraId="7B7916FB" w14:textId="2C890213"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(17.70%)</w:t>
            </w:r>
          </w:p>
        </w:tc>
      </w:tr>
      <w:tr w:rsidR="009C60B7" w:rsidRPr="004753B3" w14:paraId="44D910A3" w14:textId="77777777" w:rsidTr="00FD66FE">
        <w:trPr>
          <w:trHeight w:val="290"/>
        </w:trPr>
        <w:tc>
          <w:tcPr>
            <w:tcW w:w="0" w:type="auto"/>
            <w:tcBorders>
              <w:top w:val="nil"/>
              <w:left w:val="nil"/>
              <w:bottom w:val="nil"/>
              <w:right w:val="nil"/>
            </w:tcBorders>
            <w:shd w:val="clear" w:color="000000" w:fill="F7A3B0"/>
            <w:noWrap/>
            <w:vAlign w:val="bottom"/>
            <w:hideMark/>
          </w:tcPr>
          <w:p w14:paraId="3E48974D" w14:textId="1F21573D" w:rsidR="009C60B7" w:rsidRPr="004753B3" w:rsidRDefault="009C60B7" w:rsidP="009C60B7">
            <w:pPr>
              <w:spacing w:before="40" w:after="40" w:line="240" w:lineRule="auto"/>
              <w:rPr>
                <w:rFonts w:ascii="Trebuchet MS" w:eastAsia="Times New Roman" w:hAnsi="Trebuchet MS" w:cs="Calibri"/>
                <w:color w:val="000000"/>
                <w:sz w:val="18"/>
                <w:szCs w:val="18"/>
              </w:rPr>
            </w:pPr>
            <w:proofErr w:type="spellStart"/>
            <w:r>
              <w:rPr>
                <w:rFonts w:ascii="Trebuchet MS" w:hAnsi="Trebuchet MS" w:cs="Calibri"/>
                <w:sz w:val="18"/>
                <w:szCs w:val="18"/>
              </w:rPr>
              <w:t>Zircorn</w:t>
            </w:r>
            <w:proofErr w:type="spellEnd"/>
          </w:p>
        </w:tc>
        <w:tc>
          <w:tcPr>
            <w:tcW w:w="0" w:type="auto"/>
            <w:tcBorders>
              <w:top w:val="nil"/>
              <w:left w:val="nil"/>
              <w:bottom w:val="nil"/>
              <w:right w:val="nil"/>
            </w:tcBorders>
            <w:shd w:val="clear" w:color="000000" w:fill="F7A3B0"/>
            <w:noWrap/>
            <w:vAlign w:val="center"/>
            <w:hideMark/>
          </w:tcPr>
          <w:p w14:paraId="01E1481B" w14:textId="5D1C8BCF"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8 </w:t>
            </w:r>
          </w:p>
        </w:tc>
        <w:tc>
          <w:tcPr>
            <w:tcW w:w="0" w:type="auto"/>
            <w:tcBorders>
              <w:top w:val="nil"/>
              <w:left w:val="nil"/>
              <w:bottom w:val="nil"/>
              <w:right w:val="nil"/>
            </w:tcBorders>
            <w:shd w:val="clear" w:color="000000" w:fill="F7A3B0"/>
            <w:noWrap/>
            <w:vAlign w:val="center"/>
            <w:hideMark/>
          </w:tcPr>
          <w:p w14:paraId="3A97F333" w14:textId="2B2C7D6F"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68 </w:t>
            </w:r>
          </w:p>
        </w:tc>
        <w:tc>
          <w:tcPr>
            <w:tcW w:w="0" w:type="auto"/>
            <w:tcBorders>
              <w:top w:val="nil"/>
              <w:left w:val="nil"/>
              <w:bottom w:val="nil"/>
              <w:right w:val="nil"/>
            </w:tcBorders>
            <w:shd w:val="clear" w:color="000000" w:fill="F7A3B0"/>
            <w:noWrap/>
            <w:vAlign w:val="center"/>
            <w:hideMark/>
          </w:tcPr>
          <w:p w14:paraId="7259B8A1" w14:textId="64D4E11D"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 xml:space="preserve">(60) </w:t>
            </w:r>
          </w:p>
        </w:tc>
        <w:tc>
          <w:tcPr>
            <w:tcW w:w="0" w:type="auto"/>
            <w:tcBorders>
              <w:top w:val="nil"/>
              <w:left w:val="nil"/>
              <w:bottom w:val="nil"/>
              <w:right w:val="nil"/>
            </w:tcBorders>
            <w:shd w:val="clear" w:color="000000" w:fill="F7A3B0"/>
            <w:noWrap/>
            <w:vAlign w:val="center"/>
            <w:hideMark/>
          </w:tcPr>
          <w:p w14:paraId="770CE5CE" w14:textId="55CD14EA" w:rsidR="009C60B7" w:rsidRPr="004753B3" w:rsidRDefault="009C60B7" w:rsidP="00997253">
            <w:pPr>
              <w:spacing w:before="40" w:after="40" w:line="240" w:lineRule="auto"/>
              <w:jc w:val="right"/>
              <w:rPr>
                <w:rFonts w:ascii="Trebuchet MS" w:eastAsia="Times New Roman" w:hAnsi="Trebuchet MS" w:cs="Calibri"/>
                <w:color w:val="000000"/>
                <w:sz w:val="18"/>
                <w:szCs w:val="18"/>
              </w:rPr>
            </w:pPr>
            <w:r>
              <w:rPr>
                <w:rFonts w:ascii="Trebuchet MS" w:hAnsi="Trebuchet MS" w:cs="Calibri"/>
                <w:color w:val="000000"/>
                <w:sz w:val="18"/>
                <w:szCs w:val="18"/>
              </w:rPr>
              <w:t>(88.55%)</w:t>
            </w:r>
          </w:p>
        </w:tc>
      </w:tr>
      <w:tr w:rsidR="009C60B7" w:rsidRPr="004753B3" w14:paraId="304BFD5E" w14:textId="77777777" w:rsidTr="00FD66FE">
        <w:trPr>
          <w:trHeight w:val="290"/>
        </w:trPr>
        <w:tc>
          <w:tcPr>
            <w:tcW w:w="0" w:type="auto"/>
            <w:tcBorders>
              <w:top w:val="nil"/>
              <w:left w:val="nil"/>
              <w:bottom w:val="nil"/>
              <w:right w:val="nil"/>
            </w:tcBorders>
            <w:shd w:val="clear" w:color="auto" w:fill="auto"/>
            <w:noWrap/>
            <w:vAlign w:val="bottom"/>
            <w:hideMark/>
          </w:tcPr>
          <w:p w14:paraId="56602058" w14:textId="37A826C1" w:rsidR="009C60B7" w:rsidRPr="004753B3" w:rsidRDefault="009C60B7" w:rsidP="009C60B7">
            <w:pPr>
              <w:spacing w:before="40" w:after="40" w:line="240" w:lineRule="auto"/>
              <w:rPr>
                <w:rFonts w:ascii="Trebuchet MS" w:eastAsia="Times New Roman" w:hAnsi="Trebuchet MS" w:cs="Calibri"/>
                <w:color w:val="404040"/>
                <w:sz w:val="18"/>
                <w:szCs w:val="18"/>
              </w:rPr>
            </w:pPr>
            <w:r>
              <w:rPr>
                <w:rFonts w:ascii="Trebuchet MS" w:hAnsi="Trebuchet MS" w:cs="Calibri"/>
                <w:sz w:val="18"/>
                <w:szCs w:val="18"/>
              </w:rPr>
              <w:t>Gold</w:t>
            </w:r>
          </w:p>
        </w:tc>
        <w:tc>
          <w:tcPr>
            <w:tcW w:w="0" w:type="auto"/>
            <w:tcBorders>
              <w:top w:val="nil"/>
              <w:left w:val="nil"/>
              <w:bottom w:val="nil"/>
              <w:right w:val="nil"/>
            </w:tcBorders>
            <w:shd w:val="clear" w:color="auto" w:fill="auto"/>
            <w:noWrap/>
            <w:vAlign w:val="center"/>
            <w:hideMark/>
          </w:tcPr>
          <w:p w14:paraId="40C5B5B9" w14:textId="48E39A79"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4 </w:t>
            </w:r>
          </w:p>
        </w:tc>
        <w:tc>
          <w:tcPr>
            <w:tcW w:w="0" w:type="auto"/>
            <w:tcBorders>
              <w:top w:val="nil"/>
              <w:left w:val="nil"/>
              <w:bottom w:val="nil"/>
              <w:right w:val="nil"/>
            </w:tcBorders>
            <w:shd w:val="clear" w:color="auto" w:fill="auto"/>
            <w:noWrap/>
            <w:vAlign w:val="center"/>
            <w:hideMark/>
          </w:tcPr>
          <w:p w14:paraId="7BD9474E" w14:textId="5EA9DE0F"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24 </w:t>
            </w:r>
          </w:p>
        </w:tc>
        <w:tc>
          <w:tcPr>
            <w:tcW w:w="0" w:type="auto"/>
            <w:tcBorders>
              <w:top w:val="nil"/>
              <w:left w:val="nil"/>
              <w:bottom w:val="nil"/>
              <w:right w:val="nil"/>
            </w:tcBorders>
            <w:shd w:val="clear" w:color="auto" w:fill="auto"/>
            <w:noWrap/>
            <w:vAlign w:val="center"/>
            <w:hideMark/>
          </w:tcPr>
          <w:p w14:paraId="59917804" w14:textId="35B8D7F1"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 xml:space="preserve">(21) </w:t>
            </w:r>
          </w:p>
        </w:tc>
        <w:tc>
          <w:tcPr>
            <w:tcW w:w="0" w:type="auto"/>
            <w:tcBorders>
              <w:top w:val="nil"/>
              <w:left w:val="nil"/>
              <w:bottom w:val="nil"/>
              <w:right w:val="nil"/>
            </w:tcBorders>
            <w:shd w:val="clear" w:color="auto" w:fill="auto"/>
            <w:noWrap/>
            <w:vAlign w:val="center"/>
            <w:hideMark/>
          </w:tcPr>
          <w:p w14:paraId="3CB614E2" w14:textId="0F410102"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(85.13%)</w:t>
            </w:r>
          </w:p>
        </w:tc>
      </w:tr>
      <w:tr w:rsidR="009C60B7" w:rsidRPr="004753B3" w14:paraId="32B1B5B7" w14:textId="77777777" w:rsidTr="00FD66FE">
        <w:trPr>
          <w:trHeight w:val="290"/>
        </w:trPr>
        <w:tc>
          <w:tcPr>
            <w:tcW w:w="0" w:type="auto"/>
            <w:tcBorders>
              <w:top w:val="nil"/>
              <w:left w:val="nil"/>
              <w:bottom w:val="nil"/>
              <w:right w:val="nil"/>
            </w:tcBorders>
            <w:shd w:val="clear" w:color="000000" w:fill="F8A3AF"/>
            <w:noWrap/>
            <w:vAlign w:val="bottom"/>
            <w:hideMark/>
          </w:tcPr>
          <w:p w14:paraId="6E43BBC3" w14:textId="4BD07601" w:rsidR="009C60B7" w:rsidRPr="004753B3" w:rsidRDefault="009C60B7" w:rsidP="009C60B7">
            <w:pPr>
              <w:spacing w:before="40" w:after="40" w:line="240" w:lineRule="auto"/>
              <w:rPr>
                <w:rFonts w:ascii="Trebuchet MS" w:eastAsia="Times New Roman" w:hAnsi="Trebuchet MS" w:cs="Calibri"/>
                <w:color w:val="404040"/>
                <w:sz w:val="18"/>
                <w:szCs w:val="18"/>
              </w:rPr>
            </w:pPr>
            <w:r>
              <w:rPr>
                <w:rFonts w:ascii="Trebuchet MS" w:hAnsi="Trebuchet MS" w:cs="Calibri"/>
                <w:sz w:val="18"/>
                <w:szCs w:val="18"/>
              </w:rPr>
              <w:t>Garnet</w:t>
            </w:r>
          </w:p>
        </w:tc>
        <w:tc>
          <w:tcPr>
            <w:tcW w:w="0" w:type="auto"/>
            <w:tcBorders>
              <w:top w:val="nil"/>
              <w:left w:val="nil"/>
              <w:bottom w:val="nil"/>
              <w:right w:val="nil"/>
            </w:tcBorders>
            <w:shd w:val="clear" w:color="000000" w:fill="F8A3AF"/>
            <w:noWrap/>
            <w:vAlign w:val="center"/>
            <w:hideMark/>
          </w:tcPr>
          <w:p w14:paraId="37872605" w14:textId="174BDAC2"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 </w:t>
            </w:r>
          </w:p>
        </w:tc>
        <w:tc>
          <w:tcPr>
            <w:tcW w:w="0" w:type="auto"/>
            <w:tcBorders>
              <w:top w:val="nil"/>
              <w:left w:val="nil"/>
              <w:bottom w:val="nil"/>
              <w:right w:val="nil"/>
            </w:tcBorders>
            <w:shd w:val="clear" w:color="000000" w:fill="F8A3AF"/>
            <w:noWrap/>
            <w:vAlign w:val="center"/>
            <w:hideMark/>
          </w:tcPr>
          <w:p w14:paraId="56CA6329" w14:textId="54140883"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000000"/>
                <w:sz w:val="18"/>
                <w:szCs w:val="18"/>
              </w:rPr>
              <w:t xml:space="preserve">1 </w:t>
            </w:r>
          </w:p>
        </w:tc>
        <w:tc>
          <w:tcPr>
            <w:tcW w:w="0" w:type="auto"/>
            <w:tcBorders>
              <w:top w:val="nil"/>
              <w:left w:val="nil"/>
              <w:bottom w:val="nil"/>
              <w:right w:val="nil"/>
            </w:tcBorders>
            <w:shd w:val="clear" w:color="000000" w:fill="F8A3AF"/>
            <w:noWrap/>
            <w:vAlign w:val="center"/>
            <w:hideMark/>
          </w:tcPr>
          <w:p w14:paraId="2D4AF177" w14:textId="1F9760BC"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 xml:space="preserve">1 </w:t>
            </w:r>
          </w:p>
        </w:tc>
        <w:tc>
          <w:tcPr>
            <w:tcW w:w="0" w:type="auto"/>
            <w:tcBorders>
              <w:top w:val="nil"/>
              <w:left w:val="nil"/>
              <w:bottom w:val="nil"/>
              <w:right w:val="nil"/>
            </w:tcBorders>
            <w:shd w:val="clear" w:color="000000" w:fill="F8A3AF"/>
            <w:noWrap/>
            <w:vAlign w:val="center"/>
            <w:hideMark/>
          </w:tcPr>
          <w:p w14:paraId="2F1E2657" w14:textId="0D66C94B" w:rsidR="009C60B7" w:rsidRPr="004753B3" w:rsidRDefault="009C60B7" w:rsidP="00997253">
            <w:pPr>
              <w:spacing w:before="40" w:after="40" w:line="240" w:lineRule="auto"/>
              <w:jc w:val="right"/>
              <w:rPr>
                <w:rFonts w:ascii="Trebuchet MS" w:eastAsia="Times New Roman" w:hAnsi="Trebuchet MS" w:cs="Calibri"/>
                <w:color w:val="404040"/>
                <w:sz w:val="18"/>
                <w:szCs w:val="18"/>
              </w:rPr>
            </w:pPr>
            <w:r>
              <w:rPr>
                <w:rFonts w:ascii="Trebuchet MS" w:hAnsi="Trebuchet MS" w:cs="Calibri"/>
                <w:color w:val="404040"/>
                <w:sz w:val="18"/>
                <w:szCs w:val="18"/>
              </w:rPr>
              <w:t>100.00%</w:t>
            </w:r>
          </w:p>
        </w:tc>
      </w:tr>
      <w:tr w:rsidR="009C60B7" w:rsidRPr="004753B3" w14:paraId="5D7C0EF1" w14:textId="77777777" w:rsidTr="00DF7D0A">
        <w:trPr>
          <w:trHeight w:val="300"/>
        </w:trPr>
        <w:tc>
          <w:tcPr>
            <w:tcW w:w="0" w:type="auto"/>
            <w:tcBorders>
              <w:top w:val="nil"/>
              <w:left w:val="nil"/>
              <w:bottom w:val="single" w:sz="12" w:space="0" w:color="ED1A3B"/>
              <w:right w:val="nil"/>
            </w:tcBorders>
            <w:shd w:val="clear" w:color="000000" w:fill="D9D9D9"/>
            <w:noWrap/>
            <w:vAlign w:val="center"/>
            <w:hideMark/>
          </w:tcPr>
          <w:p w14:paraId="66950CB6" w14:textId="3B44F02E" w:rsidR="009C60B7" w:rsidRPr="004753B3" w:rsidRDefault="009C60B7" w:rsidP="009C60B7">
            <w:pPr>
              <w:spacing w:before="40" w:after="40" w:line="240" w:lineRule="auto"/>
              <w:rPr>
                <w:rFonts w:ascii="Trebuchet MS" w:eastAsia="Times New Roman" w:hAnsi="Trebuchet MS" w:cs="Calibri"/>
                <w:b/>
                <w:bCs/>
                <w:color w:val="000000"/>
                <w:sz w:val="18"/>
                <w:szCs w:val="18"/>
              </w:rPr>
            </w:pPr>
            <w:r>
              <w:rPr>
                <w:rFonts w:ascii="Trebuchet MS" w:hAnsi="Trebuchet MS" w:cs="Calibri"/>
                <w:b/>
                <w:bCs/>
                <w:color w:val="000000"/>
                <w:sz w:val="18"/>
                <w:szCs w:val="18"/>
              </w:rPr>
              <w:t>Total</w:t>
            </w:r>
          </w:p>
        </w:tc>
        <w:tc>
          <w:tcPr>
            <w:tcW w:w="0" w:type="auto"/>
            <w:tcBorders>
              <w:top w:val="nil"/>
              <w:left w:val="nil"/>
              <w:bottom w:val="single" w:sz="12" w:space="0" w:color="ED1A3B"/>
              <w:right w:val="nil"/>
            </w:tcBorders>
            <w:shd w:val="clear" w:color="000000" w:fill="D9D9D9"/>
            <w:noWrap/>
            <w:vAlign w:val="center"/>
            <w:hideMark/>
          </w:tcPr>
          <w:p w14:paraId="7F159D25" w14:textId="5EBED573" w:rsidR="009C60B7" w:rsidRPr="004753B3" w:rsidRDefault="009C60B7" w:rsidP="00997253">
            <w:pPr>
              <w:spacing w:before="40" w:after="40" w:line="240" w:lineRule="auto"/>
              <w:jc w:val="right"/>
              <w:rPr>
                <w:rFonts w:ascii="Trebuchet MS" w:eastAsia="Times New Roman" w:hAnsi="Trebuchet MS" w:cs="Calibri"/>
                <w:b/>
                <w:bCs/>
                <w:color w:val="000000"/>
                <w:sz w:val="18"/>
                <w:szCs w:val="18"/>
              </w:rPr>
            </w:pPr>
            <w:r>
              <w:rPr>
                <w:rFonts w:ascii="Trebuchet MS" w:hAnsi="Trebuchet MS" w:cs="Calibri"/>
                <w:b/>
                <w:bCs/>
                <w:color w:val="000000"/>
                <w:sz w:val="18"/>
                <w:szCs w:val="18"/>
              </w:rPr>
              <w:t xml:space="preserve">1,199 </w:t>
            </w:r>
          </w:p>
        </w:tc>
        <w:tc>
          <w:tcPr>
            <w:tcW w:w="0" w:type="auto"/>
            <w:tcBorders>
              <w:top w:val="nil"/>
              <w:left w:val="nil"/>
              <w:bottom w:val="single" w:sz="12" w:space="0" w:color="ED1A3B"/>
              <w:right w:val="nil"/>
            </w:tcBorders>
            <w:shd w:val="clear" w:color="000000" w:fill="D9D9D9"/>
            <w:noWrap/>
            <w:vAlign w:val="center"/>
            <w:hideMark/>
          </w:tcPr>
          <w:p w14:paraId="7B3A9E62" w14:textId="5A0F7438" w:rsidR="009C60B7" w:rsidRPr="004753B3" w:rsidRDefault="009C60B7" w:rsidP="00997253">
            <w:pPr>
              <w:spacing w:before="40" w:after="40" w:line="240" w:lineRule="auto"/>
              <w:jc w:val="right"/>
              <w:rPr>
                <w:rFonts w:ascii="Trebuchet MS" w:eastAsia="Times New Roman" w:hAnsi="Trebuchet MS" w:cs="Calibri"/>
                <w:b/>
                <w:bCs/>
                <w:color w:val="000000"/>
                <w:sz w:val="18"/>
                <w:szCs w:val="18"/>
              </w:rPr>
            </w:pPr>
            <w:r>
              <w:rPr>
                <w:rFonts w:ascii="Trebuchet MS" w:hAnsi="Trebuchet MS" w:cs="Calibri"/>
                <w:b/>
                <w:bCs/>
                <w:color w:val="000000"/>
                <w:sz w:val="18"/>
                <w:szCs w:val="18"/>
              </w:rPr>
              <w:t xml:space="preserve">937 </w:t>
            </w:r>
          </w:p>
        </w:tc>
        <w:tc>
          <w:tcPr>
            <w:tcW w:w="0" w:type="auto"/>
            <w:tcBorders>
              <w:top w:val="nil"/>
              <w:left w:val="nil"/>
              <w:bottom w:val="single" w:sz="12" w:space="0" w:color="ED1A3B"/>
              <w:right w:val="nil"/>
            </w:tcBorders>
            <w:shd w:val="clear" w:color="000000" w:fill="D9D9D9"/>
            <w:noWrap/>
            <w:vAlign w:val="center"/>
            <w:hideMark/>
          </w:tcPr>
          <w:p w14:paraId="12DAFEE1" w14:textId="1DEA6136" w:rsidR="009C60B7" w:rsidRPr="004753B3" w:rsidRDefault="009C60B7" w:rsidP="00997253">
            <w:pPr>
              <w:spacing w:before="40" w:after="40" w:line="240" w:lineRule="auto"/>
              <w:jc w:val="right"/>
              <w:rPr>
                <w:rFonts w:ascii="Trebuchet MS" w:eastAsia="Times New Roman" w:hAnsi="Trebuchet MS" w:cs="Calibri"/>
                <w:b/>
                <w:bCs/>
                <w:color w:val="000000"/>
                <w:sz w:val="18"/>
                <w:szCs w:val="18"/>
              </w:rPr>
            </w:pPr>
            <w:r>
              <w:rPr>
                <w:rFonts w:ascii="Trebuchet MS" w:hAnsi="Trebuchet MS" w:cs="Calibri"/>
                <w:b/>
                <w:bCs/>
                <w:color w:val="000000"/>
                <w:sz w:val="18"/>
                <w:szCs w:val="18"/>
              </w:rPr>
              <w:t xml:space="preserve">262 </w:t>
            </w:r>
          </w:p>
        </w:tc>
        <w:tc>
          <w:tcPr>
            <w:tcW w:w="0" w:type="auto"/>
            <w:tcBorders>
              <w:top w:val="nil"/>
              <w:left w:val="nil"/>
              <w:bottom w:val="single" w:sz="12" w:space="0" w:color="ED1A3B"/>
              <w:right w:val="nil"/>
            </w:tcBorders>
            <w:shd w:val="clear" w:color="000000" w:fill="D9D9D9"/>
            <w:noWrap/>
            <w:vAlign w:val="center"/>
            <w:hideMark/>
          </w:tcPr>
          <w:p w14:paraId="7670B927" w14:textId="43A0186D" w:rsidR="009C60B7" w:rsidRPr="004753B3" w:rsidRDefault="009C60B7" w:rsidP="00997253">
            <w:pPr>
              <w:spacing w:before="40" w:after="40" w:line="240" w:lineRule="auto"/>
              <w:jc w:val="right"/>
              <w:rPr>
                <w:rFonts w:ascii="Trebuchet MS" w:eastAsia="Times New Roman" w:hAnsi="Trebuchet MS" w:cs="Calibri"/>
                <w:b/>
                <w:bCs/>
                <w:color w:val="000000"/>
                <w:sz w:val="18"/>
                <w:szCs w:val="18"/>
              </w:rPr>
            </w:pPr>
            <w:r>
              <w:rPr>
                <w:rFonts w:ascii="Trebuchet MS" w:hAnsi="Trebuchet MS" w:cs="Calibri"/>
                <w:b/>
                <w:bCs/>
                <w:color w:val="000000"/>
                <w:sz w:val="18"/>
                <w:szCs w:val="18"/>
              </w:rPr>
              <w:t>27.96%</w:t>
            </w:r>
          </w:p>
        </w:tc>
      </w:tr>
    </w:tbl>
    <w:p w14:paraId="2B1BF245" w14:textId="0232E7DD" w:rsidR="00EF14CE" w:rsidRPr="004753B3" w:rsidRDefault="00EF14CE" w:rsidP="00EF14CE">
      <w:pPr>
        <w:rPr>
          <w:i/>
          <w:iCs/>
          <w:sz w:val="18"/>
          <w:szCs w:val="18"/>
        </w:rPr>
      </w:pPr>
      <w:r w:rsidRPr="004753B3">
        <w:rPr>
          <w:i/>
          <w:iCs/>
          <w:sz w:val="18"/>
          <w:szCs w:val="18"/>
        </w:rPr>
        <w:t>Source: NMA</w:t>
      </w:r>
    </w:p>
    <w:p w14:paraId="56C5984D" w14:textId="717B5022" w:rsidR="004D1BD4" w:rsidRPr="00695BF5" w:rsidRDefault="00695BF5" w:rsidP="00603BCF">
      <w:pPr>
        <w:pStyle w:val="Caption"/>
        <w:spacing w:after="120"/>
        <w:rPr>
          <w:rFonts w:cs="Arial"/>
          <w:b w:val="0"/>
          <w:bCs w:val="0"/>
          <w:smallCaps w:val="0"/>
          <w:color w:val="auto"/>
          <w:lang w:eastAsia="fr-FR"/>
        </w:rPr>
      </w:pPr>
      <w:r w:rsidRPr="00695BF5">
        <w:rPr>
          <w:rFonts w:cs="Arial"/>
          <w:b w:val="0"/>
          <w:bCs w:val="0"/>
          <w:smallCaps w:val="0"/>
          <w:color w:val="auto"/>
          <w:lang w:eastAsia="fr-FR"/>
        </w:rPr>
        <w:t>The Figure below shows the trend of the mining exports value over five years (2019-2023)</w:t>
      </w:r>
      <w:r w:rsidR="0082224F">
        <w:rPr>
          <w:rFonts w:cs="Arial"/>
          <w:b w:val="0"/>
          <w:bCs w:val="0"/>
          <w:smallCaps w:val="0"/>
          <w:color w:val="auto"/>
          <w:lang w:eastAsia="fr-FR"/>
        </w:rPr>
        <w:t>.</w:t>
      </w:r>
    </w:p>
    <w:p w14:paraId="266AFE79" w14:textId="4F8C6A6C" w:rsidR="008A75B1" w:rsidRPr="0082224F" w:rsidRDefault="008A75B1" w:rsidP="008A75B1">
      <w:pPr>
        <w:pStyle w:val="Caption"/>
        <w:spacing w:before="120" w:after="120"/>
        <w:rPr>
          <w:sz w:val="19"/>
          <w:szCs w:val="19"/>
        </w:rPr>
      </w:pPr>
      <w:bookmarkStart w:id="807" w:name="_Toc188285337"/>
      <w:r w:rsidRPr="0082224F">
        <w:rPr>
          <w:sz w:val="19"/>
          <w:szCs w:val="19"/>
        </w:rPr>
        <w:t xml:space="preserve">Figure </w:t>
      </w:r>
      <w:r w:rsidRPr="0082224F">
        <w:rPr>
          <w:sz w:val="19"/>
          <w:szCs w:val="19"/>
        </w:rPr>
        <w:fldChar w:fldCharType="begin"/>
      </w:r>
      <w:r w:rsidRPr="0082224F">
        <w:rPr>
          <w:sz w:val="19"/>
          <w:szCs w:val="19"/>
        </w:rPr>
        <w:instrText xml:space="preserve"> SEQ Figure \* ARABIC </w:instrText>
      </w:r>
      <w:r w:rsidRPr="0082224F">
        <w:rPr>
          <w:sz w:val="19"/>
          <w:szCs w:val="19"/>
        </w:rPr>
        <w:fldChar w:fldCharType="separate"/>
      </w:r>
      <w:r w:rsidR="00F165E4">
        <w:rPr>
          <w:noProof/>
          <w:sz w:val="19"/>
          <w:szCs w:val="19"/>
        </w:rPr>
        <w:t>6</w:t>
      </w:r>
      <w:r w:rsidRPr="0082224F">
        <w:rPr>
          <w:sz w:val="19"/>
          <w:szCs w:val="19"/>
        </w:rPr>
        <w:fldChar w:fldCharType="end"/>
      </w:r>
      <w:r w:rsidRPr="0082224F">
        <w:rPr>
          <w:sz w:val="19"/>
          <w:szCs w:val="19"/>
        </w:rPr>
        <w:t>: Growth of Total Value of Mining Exports Between 201</w:t>
      </w:r>
      <w:r w:rsidR="006B08E3" w:rsidRPr="0082224F">
        <w:rPr>
          <w:sz w:val="19"/>
          <w:szCs w:val="19"/>
        </w:rPr>
        <w:t>9</w:t>
      </w:r>
      <w:r w:rsidRPr="0082224F">
        <w:rPr>
          <w:sz w:val="19"/>
          <w:szCs w:val="19"/>
        </w:rPr>
        <w:t xml:space="preserve"> and 202</w:t>
      </w:r>
      <w:r w:rsidR="006B08E3" w:rsidRPr="0082224F">
        <w:rPr>
          <w:sz w:val="19"/>
          <w:szCs w:val="19"/>
        </w:rPr>
        <w:t>3</w:t>
      </w:r>
      <w:r w:rsidRPr="0082224F">
        <w:rPr>
          <w:sz w:val="19"/>
          <w:szCs w:val="19"/>
        </w:rPr>
        <w:t xml:space="preserve"> (in US</w:t>
      </w:r>
      <w:r w:rsidR="00845EC9" w:rsidRPr="0082224F">
        <w:rPr>
          <w:sz w:val="19"/>
          <w:szCs w:val="19"/>
        </w:rPr>
        <w:t>$</w:t>
      </w:r>
      <w:r w:rsidRPr="0082224F">
        <w:rPr>
          <w:sz w:val="19"/>
          <w:szCs w:val="19"/>
        </w:rPr>
        <w:t xml:space="preserve"> million)</w:t>
      </w:r>
      <w:bookmarkEnd w:id="807"/>
    </w:p>
    <w:p w14:paraId="19D49742" w14:textId="7FDB6984" w:rsidR="007D6123" w:rsidRPr="00FD66FE" w:rsidRDefault="007D6123" w:rsidP="00FD66FE">
      <w:r>
        <w:rPr>
          <w:noProof/>
        </w:rPr>
        <mc:AlternateContent>
          <mc:Choice Requires="wps">
            <w:drawing>
              <wp:anchor distT="0" distB="0" distL="114300" distR="114300" simplePos="0" relativeHeight="251658251" behindDoc="0" locked="0" layoutInCell="1" allowOverlap="1" wp14:anchorId="32E8CA6D" wp14:editId="3D57F878">
                <wp:simplePos x="0" y="0"/>
                <wp:positionH relativeFrom="column">
                  <wp:posOffset>1265555</wp:posOffset>
                </wp:positionH>
                <wp:positionV relativeFrom="paragraph">
                  <wp:posOffset>86995</wp:posOffset>
                </wp:positionV>
                <wp:extent cx="1101715" cy="247650"/>
                <wp:effectExtent l="0" t="0" r="22860" b="19050"/>
                <wp:wrapNone/>
                <wp:docPr id="295943923" name="TextBox 4"/>
                <wp:cNvGraphicFramePr/>
                <a:graphic xmlns:a="http://schemas.openxmlformats.org/drawingml/2006/main">
                  <a:graphicData uri="http://schemas.microsoft.com/office/word/2010/wordprocessingShape">
                    <wps:wsp>
                      <wps:cNvSpPr txBox="1"/>
                      <wps:spPr>
                        <a:xfrm>
                          <a:off x="0" y="0"/>
                          <a:ext cx="1101715" cy="247650"/>
                        </a:xfrm>
                        <a:prstGeom prst="rect">
                          <a:avLst/>
                        </a:prstGeom>
                        <a:solidFill>
                          <a:schemeClr val="lt1"/>
                        </a:solidFill>
                        <a:ln w="9525" cmpd="sng">
                          <a:solidFill>
                            <a:schemeClr val="lt1">
                              <a:shade val="50000"/>
                            </a:schemeClr>
                          </a:solidFill>
                        </a:ln>
                      </wps:spPr>
                      <wps:style>
                        <a:lnRef idx="0">
                          <a:scrgbClr r="0" g="0" b="0"/>
                        </a:lnRef>
                        <a:fillRef idx="0">
                          <a:scrgbClr r="0" g="0" b="0"/>
                        </a:fillRef>
                        <a:effectRef idx="0">
                          <a:scrgbClr r="0" g="0" b="0"/>
                        </a:effectRef>
                        <a:fontRef idx="minor">
                          <a:schemeClr val="dk1"/>
                        </a:fontRef>
                      </wps:style>
                      <wps:txbx>
                        <w:txbxContent>
                          <w:p w14:paraId="10D9D907" w14:textId="296D5D94" w:rsidR="007D6123" w:rsidRDefault="007D6123" w:rsidP="007D6123">
                            <w:pPr>
                              <w:rPr>
                                <w:rFonts w:ascii="Trebuchet MS" w:hAnsi="Trebuchet MS"/>
                                <w:b/>
                                <w:bCs/>
                                <w:color w:val="000000" w:themeColor="dark1"/>
                                <w:sz w:val="20"/>
                                <w:szCs w:val="20"/>
                              </w:rPr>
                            </w:pPr>
                            <w:r>
                              <w:rPr>
                                <w:rFonts w:ascii="Trebuchet MS" w:hAnsi="Trebuchet MS"/>
                                <w:b/>
                                <w:bCs/>
                                <w:color w:val="000000" w:themeColor="dark1"/>
                                <w:sz w:val="20"/>
                                <w:szCs w:val="20"/>
                              </w:rPr>
                              <w:t xml:space="preserve">CAGR </w:t>
                            </w:r>
                            <w:r w:rsidR="006F14A3">
                              <w:rPr>
                                <w:rFonts w:ascii="Trebuchet MS" w:hAnsi="Trebuchet MS"/>
                                <w:b/>
                                <w:bCs/>
                                <w:color w:val="000000" w:themeColor="dark1"/>
                                <w:sz w:val="20"/>
                                <w:szCs w:val="20"/>
                              </w:rPr>
                              <w:t>30</w:t>
                            </w:r>
                            <w:r>
                              <w:rPr>
                                <w:rFonts w:ascii="Trebuchet MS" w:hAnsi="Trebuchet MS"/>
                                <w:b/>
                                <w:bCs/>
                                <w:color w:val="000000" w:themeColor="dark1"/>
                                <w:sz w:val="20"/>
                                <w:szCs w:val="20"/>
                              </w:rPr>
                              <w:t>.</w:t>
                            </w:r>
                            <w:r w:rsidR="006F14A3">
                              <w:rPr>
                                <w:rFonts w:ascii="Trebuchet MS" w:hAnsi="Trebuchet MS"/>
                                <w:b/>
                                <w:bCs/>
                                <w:color w:val="000000" w:themeColor="dark1"/>
                                <w:sz w:val="20"/>
                                <w:szCs w:val="20"/>
                              </w:rPr>
                              <w:t>12</w:t>
                            </w:r>
                            <w:r>
                              <w:rPr>
                                <w:rFonts w:ascii="Trebuchet MS" w:hAnsi="Trebuchet MS"/>
                                <w:b/>
                                <w:bCs/>
                                <w:color w:val="000000" w:themeColor="dark1"/>
                                <w:sz w:val="20"/>
                                <w:szCs w:val="20"/>
                              </w:rPr>
                              <w:t>%</w:t>
                            </w:r>
                          </w:p>
                        </w:txbxContent>
                      </wps:txbx>
                      <wps:bodyPr wrap="square" rtlCol="0" anchor="t">
                        <a:noAutofit/>
                      </wps:bodyPr>
                    </wps:wsp>
                  </a:graphicData>
                </a:graphic>
                <wp14:sizeRelV relativeFrom="margin">
                  <wp14:pctHeight>0</wp14:pctHeight>
                </wp14:sizeRelV>
              </wp:anchor>
            </w:drawing>
          </mc:Choice>
          <mc:Fallback>
            <w:pict>
              <v:shape w14:anchorId="32E8CA6D" id="_x0000_s1028" type="#_x0000_t202" style="position:absolute;margin-left:99.65pt;margin-top:6.85pt;width:86.75pt;height:19.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" fillcolor="white [3201]" strokecolor="#7f7f7f [1601]">
                <v:textbox>
                  <w:txbxContent>
                    <w:p w14:paraId="10D9D907" w14:textId="296D5D94" w:rsidR="007D6123" w:rsidRDefault="007D6123" w:rsidP="007D6123">
                      <w:pPr>
                        <w:rPr>
                          <w:rFonts w:ascii="Trebuchet MS" w:hAnsi="Trebuchet MS"/>
                          <w:b/>
                          <w:bCs/>
                          <w:color w:val="000000" w:themeColor="dark1"/>
                          <w:sz w:val="20"/>
                          <w:szCs w:val="20"/>
                        </w:rPr>
                      </w:pPr>
                      <w:r>
                        <w:rPr>
                          <w:rFonts w:ascii="Trebuchet MS" w:hAnsi="Trebuchet MS"/>
                          <w:b/>
                          <w:bCs/>
                          <w:color w:val="000000" w:themeColor="dark1"/>
                          <w:sz w:val="20"/>
                          <w:szCs w:val="20"/>
                        </w:rPr>
                        <w:t xml:space="preserve">CAGR </w:t>
                      </w:r>
                      <w:r w:rsidR="006F14A3">
                        <w:rPr>
                          <w:rFonts w:ascii="Trebuchet MS" w:hAnsi="Trebuchet MS"/>
                          <w:b/>
                          <w:bCs/>
                          <w:color w:val="000000" w:themeColor="dark1"/>
                          <w:sz w:val="20"/>
                          <w:szCs w:val="20"/>
                        </w:rPr>
                        <w:t>30</w:t>
                      </w:r>
                      <w:r>
                        <w:rPr>
                          <w:rFonts w:ascii="Trebuchet MS" w:hAnsi="Trebuchet MS"/>
                          <w:b/>
                          <w:bCs/>
                          <w:color w:val="000000" w:themeColor="dark1"/>
                          <w:sz w:val="20"/>
                          <w:szCs w:val="20"/>
                        </w:rPr>
                        <w:t>.</w:t>
                      </w:r>
                      <w:r w:rsidR="006F14A3">
                        <w:rPr>
                          <w:rFonts w:ascii="Trebuchet MS" w:hAnsi="Trebuchet MS"/>
                          <w:b/>
                          <w:bCs/>
                          <w:color w:val="000000" w:themeColor="dark1"/>
                          <w:sz w:val="20"/>
                          <w:szCs w:val="20"/>
                        </w:rPr>
                        <w:t>12</w:t>
                      </w:r>
                      <w:r>
                        <w:rPr>
                          <w:rFonts w:ascii="Trebuchet MS" w:hAnsi="Trebuchet MS"/>
                          <w:b/>
                          <w:bCs/>
                          <w:color w:val="000000" w:themeColor="dark1"/>
                          <w:sz w:val="20"/>
                          <w:szCs w:val="20"/>
                        </w:rPr>
                        <w:t>%</w:t>
                      </w:r>
                    </w:p>
                  </w:txbxContent>
                </v:textbox>
              </v:shape>
            </w:pict>
          </mc:Fallback>
        </mc:AlternateContent>
      </w:r>
      <w:r w:rsidRPr="007D6123">
        <w:rPr>
          <w:noProof/>
        </w:rPr>
        <w:drawing>
          <wp:inline distT="0" distB="0" distL="0" distR="0" wp14:anchorId="4EC85FFA" wp14:editId="23530FD4">
            <wp:extent cx="2921000" cy="2933700"/>
            <wp:effectExtent l="0" t="0" r="0" b="0"/>
            <wp:docPr id="1009003355" name="Picture 36"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03355" name="Picture 36" descr="A graph with numbers and a line&#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21000" cy="2933700"/>
                    </a:xfrm>
                    <a:prstGeom prst="rect">
                      <a:avLst/>
                    </a:prstGeom>
                    <a:noFill/>
                    <a:ln>
                      <a:noFill/>
                    </a:ln>
                  </pic:spPr>
                </pic:pic>
              </a:graphicData>
            </a:graphic>
          </wp:inline>
        </w:drawing>
      </w:r>
    </w:p>
    <w:bookmarkEnd w:id="801"/>
    <w:p w14:paraId="519D07B8" w14:textId="77777777" w:rsidR="00F03EDC" w:rsidRDefault="00F03EDC" w:rsidP="00F03EDC">
      <w:pPr>
        <w:pStyle w:val="Heading2"/>
        <w:numPr>
          <w:ilvl w:val="0"/>
          <w:numId w:val="0"/>
        </w:numPr>
        <w:spacing w:before="120" w:after="120"/>
        <w:rPr>
          <w:b/>
          <w:color w:val="685040" w:themeColor="text2"/>
          <w:lang w:eastAsia="fr-FR"/>
        </w:rPr>
      </w:pPr>
      <w:r>
        <w:rPr>
          <w:b/>
          <w:color w:val="685040" w:themeColor="text2"/>
          <w:lang w:eastAsia="fr-FR"/>
        </w:rPr>
        <w:br w:type="page"/>
      </w:r>
    </w:p>
    <w:p w14:paraId="72E3F838" w14:textId="77777777" w:rsidR="00F03EDC" w:rsidRDefault="00F03EDC" w:rsidP="00F03EDC">
      <w:pPr>
        <w:pStyle w:val="Heading2"/>
        <w:numPr>
          <w:ilvl w:val="0"/>
          <w:numId w:val="0"/>
        </w:numPr>
        <w:spacing w:before="120" w:after="120"/>
        <w:rPr>
          <w:b/>
          <w:color w:val="685040" w:themeColor="text2"/>
          <w:lang w:eastAsia="fr-FR"/>
        </w:rPr>
        <w:sectPr w:rsidR="00F03EDC" w:rsidSect="0082224F">
          <w:type w:val="continuous"/>
          <w:pgSz w:w="11906" w:h="16838" w:code="9"/>
          <w:pgMar w:top="1440" w:right="1440" w:bottom="1440" w:left="1440" w:header="851" w:footer="750" w:gutter="0"/>
          <w:cols w:num="2" w:space="566"/>
          <w:docGrid w:linePitch="360"/>
        </w:sectPr>
      </w:pPr>
    </w:p>
    <w:p w14:paraId="726342F6" w14:textId="70BB0433" w:rsidR="006A73EB" w:rsidRPr="00F03EDC" w:rsidRDefault="006A73EB" w:rsidP="000F3A4D">
      <w:pPr>
        <w:pStyle w:val="Heading2"/>
        <w:numPr>
          <w:ilvl w:val="0"/>
          <w:numId w:val="0"/>
        </w:numPr>
        <w:spacing w:before="0" w:after="120"/>
        <w:rPr>
          <w:b/>
          <w:color w:val="685040" w:themeColor="text2"/>
          <w:lang w:eastAsia="fr-FR"/>
        </w:rPr>
      </w:pPr>
      <w:bookmarkStart w:id="808" w:name="_Toc188375461"/>
      <w:r w:rsidRPr="00F03EDC">
        <w:rPr>
          <w:b/>
          <w:color w:val="685040" w:themeColor="text2"/>
          <w:lang w:eastAsia="fr-FR"/>
        </w:rPr>
        <w:lastRenderedPageBreak/>
        <w:t xml:space="preserve">Contribution of the </w:t>
      </w:r>
      <w:r w:rsidR="004D4DE5" w:rsidRPr="00F03EDC">
        <w:rPr>
          <w:b/>
          <w:color w:val="685040" w:themeColor="text2"/>
          <w:lang w:eastAsia="fr-FR"/>
        </w:rPr>
        <w:t>e</w:t>
      </w:r>
      <w:r w:rsidRPr="00F03EDC">
        <w:rPr>
          <w:b/>
          <w:color w:val="685040" w:themeColor="text2"/>
          <w:lang w:eastAsia="fr-FR"/>
        </w:rPr>
        <w:t xml:space="preserve">xtractive </w:t>
      </w:r>
      <w:r w:rsidR="004D4DE5" w:rsidRPr="00F03EDC">
        <w:rPr>
          <w:b/>
          <w:color w:val="685040" w:themeColor="text2"/>
          <w:lang w:eastAsia="fr-FR"/>
        </w:rPr>
        <w:t>s</w:t>
      </w:r>
      <w:r w:rsidR="00AC0C8C" w:rsidRPr="00F03EDC">
        <w:rPr>
          <w:b/>
          <w:color w:val="685040" w:themeColor="text2"/>
          <w:lang w:eastAsia="fr-FR"/>
        </w:rPr>
        <w:t>ectors</w:t>
      </w:r>
      <w:r w:rsidRPr="00F03EDC">
        <w:rPr>
          <w:b/>
          <w:color w:val="685040" w:themeColor="text2"/>
          <w:lang w:eastAsia="fr-FR"/>
        </w:rPr>
        <w:t xml:space="preserve"> to the </w:t>
      </w:r>
      <w:r w:rsidR="004D4DE5" w:rsidRPr="00F03EDC">
        <w:rPr>
          <w:b/>
          <w:color w:val="685040" w:themeColor="text2"/>
          <w:lang w:eastAsia="fr-FR"/>
        </w:rPr>
        <w:t>e</w:t>
      </w:r>
      <w:r w:rsidRPr="00F03EDC">
        <w:rPr>
          <w:b/>
          <w:color w:val="685040" w:themeColor="text2"/>
          <w:lang w:eastAsia="fr-FR"/>
        </w:rPr>
        <w:t>conomy</w:t>
      </w:r>
      <w:r w:rsidR="0098005D" w:rsidRPr="00F03EDC">
        <w:rPr>
          <w:b/>
          <w:color w:val="685040" w:themeColor="text2"/>
          <w:lang w:eastAsia="fr-FR"/>
        </w:rPr>
        <w:t xml:space="preserve"> in </w:t>
      </w:r>
      <w:r w:rsidR="001004DC" w:rsidRPr="00F03EDC">
        <w:rPr>
          <w:b/>
          <w:color w:val="685040" w:themeColor="text2"/>
          <w:lang w:eastAsia="fr-FR"/>
        </w:rPr>
        <w:t>202</w:t>
      </w:r>
      <w:r w:rsidR="00895CE8" w:rsidRPr="00F03EDC">
        <w:rPr>
          <w:b/>
          <w:color w:val="685040" w:themeColor="text2"/>
          <w:lang w:eastAsia="fr-FR"/>
        </w:rPr>
        <w:t>2</w:t>
      </w:r>
      <w:r w:rsidR="001004DC" w:rsidRPr="00F03EDC">
        <w:rPr>
          <w:b/>
          <w:color w:val="685040" w:themeColor="text2"/>
          <w:lang w:eastAsia="fr-FR"/>
        </w:rPr>
        <w:t>-202</w:t>
      </w:r>
      <w:r w:rsidR="00895CE8" w:rsidRPr="00F03EDC">
        <w:rPr>
          <w:b/>
          <w:color w:val="685040" w:themeColor="text2"/>
          <w:lang w:eastAsia="fr-FR"/>
        </w:rPr>
        <w:t>3</w:t>
      </w:r>
      <w:bookmarkEnd w:id="808"/>
    </w:p>
    <w:p w14:paraId="4AA43FAD" w14:textId="2683092B" w:rsidR="00AC0C8C" w:rsidRPr="004B5DE0" w:rsidRDefault="00AC0C8C" w:rsidP="000F3A4D">
      <w:pPr>
        <w:spacing w:before="120" w:after="120"/>
        <w:jc w:val="both"/>
        <w:rPr>
          <w:rFonts w:asciiTheme="majorHAnsi" w:hAnsiTheme="majorHAnsi" w:cs="Arial"/>
        </w:rPr>
      </w:pPr>
      <w:bookmarkStart w:id="809" w:name="_Toc433375886"/>
      <w:bookmarkStart w:id="810" w:name="_Toc458969795"/>
      <w:bookmarkStart w:id="811" w:name="_Toc27774182"/>
      <w:bookmarkStart w:id="812" w:name="_Toc28020600"/>
      <w:r w:rsidRPr="004B5DE0">
        <w:rPr>
          <w:rFonts w:asciiTheme="majorHAnsi" w:hAnsiTheme="majorHAnsi" w:cs="Arial"/>
        </w:rPr>
        <w:t>The figure below show</w:t>
      </w:r>
      <w:r w:rsidR="000E5733" w:rsidRPr="004B5DE0">
        <w:rPr>
          <w:rFonts w:asciiTheme="majorHAnsi" w:hAnsiTheme="majorHAnsi" w:cs="Arial"/>
        </w:rPr>
        <w:t>s</w:t>
      </w:r>
      <w:r w:rsidRPr="004B5DE0">
        <w:rPr>
          <w:rFonts w:asciiTheme="majorHAnsi" w:hAnsiTheme="majorHAnsi" w:cs="Arial"/>
        </w:rPr>
        <w:t xml:space="preserve"> the contribution of the extractive sectors to the economy of Sierra Le</w:t>
      </w:r>
      <w:r w:rsidR="00CE13FC" w:rsidRPr="004B5DE0">
        <w:rPr>
          <w:rFonts w:asciiTheme="majorHAnsi" w:hAnsiTheme="majorHAnsi" w:cs="Arial"/>
        </w:rPr>
        <w:t>o</w:t>
      </w:r>
      <w:r w:rsidRPr="004B5DE0">
        <w:rPr>
          <w:rFonts w:asciiTheme="majorHAnsi" w:hAnsiTheme="majorHAnsi" w:cs="Arial"/>
        </w:rPr>
        <w:t>ne in 202</w:t>
      </w:r>
      <w:r w:rsidR="000E5733" w:rsidRPr="004B5DE0">
        <w:rPr>
          <w:rFonts w:asciiTheme="majorHAnsi" w:hAnsiTheme="majorHAnsi" w:cs="Arial"/>
        </w:rPr>
        <w:t>2</w:t>
      </w:r>
      <w:r w:rsidRPr="004B5DE0">
        <w:rPr>
          <w:rFonts w:asciiTheme="majorHAnsi" w:hAnsiTheme="majorHAnsi" w:cs="Arial"/>
        </w:rPr>
        <w:t xml:space="preserve"> and 202</w:t>
      </w:r>
      <w:r w:rsidR="000E5733" w:rsidRPr="004B5DE0">
        <w:rPr>
          <w:rFonts w:asciiTheme="majorHAnsi" w:hAnsiTheme="majorHAnsi" w:cs="Arial"/>
        </w:rPr>
        <w:t>3</w:t>
      </w:r>
      <w:r w:rsidRPr="004B5DE0">
        <w:rPr>
          <w:rFonts w:asciiTheme="majorHAnsi" w:hAnsiTheme="majorHAnsi" w:cs="Arial"/>
        </w:rPr>
        <w:t>.</w:t>
      </w:r>
    </w:p>
    <w:p w14:paraId="101FE088" w14:textId="4C20618F" w:rsidR="008A75B1" w:rsidRDefault="008A75B1" w:rsidP="008A75B1">
      <w:pPr>
        <w:pStyle w:val="Caption"/>
        <w:rPr>
          <w:sz w:val="20"/>
          <w:szCs w:val="20"/>
        </w:rPr>
      </w:pPr>
      <w:bookmarkStart w:id="813" w:name="_Toc188285338"/>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7</w:t>
      </w:r>
      <w:r w:rsidRPr="004753B3">
        <w:rPr>
          <w:sz w:val="20"/>
          <w:szCs w:val="20"/>
        </w:rPr>
        <w:fldChar w:fldCharType="end"/>
      </w:r>
      <w:r w:rsidRPr="004753B3">
        <w:rPr>
          <w:sz w:val="20"/>
          <w:szCs w:val="20"/>
        </w:rPr>
        <w:t>: Contribution of The Extractive Sectors to The Economy in 202</w:t>
      </w:r>
      <w:r w:rsidR="000E5733" w:rsidRPr="004753B3">
        <w:rPr>
          <w:sz w:val="20"/>
          <w:szCs w:val="20"/>
        </w:rPr>
        <w:t>2 and 2023</w:t>
      </w:r>
      <w:bookmarkEnd w:id="813"/>
    </w:p>
    <w:p w14:paraId="7EDC9995" w14:textId="2C4E8F8F" w:rsidR="00267A85" w:rsidRPr="004753B3" w:rsidRDefault="003E642A" w:rsidP="00FD66FE">
      <w:pPr>
        <w:rPr>
          <w:rFonts w:asciiTheme="majorHAnsi" w:hAnsiTheme="majorHAnsi" w:cs="Arial"/>
          <w:sz w:val="22"/>
          <w:szCs w:val="22"/>
        </w:rPr>
      </w:pPr>
      <w:r w:rsidRPr="003E642A">
        <w:rPr>
          <w:rFonts w:asciiTheme="majorHAnsi" w:hAnsiTheme="majorHAnsi" w:cs="Arial"/>
          <w:noProof/>
          <w:sz w:val="22"/>
          <w:szCs w:val="22"/>
        </w:rPr>
        <w:drawing>
          <wp:inline distT="0" distB="0" distL="0" distR="0" wp14:anchorId="5CE63637" wp14:editId="3E376B7D">
            <wp:extent cx="5111750" cy="2292350"/>
            <wp:effectExtent l="0" t="0" r="0" b="0"/>
            <wp:docPr id="1289258222" name="Picture 1" descr="A diagram of a company's company's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58222" name="Picture 1" descr="A diagram of a company's company's company&#10;&#10;Description automatically generated"/>
                    <pic:cNvPicPr/>
                  </pic:nvPicPr>
                  <pic:blipFill>
                    <a:blip r:embed="rId31"/>
                    <a:stretch>
                      <a:fillRect/>
                    </a:stretch>
                  </pic:blipFill>
                  <pic:spPr>
                    <a:xfrm>
                      <a:off x="0" y="0"/>
                      <a:ext cx="5111750" cy="2292350"/>
                    </a:xfrm>
                    <a:prstGeom prst="rect">
                      <a:avLst/>
                    </a:prstGeom>
                  </pic:spPr>
                </pic:pic>
              </a:graphicData>
            </a:graphic>
          </wp:inline>
        </w:drawing>
      </w:r>
    </w:p>
    <w:p w14:paraId="2EB67A60" w14:textId="77777777" w:rsidR="00F03EDC" w:rsidRDefault="00F03EDC" w:rsidP="00F360BF">
      <w:pPr>
        <w:pStyle w:val="Heading3"/>
        <w:numPr>
          <w:ilvl w:val="2"/>
          <w:numId w:val="28"/>
        </w:numPr>
        <w:spacing w:before="240"/>
        <w:ind w:left="357" w:hanging="357"/>
        <w:sectPr w:rsidR="00F03EDC" w:rsidSect="00F03EDC">
          <w:type w:val="continuous"/>
          <w:pgSz w:w="11906" w:h="16838" w:code="9"/>
          <w:pgMar w:top="1440" w:right="1440" w:bottom="1440" w:left="1440" w:header="851" w:footer="750" w:gutter="0"/>
          <w:cols w:space="708"/>
          <w:docGrid w:linePitch="360"/>
        </w:sectPr>
      </w:pPr>
      <w:bookmarkStart w:id="814" w:name="_Hlk85840122"/>
      <w:bookmarkEnd w:id="809"/>
      <w:bookmarkEnd w:id="810"/>
      <w:bookmarkEnd w:id="811"/>
      <w:bookmarkEnd w:id="812"/>
    </w:p>
    <w:p w14:paraId="6D1E84D2" w14:textId="169401EC" w:rsidR="00876628" w:rsidRDefault="00876628" w:rsidP="00551599">
      <w:pPr>
        <w:pStyle w:val="Heading2"/>
        <w:numPr>
          <w:ilvl w:val="0"/>
          <w:numId w:val="0"/>
        </w:numPr>
        <w:spacing w:before="120" w:after="120"/>
        <w:rPr>
          <w:b/>
          <w:color w:val="685040" w:themeColor="text2"/>
          <w:lang w:eastAsia="fr-FR"/>
        </w:rPr>
      </w:pPr>
      <w:bookmarkStart w:id="815" w:name="_Toc188375462"/>
      <w:bookmarkStart w:id="816" w:name="_Toc493613569"/>
      <w:bookmarkStart w:id="817" w:name="_Toc496102567"/>
      <w:bookmarkStart w:id="818" w:name="_Toc496870095"/>
      <w:bookmarkEnd w:id="814"/>
      <w:r w:rsidRPr="00876628">
        <w:rPr>
          <w:b/>
          <w:color w:val="685040" w:themeColor="text2"/>
          <w:lang w:eastAsia="fr-FR"/>
        </w:rPr>
        <w:t>Contract and license allocations</w:t>
      </w:r>
      <w:bookmarkEnd w:id="815"/>
    </w:p>
    <w:p w14:paraId="20D590F8" w14:textId="741B7CE7" w:rsidR="00982081" w:rsidRPr="00982081" w:rsidRDefault="004A1DFE" w:rsidP="004A1DFE">
      <w:pPr>
        <w:pStyle w:val="Heading3"/>
        <w:numPr>
          <w:ilvl w:val="0"/>
          <w:numId w:val="0"/>
        </w:numPr>
        <w:jc w:val="both"/>
      </w:pPr>
      <w:r>
        <w:t>Mining sector</w:t>
      </w:r>
    </w:p>
    <w:p w14:paraId="1B808B74" w14:textId="39CA66A7" w:rsidR="00476BFF" w:rsidRDefault="00476BFF" w:rsidP="000F3A4D">
      <w:pPr>
        <w:spacing w:after="120"/>
      </w:pPr>
      <w:r w:rsidRPr="00EB06AE">
        <w:t>We present in the table below the types of mining licenses in Sierra Leone, their duration and rights conferred by each type of mining license</w:t>
      </w:r>
      <w:r w:rsidR="009F0CE4">
        <w:t>.</w:t>
      </w:r>
    </w:p>
    <w:p w14:paraId="710B8BE7" w14:textId="49708DBD" w:rsidR="00A53F42" w:rsidRPr="004753B3" w:rsidRDefault="00A53F42" w:rsidP="00A53F42">
      <w:pPr>
        <w:pStyle w:val="Caption"/>
        <w:spacing w:after="120"/>
        <w:rPr>
          <w:smallCaps w:val="0"/>
          <w:color w:val="auto"/>
          <w:sz w:val="20"/>
          <w:szCs w:val="20"/>
        </w:rPr>
      </w:pPr>
      <w:bookmarkStart w:id="819" w:name="_Toc186468011"/>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4</w:t>
      </w:r>
      <w:r w:rsidRPr="004753B3">
        <w:rPr>
          <w:sz w:val="20"/>
          <w:szCs w:val="20"/>
        </w:rPr>
        <w:fldChar w:fldCharType="end"/>
      </w:r>
      <w:r w:rsidRPr="004753B3">
        <w:rPr>
          <w:sz w:val="20"/>
          <w:szCs w:val="20"/>
        </w:rPr>
        <w:t>: Types of Mining Licenses</w:t>
      </w:r>
      <w:bookmarkEnd w:id="819"/>
    </w:p>
    <w:tbl>
      <w:tblPr>
        <w:tblW w:w="9185" w:type="dxa"/>
        <w:tblCellMar>
          <w:left w:w="70" w:type="dxa"/>
          <w:right w:w="70" w:type="dxa"/>
        </w:tblCellMar>
        <w:tblLook w:val="04A0" w:firstRow="1" w:lastRow="0" w:firstColumn="1" w:lastColumn="0" w:noHBand="0" w:noVBand="1"/>
      </w:tblPr>
      <w:tblGrid>
        <w:gridCol w:w="1531"/>
        <w:gridCol w:w="2041"/>
        <w:gridCol w:w="5613"/>
      </w:tblGrid>
      <w:tr w:rsidR="00603BCF" w:rsidRPr="004753B3" w14:paraId="4FD86BC7" w14:textId="77777777" w:rsidTr="00F165E4">
        <w:trPr>
          <w:trHeight w:val="283"/>
          <w:tblHeader/>
        </w:trPr>
        <w:tc>
          <w:tcPr>
            <w:tcW w:w="1531" w:type="dxa"/>
            <w:tcBorders>
              <w:top w:val="nil"/>
              <w:left w:val="nil"/>
              <w:bottom w:val="single" w:sz="12" w:space="0" w:color="ED1A3B"/>
              <w:right w:val="nil"/>
            </w:tcBorders>
            <w:shd w:val="clear" w:color="auto" w:fill="7A091A"/>
            <w:noWrap/>
            <w:vAlign w:val="center"/>
            <w:hideMark/>
          </w:tcPr>
          <w:p w14:paraId="6303043E" w14:textId="77777777" w:rsidR="00A53F42" w:rsidRPr="004753B3" w:rsidRDefault="00A53F42" w:rsidP="00421BE3">
            <w:pPr>
              <w:spacing w:before="40" w:after="40" w:line="240" w:lineRule="auto"/>
              <w:rPr>
                <w:rFonts w:asciiTheme="majorHAnsi" w:eastAsia="Times New Roman" w:hAnsiTheme="majorHAnsi" w:cs="Arial"/>
                <w:b/>
                <w:bCs/>
                <w:color w:val="FFFFFF"/>
                <w:sz w:val="18"/>
                <w:szCs w:val="18"/>
              </w:rPr>
            </w:pPr>
            <w:r w:rsidRPr="004753B3">
              <w:rPr>
                <w:rFonts w:asciiTheme="majorHAnsi" w:eastAsia="Times New Roman" w:hAnsiTheme="majorHAnsi" w:cs="Arial"/>
                <w:b/>
                <w:bCs/>
                <w:color w:val="FFFFFF"/>
                <w:sz w:val="18"/>
                <w:szCs w:val="18"/>
              </w:rPr>
              <w:t>Type</w:t>
            </w:r>
          </w:p>
        </w:tc>
        <w:tc>
          <w:tcPr>
            <w:tcW w:w="2041" w:type="dxa"/>
            <w:tcBorders>
              <w:top w:val="nil"/>
              <w:left w:val="nil"/>
              <w:bottom w:val="single" w:sz="12" w:space="0" w:color="ED1A3B"/>
              <w:right w:val="nil"/>
            </w:tcBorders>
            <w:shd w:val="clear" w:color="auto" w:fill="7A091A"/>
            <w:vAlign w:val="center"/>
            <w:hideMark/>
          </w:tcPr>
          <w:p w14:paraId="05C6AAF3" w14:textId="77777777" w:rsidR="00A53F42" w:rsidRPr="004753B3" w:rsidRDefault="00A53F42" w:rsidP="00421BE3">
            <w:pPr>
              <w:spacing w:before="40" w:after="40" w:line="240" w:lineRule="auto"/>
              <w:rPr>
                <w:rFonts w:asciiTheme="majorHAnsi" w:eastAsia="Times New Roman" w:hAnsiTheme="majorHAnsi" w:cs="Arial"/>
                <w:b/>
                <w:bCs/>
                <w:color w:val="FFFFFF"/>
                <w:sz w:val="18"/>
                <w:szCs w:val="18"/>
              </w:rPr>
            </w:pPr>
            <w:r w:rsidRPr="004753B3">
              <w:rPr>
                <w:rFonts w:asciiTheme="majorHAnsi" w:eastAsia="Times New Roman" w:hAnsiTheme="majorHAnsi" w:cs="Arial"/>
                <w:b/>
                <w:bCs/>
                <w:color w:val="FFFFFF"/>
                <w:sz w:val="18"/>
                <w:szCs w:val="18"/>
              </w:rPr>
              <w:t>Duration</w:t>
            </w:r>
          </w:p>
        </w:tc>
        <w:tc>
          <w:tcPr>
            <w:tcW w:w="5613" w:type="dxa"/>
            <w:tcBorders>
              <w:top w:val="nil"/>
              <w:left w:val="nil"/>
              <w:bottom w:val="single" w:sz="12" w:space="0" w:color="ED1A3B"/>
              <w:right w:val="nil"/>
            </w:tcBorders>
            <w:shd w:val="clear" w:color="auto" w:fill="7A091A"/>
            <w:noWrap/>
            <w:vAlign w:val="center"/>
            <w:hideMark/>
          </w:tcPr>
          <w:p w14:paraId="3198D963" w14:textId="77777777" w:rsidR="00A53F42" w:rsidRPr="004753B3" w:rsidRDefault="00A53F42" w:rsidP="00421BE3">
            <w:pPr>
              <w:spacing w:before="40" w:after="40" w:line="240" w:lineRule="auto"/>
              <w:rPr>
                <w:rFonts w:asciiTheme="majorHAnsi" w:eastAsia="Times New Roman" w:hAnsiTheme="majorHAnsi" w:cs="Arial"/>
                <w:b/>
                <w:bCs/>
                <w:color w:val="FFFFFF"/>
                <w:sz w:val="18"/>
                <w:szCs w:val="18"/>
              </w:rPr>
            </w:pPr>
            <w:r w:rsidRPr="004753B3">
              <w:rPr>
                <w:rFonts w:asciiTheme="majorHAnsi" w:eastAsia="Times New Roman" w:hAnsiTheme="majorHAnsi" w:cs="Arial"/>
                <w:b/>
                <w:bCs/>
                <w:color w:val="FFFFFF"/>
                <w:sz w:val="18"/>
                <w:szCs w:val="18"/>
              </w:rPr>
              <w:t>Rights conferred</w:t>
            </w:r>
          </w:p>
        </w:tc>
      </w:tr>
      <w:tr w:rsidR="00603BCF" w:rsidRPr="004753B3" w14:paraId="75D2ACC5" w14:textId="77777777" w:rsidTr="00F165E4">
        <w:trPr>
          <w:trHeight w:val="113"/>
        </w:trPr>
        <w:tc>
          <w:tcPr>
            <w:tcW w:w="1531" w:type="dxa"/>
            <w:tcBorders>
              <w:top w:val="single" w:sz="12" w:space="0" w:color="ED1A3B"/>
            </w:tcBorders>
            <w:shd w:val="clear" w:color="auto" w:fill="F7A3B0"/>
            <w:noWrap/>
          </w:tcPr>
          <w:p w14:paraId="3CAB8FB4" w14:textId="77777777" w:rsidR="00A53F42" w:rsidRPr="004753B3" w:rsidRDefault="00A53F42" w:rsidP="00421BE3">
            <w:pPr>
              <w:spacing w:before="40" w:after="40" w:line="240" w:lineRule="auto"/>
              <w:rPr>
                <w:rFonts w:asciiTheme="majorHAnsi" w:eastAsia="Times New Roman" w:hAnsiTheme="majorHAnsi" w:cs="Arial"/>
                <w:b/>
                <w:bCs/>
                <w:color w:val="000000"/>
                <w:sz w:val="18"/>
                <w:szCs w:val="18"/>
              </w:rPr>
            </w:pPr>
            <w:r w:rsidRPr="004753B3">
              <w:rPr>
                <w:rFonts w:asciiTheme="majorHAnsi" w:eastAsia="Times New Roman" w:hAnsiTheme="majorHAnsi" w:cs="Arial"/>
                <w:b/>
                <w:bCs/>
                <w:sz w:val="18"/>
                <w:szCs w:val="18"/>
              </w:rPr>
              <w:t>Reconnaissance License</w:t>
            </w:r>
          </w:p>
        </w:tc>
        <w:tc>
          <w:tcPr>
            <w:tcW w:w="2041" w:type="dxa"/>
            <w:tcBorders>
              <w:top w:val="single" w:sz="12" w:space="0" w:color="ED1A3B"/>
            </w:tcBorders>
            <w:shd w:val="clear" w:color="auto" w:fill="F7A3B0"/>
          </w:tcPr>
          <w:p w14:paraId="1CB4C123" w14:textId="3813A42B" w:rsidR="00A53F42" w:rsidRPr="004753B3" w:rsidRDefault="00A53F42" w:rsidP="00421BE3">
            <w:pPr>
              <w:spacing w:before="40" w:after="40" w:line="240" w:lineRule="auto"/>
              <w:rPr>
                <w:rFonts w:asciiTheme="majorHAnsi" w:eastAsia="Times New Roman" w:hAnsiTheme="majorHAnsi" w:cs="Arial"/>
                <w:color w:val="000000"/>
                <w:sz w:val="18"/>
                <w:szCs w:val="18"/>
              </w:rPr>
            </w:pPr>
            <w:r w:rsidRPr="004753B3">
              <w:rPr>
                <w:rFonts w:asciiTheme="majorHAnsi" w:eastAsia="Times New Roman" w:hAnsiTheme="majorHAnsi" w:cs="Arial"/>
                <w:color w:val="000000"/>
                <w:sz w:val="18"/>
                <w:szCs w:val="18"/>
              </w:rPr>
              <w:t>One year renewable once</w:t>
            </w:r>
          </w:p>
        </w:tc>
        <w:tc>
          <w:tcPr>
            <w:tcW w:w="5613" w:type="dxa"/>
            <w:tcBorders>
              <w:top w:val="single" w:sz="12" w:space="0" w:color="ED1A3B"/>
            </w:tcBorders>
            <w:shd w:val="clear" w:color="auto" w:fill="F7A3B0"/>
          </w:tcPr>
          <w:p w14:paraId="66EEE4F6" w14:textId="486CB223" w:rsidR="00A53F42" w:rsidRPr="004753B3" w:rsidRDefault="00A53F42" w:rsidP="00603BCF">
            <w:pPr>
              <w:spacing w:before="40" w:after="40" w:line="240" w:lineRule="auto"/>
              <w:jc w:val="both"/>
              <w:rPr>
                <w:rFonts w:asciiTheme="majorHAnsi" w:eastAsia="Times New Roman" w:hAnsiTheme="majorHAnsi" w:cs="Arial"/>
                <w:color w:val="000000"/>
                <w:sz w:val="18"/>
                <w:szCs w:val="18"/>
              </w:rPr>
            </w:pPr>
            <w:r w:rsidRPr="004753B3">
              <w:rPr>
                <w:rFonts w:asciiTheme="majorHAnsi" w:eastAsia="Times New Roman" w:hAnsiTheme="majorHAnsi" w:cs="Arial"/>
                <w:color w:val="000000"/>
                <w:sz w:val="18"/>
                <w:szCs w:val="18"/>
              </w:rPr>
              <w:t>A reconnaissance license is the first stage in the mining enterprise entitles the holder to search for all minerals by geological, geophysical, and geochemical means.</w:t>
            </w:r>
            <w:r w:rsidR="00603BCF">
              <w:rPr>
                <w:rFonts w:asciiTheme="majorHAnsi" w:eastAsia="Times New Roman" w:hAnsiTheme="majorHAnsi" w:cs="Arial"/>
                <w:color w:val="000000"/>
                <w:sz w:val="18"/>
                <w:szCs w:val="18"/>
              </w:rPr>
              <w:t xml:space="preserve"> </w:t>
            </w:r>
            <w:r w:rsidRPr="004753B3">
              <w:rPr>
                <w:rFonts w:asciiTheme="majorHAnsi" w:eastAsia="Times New Roman" w:hAnsiTheme="majorHAnsi" w:cs="Arial"/>
                <w:color w:val="000000"/>
                <w:sz w:val="18"/>
                <w:szCs w:val="18"/>
              </w:rPr>
              <w:t>In general, reconnaissance licenses do not allow drilling, excavation, or other physical activities on the land, except where such activity is specifically mentioned by the license.</w:t>
            </w:r>
            <w:r w:rsidR="000F3A4D">
              <w:rPr>
                <w:rFonts w:asciiTheme="majorHAnsi" w:eastAsia="Times New Roman" w:hAnsiTheme="majorHAnsi" w:cs="Arial"/>
                <w:color w:val="000000"/>
                <w:sz w:val="18"/>
                <w:szCs w:val="18"/>
              </w:rPr>
              <w:t xml:space="preserve"> </w:t>
            </w:r>
            <w:r w:rsidRPr="004753B3">
              <w:rPr>
                <w:rFonts w:asciiTheme="majorHAnsi" w:eastAsia="Times New Roman" w:hAnsiTheme="majorHAnsi" w:cs="Arial"/>
                <w:color w:val="000000"/>
                <w:sz w:val="18"/>
                <w:szCs w:val="18"/>
              </w:rPr>
              <w:t xml:space="preserve">A reconnaissance area shall not exceed 10,000 </w:t>
            </w:r>
            <w:r w:rsidR="00603BCF">
              <w:rPr>
                <w:rFonts w:asciiTheme="majorHAnsi" w:eastAsia="Times New Roman" w:hAnsiTheme="majorHAnsi" w:cs="Arial"/>
                <w:color w:val="000000"/>
                <w:sz w:val="18"/>
                <w:szCs w:val="18"/>
              </w:rPr>
              <w:t>km</w:t>
            </w:r>
            <w:r w:rsidR="00603BCF" w:rsidRPr="00603BCF">
              <w:rPr>
                <w:rFonts w:asciiTheme="majorHAnsi" w:eastAsia="Times New Roman" w:hAnsiTheme="majorHAnsi" w:cs="Arial"/>
                <w:color w:val="000000"/>
                <w:sz w:val="18"/>
                <w:szCs w:val="18"/>
                <w:vertAlign w:val="superscript"/>
              </w:rPr>
              <w:t>2</w:t>
            </w:r>
            <w:r w:rsidRPr="004753B3">
              <w:rPr>
                <w:rFonts w:asciiTheme="majorHAnsi" w:eastAsia="Times New Roman" w:hAnsiTheme="majorHAnsi" w:cs="Arial"/>
                <w:color w:val="000000"/>
                <w:sz w:val="18"/>
                <w:szCs w:val="18"/>
              </w:rPr>
              <w:t>.</w:t>
            </w:r>
          </w:p>
        </w:tc>
      </w:tr>
      <w:tr w:rsidR="00603BCF" w:rsidRPr="004753B3" w14:paraId="3E98A45B" w14:textId="77777777" w:rsidTr="00F165E4">
        <w:trPr>
          <w:trHeight w:val="113"/>
        </w:trPr>
        <w:tc>
          <w:tcPr>
            <w:tcW w:w="1531" w:type="dxa"/>
            <w:tcBorders>
              <w:top w:val="nil"/>
              <w:left w:val="nil"/>
              <w:bottom w:val="nil"/>
              <w:right w:val="nil"/>
            </w:tcBorders>
            <w:noWrap/>
          </w:tcPr>
          <w:p w14:paraId="2E3B07FD" w14:textId="77777777" w:rsidR="00A53F42" w:rsidRPr="004753B3" w:rsidRDefault="00A53F42" w:rsidP="00421BE3">
            <w:pPr>
              <w:spacing w:before="40" w:after="40" w:line="240" w:lineRule="auto"/>
              <w:rPr>
                <w:rFonts w:asciiTheme="majorHAnsi" w:eastAsia="Times New Roman" w:hAnsiTheme="majorHAnsi" w:cs="Arial"/>
                <w:b/>
                <w:bCs/>
                <w:sz w:val="18"/>
                <w:szCs w:val="18"/>
              </w:rPr>
            </w:pPr>
            <w:r w:rsidRPr="004753B3">
              <w:rPr>
                <w:rFonts w:asciiTheme="majorHAnsi" w:eastAsia="Times New Roman" w:hAnsiTheme="majorHAnsi" w:cs="Arial"/>
                <w:b/>
                <w:bCs/>
                <w:sz w:val="18"/>
                <w:szCs w:val="18"/>
              </w:rPr>
              <w:t>Exploration License</w:t>
            </w:r>
          </w:p>
        </w:tc>
        <w:tc>
          <w:tcPr>
            <w:tcW w:w="2041" w:type="dxa"/>
            <w:tcBorders>
              <w:top w:val="nil"/>
              <w:left w:val="nil"/>
              <w:bottom w:val="nil"/>
              <w:right w:val="nil"/>
            </w:tcBorders>
          </w:tcPr>
          <w:p w14:paraId="29AE49A8" w14:textId="7C290362" w:rsidR="00A53F42" w:rsidRPr="004753B3" w:rsidRDefault="00A53F42" w:rsidP="00421BE3">
            <w:pPr>
              <w:spacing w:before="40" w:after="40" w:line="240" w:lineRule="auto"/>
              <w:rPr>
                <w:rFonts w:asciiTheme="majorHAnsi" w:eastAsia="Times New Roman" w:hAnsiTheme="majorHAnsi" w:cs="Arial"/>
                <w:sz w:val="18"/>
                <w:szCs w:val="18"/>
              </w:rPr>
            </w:pPr>
            <w:r w:rsidRPr="004753B3">
              <w:rPr>
                <w:rFonts w:asciiTheme="majorHAnsi" w:eastAsia="Times New Roman" w:hAnsiTheme="majorHAnsi" w:cs="Arial"/>
                <w:sz w:val="18"/>
                <w:szCs w:val="18"/>
              </w:rPr>
              <w:t>Three years, renewable twice (for 2 years each)</w:t>
            </w:r>
          </w:p>
        </w:tc>
        <w:tc>
          <w:tcPr>
            <w:tcW w:w="5613" w:type="dxa"/>
          </w:tcPr>
          <w:p w14:paraId="1E4C7638"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Exploration licenses which cover the second stage of mining operations entitle the holder to search for the stipulated minerals and to determine their extent and economic value.</w:t>
            </w:r>
          </w:p>
          <w:p w14:paraId="5C157790" w14:textId="4CD71EFB" w:rsidR="00A53F42" w:rsidRPr="004753B3" w:rsidRDefault="00A53F42" w:rsidP="000F3A4D">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The size of the concession granted for the first 3 years is a maximum of 250 km</w:t>
            </w:r>
            <w:r w:rsidRPr="004753B3">
              <w:rPr>
                <w:rFonts w:asciiTheme="majorHAnsi" w:eastAsia="Times New Roman" w:hAnsiTheme="majorHAnsi" w:cs="Arial"/>
                <w:sz w:val="18"/>
                <w:szCs w:val="18"/>
                <w:vertAlign w:val="superscript"/>
              </w:rPr>
              <w:t>2</w:t>
            </w:r>
            <w:r w:rsidRPr="004753B3">
              <w:rPr>
                <w:rFonts w:asciiTheme="majorHAnsi" w:eastAsia="Times New Roman" w:hAnsiTheme="majorHAnsi" w:cs="Arial"/>
                <w:sz w:val="18"/>
                <w:szCs w:val="18"/>
              </w:rPr>
              <w:t>. This size is halved (i.e. 125 km</w:t>
            </w:r>
            <w:r w:rsidRPr="004753B3">
              <w:rPr>
                <w:rFonts w:asciiTheme="majorHAnsi" w:eastAsia="Times New Roman" w:hAnsiTheme="majorHAnsi" w:cs="Arial"/>
                <w:sz w:val="18"/>
                <w:szCs w:val="18"/>
                <w:vertAlign w:val="superscript"/>
              </w:rPr>
              <w:t xml:space="preserve">2) </w:t>
            </w:r>
            <w:r w:rsidRPr="004753B3">
              <w:rPr>
                <w:rFonts w:asciiTheme="majorHAnsi" w:eastAsia="Times New Roman" w:hAnsiTheme="majorHAnsi" w:cs="Arial"/>
                <w:sz w:val="18"/>
                <w:szCs w:val="18"/>
              </w:rPr>
              <w:t>from the 4</w:t>
            </w:r>
            <w:r w:rsidRPr="004753B3">
              <w:rPr>
                <w:rFonts w:asciiTheme="majorHAnsi" w:eastAsia="Times New Roman" w:hAnsiTheme="majorHAnsi" w:cs="Arial"/>
                <w:sz w:val="18"/>
                <w:szCs w:val="18"/>
                <w:vertAlign w:val="superscript"/>
              </w:rPr>
              <w:t>th</w:t>
            </w:r>
            <w:r w:rsidRPr="004753B3">
              <w:rPr>
                <w:rFonts w:asciiTheme="majorHAnsi" w:eastAsia="Times New Roman" w:hAnsiTheme="majorHAnsi" w:cs="Arial"/>
                <w:sz w:val="18"/>
                <w:szCs w:val="18"/>
              </w:rPr>
              <w:t xml:space="preserve"> year onwards.</w:t>
            </w:r>
            <w:r w:rsidR="000F3A4D">
              <w:rPr>
                <w:rFonts w:asciiTheme="majorHAnsi" w:eastAsia="Times New Roman" w:hAnsiTheme="majorHAnsi" w:cs="Arial"/>
                <w:sz w:val="18"/>
                <w:szCs w:val="18"/>
              </w:rPr>
              <w:t xml:space="preserve"> </w:t>
            </w:r>
            <w:r w:rsidRPr="004753B3">
              <w:rPr>
                <w:rFonts w:asciiTheme="majorHAnsi" w:eastAsia="Times New Roman" w:hAnsiTheme="majorHAnsi" w:cs="Arial"/>
                <w:sz w:val="18"/>
                <w:szCs w:val="18"/>
              </w:rPr>
              <w:t>90 days prior to the expiry of the exploration license, the holder shall apply for a small-scale, large-scale mining license or a combination of both without overlap.</w:t>
            </w:r>
          </w:p>
        </w:tc>
      </w:tr>
      <w:tr w:rsidR="00603BCF" w:rsidRPr="004753B3" w14:paraId="3493B449" w14:textId="77777777" w:rsidTr="00F165E4">
        <w:trPr>
          <w:trHeight w:val="113"/>
        </w:trPr>
        <w:tc>
          <w:tcPr>
            <w:tcW w:w="1531" w:type="dxa"/>
            <w:tcBorders>
              <w:top w:val="nil"/>
              <w:left w:val="nil"/>
              <w:bottom w:val="nil"/>
              <w:right w:val="nil"/>
            </w:tcBorders>
            <w:shd w:val="clear" w:color="auto" w:fill="F7A3B0" w:themeFill="accent1" w:themeFillTint="66"/>
            <w:noWrap/>
          </w:tcPr>
          <w:p w14:paraId="00E6171F" w14:textId="77777777" w:rsidR="00A53F42" w:rsidRPr="004753B3" w:rsidRDefault="00A53F42" w:rsidP="00421BE3">
            <w:pPr>
              <w:spacing w:before="40" w:after="40" w:line="240" w:lineRule="auto"/>
              <w:rPr>
                <w:rFonts w:asciiTheme="majorHAnsi" w:eastAsia="Times New Roman" w:hAnsiTheme="majorHAnsi" w:cs="Arial"/>
                <w:b/>
                <w:bCs/>
                <w:sz w:val="18"/>
                <w:szCs w:val="18"/>
              </w:rPr>
            </w:pPr>
            <w:r w:rsidRPr="004753B3">
              <w:rPr>
                <w:rFonts w:asciiTheme="majorHAnsi" w:eastAsia="Times New Roman" w:hAnsiTheme="majorHAnsi" w:cs="Arial"/>
                <w:b/>
                <w:bCs/>
                <w:sz w:val="18"/>
                <w:szCs w:val="18"/>
              </w:rPr>
              <w:t>Small Scale Mining License</w:t>
            </w:r>
          </w:p>
        </w:tc>
        <w:tc>
          <w:tcPr>
            <w:tcW w:w="2041" w:type="dxa"/>
            <w:tcBorders>
              <w:top w:val="nil"/>
              <w:left w:val="nil"/>
              <w:bottom w:val="nil"/>
              <w:right w:val="nil"/>
            </w:tcBorders>
            <w:shd w:val="clear" w:color="auto" w:fill="F7A3B0" w:themeFill="accent1" w:themeFillTint="66"/>
          </w:tcPr>
          <w:p w14:paraId="1611AE7F" w14:textId="77777777" w:rsidR="00A53F42" w:rsidRPr="004753B3" w:rsidRDefault="00A53F42" w:rsidP="00421BE3">
            <w:pPr>
              <w:spacing w:before="40" w:after="40" w:line="240" w:lineRule="auto"/>
              <w:rPr>
                <w:rFonts w:asciiTheme="majorHAnsi" w:eastAsia="Times New Roman" w:hAnsiTheme="majorHAnsi" w:cs="Arial"/>
                <w:sz w:val="18"/>
                <w:szCs w:val="18"/>
              </w:rPr>
            </w:pPr>
            <w:r w:rsidRPr="004753B3">
              <w:rPr>
                <w:rFonts w:asciiTheme="majorHAnsi" w:eastAsia="Times New Roman" w:hAnsiTheme="majorHAnsi" w:cs="Arial"/>
                <w:sz w:val="18"/>
                <w:szCs w:val="18"/>
              </w:rPr>
              <w:t>Limited to four years, renewable over the commercial life of the deposit.</w:t>
            </w:r>
          </w:p>
        </w:tc>
        <w:tc>
          <w:tcPr>
            <w:tcW w:w="5613" w:type="dxa"/>
            <w:shd w:val="clear" w:color="auto" w:fill="F7A3B0" w:themeFill="accent1" w:themeFillTint="66"/>
          </w:tcPr>
          <w:p w14:paraId="3F5FF463"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Between 50 and 200 hectares.</w:t>
            </w:r>
          </w:p>
          <w:p w14:paraId="5F2F4C6C"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The holder of a small-scale-mining license shall have the exclusive right to carry on exploration and mining operations in the licensed area.</w:t>
            </w:r>
          </w:p>
        </w:tc>
      </w:tr>
      <w:tr w:rsidR="00603BCF" w:rsidRPr="004753B3" w14:paraId="29B3801E" w14:textId="77777777" w:rsidTr="00F165E4">
        <w:trPr>
          <w:trHeight w:val="113"/>
        </w:trPr>
        <w:tc>
          <w:tcPr>
            <w:tcW w:w="1531" w:type="dxa"/>
            <w:tcBorders>
              <w:top w:val="nil"/>
              <w:left w:val="nil"/>
              <w:bottom w:val="nil"/>
              <w:right w:val="nil"/>
            </w:tcBorders>
            <w:noWrap/>
          </w:tcPr>
          <w:p w14:paraId="21782153" w14:textId="77777777" w:rsidR="00A53F42" w:rsidRPr="004753B3" w:rsidRDefault="00A53F42" w:rsidP="00421BE3">
            <w:pPr>
              <w:spacing w:before="40" w:after="40" w:line="240" w:lineRule="auto"/>
              <w:rPr>
                <w:rFonts w:asciiTheme="majorHAnsi" w:eastAsia="Times New Roman" w:hAnsiTheme="majorHAnsi" w:cs="Arial"/>
                <w:b/>
                <w:bCs/>
                <w:sz w:val="18"/>
                <w:szCs w:val="18"/>
              </w:rPr>
            </w:pPr>
            <w:r w:rsidRPr="004753B3">
              <w:rPr>
                <w:rFonts w:asciiTheme="majorHAnsi" w:eastAsia="Times New Roman" w:hAnsiTheme="majorHAnsi" w:cs="Arial"/>
                <w:b/>
                <w:bCs/>
                <w:sz w:val="18"/>
                <w:szCs w:val="18"/>
              </w:rPr>
              <w:t>Large Scale Mining License</w:t>
            </w:r>
          </w:p>
        </w:tc>
        <w:tc>
          <w:tcPr>
            <w:tcW w:w="2041" w:type="dxa"/>
            <w:tcBorders>
              <w:top w:val="nil"/>
              <w:left w:val="nil"/>
              <w:bottom w:val="nil"/>
              <w:right w:val="nil"/>
            </w:tcBorders>
          </w:tcPr>
          <w:p w14:paraId="18A32799" w14:textId="30402DDD" w:rsidR="00A53F42" w:rsidRPr="004753B3" w:rsidRDefault="00A53F42" w:rsidP="00421BE3">
            <w:pPr>
              <w:spacing w:before="40" w:after="40" w:line="240" w:lineRule="auto"/>
              <w:rPr>
                <w:rFonts w:asciiTheme="majorHAnsi" w:eastAsia="Times New Roman" w:hAnsiTheme="majorHAnsi" w:cs="Arial"/>
                <w:sz w:val="18"/>
                <w:szCs w:val="18"/>
              </w:rPr>
            </w:pPr>
            <w:r w:rsidRPr="004753B3">
              <w:rPr>
                <w:rFonts w:asciiTheme="majorHAnsi" w:eastAsia="Times New Roman" w:hAnsiTheme="majorHAnsi" w:cs="Arial"/>
                <w:sz w:val="18"/>
                <w:szCs w:val="18"/>
              </w:rPr>
              <w:t>Limited to 25 years renewable for a period limited to 15 years</w:t>
            </w:r>
          </w:p>
        </w:tc>
        <w:tc>
          <w:tcPr>
            <w:tcW w:w="5613" w:type="dxa"/>
          </w:tcPr>
          <w:p w14:paraId="4632E622"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The holder of a large-scale mining license shall have the exclusive right to carry on exploration and mining operations in the large-scale mining license area.</w:t>
            </w:r>
          </w:p>
        </w:tc>
      </w:tr>
      <w:tr w:rsidR="00603BCF" w:rsidRPr="004753B3" w14:paraId="14955B77" w14:textId="77777777" w:rsidTr="00F165E4">
        <w:trPr>
          <w:trHeight w:val="113"/>
        </w:trPr>
        <w:tc>
          <w:tcPr>
            <w:tcW w:w="1531" w:type="dxa"/>
            <w:tcBorders>
              <w:top w:val="nil"/>
              <w:left w:val="nil"/>
              <w:bottom w:val="single" w:sz="12" w:space="0" w:color="ED1A3B"/>
              <w:right w:val="nil"/>
            </w:tcBorders>
            <w:shd w:val="clear" w:color="auto" w:fill="F7A3B0" w:themeFill="accent1" w:themeFillTint="66"/>
            <w:noWrap/>
          </w:tcPr>
          <w:p w14:paraId="6646C99A" w14:textId="77777777" w:rsidR="00A53F42" w:rsidRPr="004753B3" w:rsidRDefault="00A53F42" w:rsidP="00421BE3">
            <w:pPr>
              <w:spacing w:before="40" w:after="40" w:line="240" w:lineRule="auto"/>
              <w:rPr>
                <w:rFonts w:asciiTheme="majorHAnsi" w:eastAsia="Times New Roman" w:hAnsiTheme="majorHAnsi" w:cs="Arial"/>
                <w:b/>
                <w:bCs/>
                <w:sz w:val="18"/>
                <w:szCs w:val="18"/>
              </w:rPr>
            </w:pPr>
            <w:r w:rsidRPr="004753B3">
              <w:rPr>
                <w:rFonts w:asciiTheme="majorHAnsi" w:eastAsia="Times New Roman" w:hAnsiTheme="majorHAnsi" w:cs="Arial"/>
                <w:b/>
                <w:bCs/>
                <w:sz w:val="18"/>
                <w:szCs w:val="18"/>
              </w:rPr>
              <w:t>Artisanal Mining License</w:t>
            </w:r>
          </w:p>
        </w:tc>
        <w:tc>
          <w:tcPr>
            <w:tcW w:w="2041" w:type="dxa"/>
            <w:tcBorders>
              <w:top w:val="nil"/>
              <w:left w:val="nil"/>
              <w:bottom w:val="single" w:sz="12" w:space="0" w:color="ED1A3B"/>
              <w:right w:val="nil"/>
            </w:tcBorders>
            <w:shd w:val="clear" w:color="auto" w:fill="F7A3B0" w:themeFill="accent1" w:themeFillTint="66"/>
          </w:tcPr>
          <w:p w14:paraId="44B0F675" w14:textId="5074124E" w:rsidR="00A53F42" w:rsidRPr="004753B3" w:rsidRDefault="00A53F42" w:rsidP="00421BE3">
            <w:pPr>
              <w:spacing w:before="40" w:after="40" w:line="240" w:lineRule="auto"/>
              <w:rPr>
                <w:rFonts w:asciiTheme="majorHAnsi" w:eastAsia="Times New Roman" w:hAnsiTheme="majorHAnsi" w:cs="Arial"/>
                <w:sz w:val="18"/>
                <w:szCs w:val="18"/>
              </w:rPr>
            </w:pPr>
            <w:r w:rsidRPr="004753B3">
              <w:rPr>
                <w:rFonts w:asciiTheme="majorHAnsi" w:eastAsia="Times New Roman" w:hAnsiTheme="majorHAnsi" w:cs="Arial"/>
                <w:sz w:val="18"/>
                <w:szCs w:val="18"/>
              </w:rPr>
              <w:t>One year, renewable on an annual basis</w:t>
            </w:r>
          </w:p>
        </w:tc>
        <w:tc>
          <w:tcPr>
            <w:tcW w:w="5613" w:type="dxa"/>
            <w:tcBorders>
              <w:bottom w:val="single" w:sz="12" w:space="0" w:color="ED1A3B"/>
            </w:tcBorders>
            <w:shd w:val="clear" w:color="auto" w:fill="F7A3B0" w:themeFill="accent1" w:themeFillTint="66"/>
          </w:tcPr>
          <w:p w14:paraId="53EBB45A"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An artisanal mining license area shall not be more than 2.5 acres.</w:t>
            </w:r>
          </w:p>
          <w:p w14:paraId="1472D656" w14:textId="77777777" w:rsidR="00A53F42" w:rsidRPr="004753B3" w:rsidRDefault="00A53F42" w:rsidP="00421BE3">
            <w:pPr>
              <w:spacing w:before="40" w:after="40" w:line="240" w:lineRule="auto"/>
              <w:jc w:val="both"/>
              <w:rPr>
                <w:rFonts w:asciiTheme="majorHAnsi" w:eastAsia="Times New Roman" w:hAnsiTheme="majorHAnsi" w:cs="Arial"/>
                <w:sz w:val="18"/>
                <w:szCs w:val="18"/>
              </w:rPr>
            </w:pPr>
            <w:r w:rsidRPr="004753B3">
              <w:rPr>
                <w:rFonts w:asciiTheme="majorHAnsi" w:eastAsia="Times New Roman" w:hAnsiTheme="majorHAnsi" w:cs="Arial"/>
                <w:sz w:val="18"/>
                <w:szCs w:val="18"/>
              </w:rPr>
              <w:t>The holder of an artisanal license shall have the exclusive right to carry on exploration and mining operations in the licensed area.</w:t>
            </w:r>
          </w:p>
        </w:tc>
      </w:tr>
    </w:tbl>
    <w:p w14:paraId="40E29CE0" w14:textId="77777777" w:rsidR="00A53F42" w:rsidRDefault="00A53F42" w:rsidP="00603BCF">
      <w:pPr>
        <w:spacing w:after="0" w:line="240" w:lineRule="auto"/>
        <w:rPr>
          <w:i/>
          <w:iCs/>
          <w:sz w:val="18"/>
          <w:szCs w:val="18"/>
        </w:rPr>
      </w:pPr>
      <w:r w:rsidRPr="00A9745F">
        <w:rPr>
          <w:i/>
          <w:iCs/>
          <w:sz w:val="18"/>
          <w:szCs w:val="18"/>
        </w:rPr>
        <w:t>Source: Mines and Minerals Development Act (MMDA, 2023 Act)</w:t>
      </w:r>
    </w:p>
    <w:p w14:paraId="15234D82" w14:textId="1F832085" w:rsidR="001032F3" w:rsidRPr="00982081" w:rsidRDefault="001032F3" w:rsidP="001032F3">
      <w:pPr>
        <w:pStyle w:val="Heading3"/>
        <w:numPr>
          <w:ilvl w:val="0"/>
          <w:numId w:val="0"/>
        </w:numPr>
        <w:jc w:val="both"/>
      </w:pPr>
      <w:r>
        <w:lastRenderedPageBreak/>
        <w:t>Oil and Gas sector</w:t>
      </w:r>
    </w:p>
    <w:p w14:paraId="00FE4C5F" w14:textId="05EF1A8F" w:rsidR="008F4FDB" w:rsidRPr="002B5B46" w:rsidRDefault="008F4FDB" w:rsidP="008F4FDB">
      <w:pPr>
        <w:spacing w:before="120" w:after="120"/>
        <w:jc w:val="both"/>
        <w:rPr>
          <w:rFonts w:cs="Arial"/>
          <w:lang w:eastAsia="fr-FR"/>
        </w:rPr>
      </w:pPr>
      <w:r>
        <w:rPr>
          <w:rFonts w:cs="Arial"/>
          <w:lang w:eastAsia="fr-FR"/>
        </w:rPr>
        <w:t>T</w:t>
      </w:r>
      <w:r w:rsidRPr="002B5B46">
        <w:rPr>
          <w:rFonts w:cs="Arial"/>
          <w:lang w:eastAsia="fr-FR"/>
        </w:rPr>
        <w:t>here are two types of oil and gas licences: Reconnaissance permits and</w:t>
      </w:r>
      <w:r w:rsidRPr="002B5B46">
        <w:t xml:space="preserve"> </w:t>
      </w:r>
      <w:r w:rsidRPr="002B5B46">
        <w:rPr>
          <w:rFonts w:cs="Arial"/>
          <w:lang w:eastAsia="fr-FR"/>
        </w:rPr>
        <w:t>petroleum licences.</w:t>
      </w:r>
    </w:p>
    <w:p w14:paraId="36C481CC" w14:textId="78B224C6" w:rsidR="008F4FDB" w:rsidRPr="004753B3" w:rsidRDefault="008F4FDB" w:rsidP="008F4FDB">
      <w:pPr>
        <w:pStyle w:val="Caption"/>
        <w:spacing w:after="120"/>
        <w:rPr>
          <w:rFonts w:cs="Arial"/>
          <w:sz w:val="20"/>
          <w:szCs w:val="20"/>
          <w:lang w:eastAsia="fr-FR"/>
        </w:rPr>
      </w:pPr>
      <w:bookmarkStart w:id="820" w:name="_Toc186468041"/>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5</w:t>
      </w:r>
      <w:r w:rsidRPr="004753B3">
        <w:rPr>
          <w:sz w:val="20"/>
          <w:szCs w:val="20"/>
        </w:rPr>
        <w:fldChar w:fldCharType="end"/>
      </w:r>
      <w:r w:rsidRPr="004753B3">
        <w:rPr>
          <w:sz w:val="20"/>
          <w:szCs w:val="20"/>
        </w:rPr>
        <w:t>: Oil and Gas Licences</w:t>
      </w:r>
      <w:bookmarkEnd w:id="820"/>
    </w:p>
    <w:tbl>
      <w:tblPr>
        <w:tblW w:w="8957" w:type="dxa"/>
        <w:tblCellMar>
          <w:left w:w="70" w:type="dxa"/>
          <w:right w:w="70" w:type="dxa"/>
        </w:tblCellMar>
        <w:tblLook w:val="04A0" w:firstRow="1" w:lastRow="0" w:firstColumn="1" w:lastColumn="0" w:noHBand="0" w:noVBand="1"/>
      </w:tblPr>
      <w:tblGrid>
        <w:gridCol w:w="1531"/>
        <w:gridCol w:w="3061"/>
        <w:gridCol w:w="4365"/>
      </w:tblGrid>
      <w:tr w:rsidR="008F4FDB" w:rsidRPr="003D5C9C" w14:paraId="03E04257" w14:textId="77777777" w:rsidTr="00421BE3">
        <w:trPr>
          <w:trHeight w:val="284"/>
          <w:tblHeader/>
        </w:trPr>
        <w:tc>
          <w:tcPr>
            <w:tcW w:w="1531" w:type="dxa"/>
            <w:tcBorders>
              <w:top w:val="nil"/>
              <w:left w:val="nil"/>
              <w:bottom w:val="single" w:sz="12" w:space="0" w:color="ED1A3B"/>
              <w:right w:val="nil"/>
            </w:tcBorders>
            <w:shd w:val="clear" w:color="auto" w:fill="7A091A"/>
            <w:noWrap/>
            <w:vAlign w:val="center"/>
            <w:hideMark/>
          </w:tcPr>
          <w:p w14:paraId="2BB44C2C" w14:textId="77777777" w:rsidR="008F4FDB" w:rsidRPr="003D5C9C" w:rsidRDefault="008F4FDB" w:rsidP="00421BE3">
            <w:pPr>
              <w:spacing w:before="20" w:after="20" w:line="240" w:lineRule="auto"/>
              <w:rPr>
                <w:rFonts w:asciiTheme="majorHAnsi" w:eastAsia="Times New Roman" w:hAnsiTheme="majorHAnsi" w:cs="Arial"/>
                <w:b/>
                <w:bCs/>
                <w:color w:val="FFFFFF"/>
                <w:sz w:val="17"/>
                <w:szCs w:val="17"/>
              </w:rPr>
            </w:pPr>
            <w:r w:rsidRPr="003D5C9C">
              <w:rPr>
                <w:rFonts w:asciiTheme="majorHAnsi" w:eastAsia="Times New Roman" w:hAnsiTheme="majorHAnsi" w:cs="Arial"/>
                <w:b/>
                <w:bCs/>
                <w:color w:val="FFFFFF"/>
                <w:sz w:val="17"/>
                <w:szCs w:val="17"/>
              </w:rPr>
              <w:t>Type</w:t>
            </w:r>
          </w:p>
        </w:tc>
        <w:tc>
          <w:tcPr>
            <w:tcW w:w="3061" w:type="dxa"/>
            <w:tcBorders>
              <w:top w:val="nil"/>
              <w:left w:val="nil"/>
              <w:bottom w:val="single" w:sz="12" w:space="0" w:color="ED1A3B"/>
              <w:right w:val="nil"/>
            </w:tcBorders>
            <w:shd w:val="clear" w:color="auto" w:fill="7A091A"/>
            <w:vAlign w:val="center"/>
            <w:hideMark/>
          </w:tcPr>
          <w:p w14:paraId="3EDB09DA" w14:textId="77777777" w:rsidR="008F4FDB" w:rsidRPr="003D5C9C" w:rsidRDefault="008F4FDB" w:rsidP="00421BE3">
            <w:pPr>
              <w:spacing w:before="20" w:after="20" w:line="240" w:lineRule="auto"/>
              <w:rPr>
                <w:rFonts w:asciiTheme="majorHAnsi" w:eastAsia="Times New Roman" w:hAnsiTheme="majorHAnsi" w:cs="Arial"/>
                <w:b/>
                <w:bCs/>
                <w:color w:val="FFFFFF"/>
                <w:sz w:val="17"/>
                <w:szCs w:val="17"/>
              </w:rPr>
            </w:pPr>
            <w:r w:rsidRPr="003D5C9C">
              <w:rPr>
                <w:rFonts w:asciiTheme="majorHAnsi" w:eastAsia="Times New Roman" w:hAnsiTheme="majorHAnsi" w:cs="Arial"/>
                <w:b/>
                <w:bCs/>
                <w:color w:val="FFFFFF"/>
                <w:sz w:val="17"/>
                <w:szCs w:val="17"/>
              </w:rPr>
              <w:t>Duration</w:t>
            </w:r>
          </w:p>
        </w:tc>
        <w:tc>
          <w:tcPr>
            <w:tcW w:w="4365" w:type="dxa"/>
            <w:tcBorders>
              <w:top w:val="nil"/>
              <w:left w:val="nil"/>
              <w:bottom w:val="single" w:sz="12" w:space="0" w:color="ED1A3B"/>
              <w:right w:val="nil"/>
            </w:tcBorders>
            <w:shd w:val="clear" w:color="auto" w:fill="7A091A"/>
            <w:noWrap/>
            <w:vAlign w:val="center"/>
            <w:hideMark/>
          </w:tcPr>
          <w:p w14:paraId="7415D02D" w14:textId="77777777" w:rsidR="008F4FDB" w:rsidRPr="003D5C9C" w:rsidRDefault="008F4FDB" w:rsidP="00421BE3">
            <w:pPr>
              <w:spacing w:before="20" w:after="20" w:line="240" w:lineRule="auto"/>
              <w:rPr>
                <w:rFonts w:asciiTheme="majorHAnsi" w:eastAsia="Times New Roman" w:hAnsiTheme="majorHAnsi" w:cs="Arial"/>
                <w:b/>
                <w:bCs/>
                <w:color w:val="FFFFFF"/>
                <w:sz w:val="17"/>
                <w:szCs w:val="17"/>
              </w:rPr>
            </w:pPr>
            <w:r w:rsidRPr="003D5C9C">
              <w:rPr>
                <w:rFonts w:asciiTheme="majorHAnsi" w:eastAsia="Times New Roman" w:hAnsiTheme="majorHAnsi" w:cs="Arial"/>
                <w:b/>
                <w:bCs/>
                <w:color w:val="FFFFFF"/>
                <w:sz w:val="17"/>
                <w:szCs w:val="17"/>
              </w:rPr>
              <w:t>Rights conferred</w:t>
            </w:r>
          </w:p>
        </w:tc>
      </w:tr>
      <w:tr w:rsidR="008F4FDB" w:rsidRPr="003D5C9C" w14:paraId="21C609AB" w14:textId="77777777" w:rsidTr="00421BE3">
        <w:trPr>
          <w:trHeight w:val="284"/>
        </w:trPr>
        <w:tc>
          <w:tcPr>
            <w:tcW w:w="1531" w:type="dxa"/>
            <w:tcBorders>
              <w:top w:val="single" w:sz="12" w:space="0" w:color="ED1A3B"/>
            </w:tcBorders>
            <w:shd w:val="clear" w:color="auto" w:fill="F7A3B0"/>
            <w:noWrap/>
            <w:vAlign w:val="center"/>
            <w:hideMark/>
          </w:tcPr>
          <w:p w14:paraId="4D5DBDF9" w14:textId="77777777" w:rsidR="008F4FDB" w:rsidRPr="003D5C9C" w:rsidRDefault="008F4FDB" w:rsidP="00421BE3">
            <w:pPr>
              <w:spacing w:before="20" w:after="20" w:line="240" w:lineRule="auto"/>
              <w:rPr>
                <w:rFonts w:asciiTheme="majorHAnsi" w:eastAsia="Times New Roman" w:hAnsiTheme="majorHAnsi" w:cs="Arial"/>
                <w:b/>
                <w:bCs/>
                <w:color w:val="000000"/>
                <w:sz w:val="17"/>
                <w:szCs w:val="17"/>
              </w:rPr>
            </w:pPr>
            <w:r w:rsidRPr="003D5C9C">
              <w:rPr>
                <w:rFonts w:asciiTheme="majorHAnsi" w:eastAsia="Times New Roman" w:hAnsiTheme="majorHAnsi" w:cs="Arial"/>
                <w:b/>
                <w:bCs/>
                <w:color w:val="000000"/>
                <w:sz w:val="17"/>
                <w:szCs w:val="17"/>
              </w:rPr>
              <w:t>Reconnaissance permit</w:t>
            </w:r>
          </w:p>
        </w:tc>
        <w:tc>
          <w:tcPr>
            <w:tcW w:w="3061" w:type="dxa"/>
            <w:tcBorders>
              <w:top w:val="single" w:sz="12" w:space="0" w:color="ED1A3B"/>
            </w:tcBorders>
            <w:shd w:val="clear" w:color="auto" w:fill="F7A3B0"/>
            <w:vAlign w:val="center"/>
          </w:tcPr>
          <w:p w14:paraId="204DE668" w14:textId="77777777" w:rsidR="008F4FDB" w:rsidRPr="003D5C9C" w:rsidRDefault="008F4FDB" w:rsidP="00421BE3">
            <w:pPr>
              <w:spacing w:before="20" w:after="20" w:line="240" w:lineRule="auto"/>
              <w:rPr>
                <w:rFonts w:asciiTheme="majorHAnsi" w:eastAsia="Times New Roman" w:hAnsiTheme="majorHAnsi" w:cs="Arial"/>
                <w:color w:val="000000"/>
                <w:sz w:val="17"/>
                <w:szCs w:val="17"/>
              </w:rPr>
            </w:pPr>
            <w:r w:rsidRPr="003D5C9C">
              <w:rPr>
                <w:rFonts w:asciiTheme="majorHAnsi" w:eastAsia="Times New Roman" w:hAnsiTheme="majorHAnsi" w:cs="Arial"/>
                <w:color w:val="000000"/>
                <w:sz w:val="17"/>
                <w:szCs w:val="17"/>
              </w:rPr>
              <w:t>Specified in the reconnaissance permit</w:t>
            </w:r>
          </w:p>
        </w:tc>
        <w:tc>
          <w:tcPr>
            <w:tcW w:w="4365" w:type="dxa"/>
            <w:tcBorders>
              <w:top w:val="single" w:sz="12" w:space="0" w:color="ED1A3B"/>
            </w:tcBorders>
            <w:shd w:val="clear" w:color="auto" w:fill="F7A3B0"/>
            <w:vAlign w:val="center"/>
          </w:tcPr>
          <w:p w14:paraId="678CDB4D" w14:textId="77777777" w:rsidR="008F4FDB" w:rsidRPr="003D5C9C" w:rsidRDefault="008F4FDB" w:rsidP="00421BE3">
            <w:pPr>
              <w:spacing w:before="20" w:after="20" w:line="240" w:lineRule="auto"/>
              <w:jc w:val="both"/>
              <w:rPr>
                <w:rFonts w:asciiTheme="majorHAnsi" w:eastAsia="Times New Roman" w:hAnsiTheme="majorHAnsi" w:cs="Arial"/>
                <w:color w:val="000000"/>
                <w:sz w:val="17"/>
                <w:szCs w:val="17"/>
              </w:rPr>
            </w:pPr>
            <w:r w:rsidRPr="003D5C9C">
              <w:rPr>
                <w:rFonts w:asciiTheme="majorHAnsi" w:eastAsia="Times New Roman" w:hAnsiTheme="majorHAnsi" w:cs="Arial"/>
                <w:color w:val="000000"/>
                <w:sz w:val="17"/>
                <w:szCs w:val="17"/>
              </w:rPr>
              <w:t>A non-exclusive right to undertake reconnaissance operations in the permit area.</w:t>
            </w:r>
          </w:p>
        </w:tc>
      </w:tr>
      <w:tr w:rsidR="008F4FDB" w:rsidRPr="003D5C9C" w14:paraId="7F41D20D" w14:textId="77777777" w:rsidTr="00421BE3">
        <w:trPr>
          <w:trHeight w:val="284"/>
        </w:trPr>
        <w:tc>
          <w:tcPr>
            <w:tcW w:w="1531" w:type="dxa"/>
            <w:tcBorders>
              <w:top w:val="nil"/>
              <w:left w:val="nil"/>
              <w:bottom w:val="single" w:sz="12" w:space="0" w:color="ED1A3B"/>
              <w:right w:val="nil"/>
            </w:tcBorders>
            <w:noWrap/>
            <w:vAlign w:val="center"/>
            <w:hideMark/>
          </w:tcPr>
          <w:p w14:paraId="456D9FCA" w14:textId="77777777" w:rsidR="008F4FDB" w:rsidRPr="003D5C9C" w:rsidRDefault="008F4FDB" w:rsidP="00421BE3">
            <w:pPr>
              <w:spacing w:before="20" w:after="20" w:line="240" w:lineRule="auto"/>
              <w:rPr>
                <w:rFonts w:asciiTheme="majorHAnsi" w:eastAsia="Times New Roman" w:hAnsiTheme="majorHAnsi" w:cs="Arial"/>
                <w:b/>
                <w:bCs/>
                <w:sz w:val="17"/>
                <w:szCs w:val="17"/>
                <w:lang w:val="fr-FR"/>
              </w:rPr>
            </w:pPr>
            <w:r w:rsidRPr="003D5C9C">
              <w:rPr>
                <w:rFonts w:asciiTheme="majorHAnsi" w:eastAsia="Times New Roman" w:hAnsiTheme="majorHAnsi" w:cs="Arial"/>
                <w:b/>
                <w:bCs/>
                <w:sz w:val="17"/>
                <w:szCs w:val="17"/>
                <w:lang w:val="fr-FR"/>
              </w:rPr>
              <w:t xml:space="preserve">Petroleum </w:t>
            </w:r>
            <w:r w:rsidRPr="003D5C9C">
              <w:rPr>
                <w:rFonts w:asciiTheme="majorHAnsi" w:eastAsia="Times New Roman" w:hAnsiTheme="majorHAnsi" w:cs="Arial"/>
                <w:b/>
                <w:bCs/>
                <w:sz w:val="17"/>
                <w:szCs w:val="17"/>
              </w:rPr>
              <w:t>license</w:t>
            </w:r>
          </w:p>
        </w:tc>
        <w:tc>
          <w:tcPr>
            <w:tcW w:w="3061" w:type="dxa"/>
            <w:tcBorders>
              <w:top w:val="nil"/>
              <w:left w:val="nil"/>
              <w:bottom w:val="single" w:sz="12" w:space="0" w:color="ED1A3B"/>
              <w:right w:val="nil"/>
            </w:tcBorders>
            <w:vAlign w:val="center"/>
          </w:tcPr>
          <w:p w14:paraId="1997EAD7" w14:textId="77777777" w:rsidR="008F4FDB" w:rsidRPr="003D5C9C" w:rsidRDefault="008F4FDB" w:rsidP="00421BE3">
            <w:pPr>
              <w:spacing w:before="20" w:after="20" w:line="240" w:lineRule="auto"/>
              <w:rPr>
                <w:rFonts w:asciiTheme="majorHAnsi" w:eastAsia="Times New Roman" w:hAnsiTheme="majorHAnsi" w:cs="Arial"/>
                <w:sz w:val="17"/>
                <w:szCs w:val="17"/>
              </w:rPr>
            </w:pPr>
            <w:r w:rsidRPr="003D5C9C">
              <w:rPr>
                <w:rFonts w:asciiTheme="majorHAnsi" w:eastAsia="Times New Roman" w:hAnsiTheme="majorHAnsi" w:cs="Arial"/>
                <w:sz w:val="17"/>
                <w:szCs w:val="17"/>
              </w:rPr>
              <w:t xml:space="preserve">30 years from the effective date, unless sooner cancelled or terminated </w:t>
            </w:r>
          </w:p>
        </w:tc>
        <w:tc>
          <w:tcPr>
            <w:tcW w:w="4365" w:type="dxa"/>
            <w:tcBorders>
              <w:bottom w:val="single" w:sz="12" w:space="0" w:color="ED1A3B"/>
            </w:tcBorders>
            <w:vAlign w:val="center"/>
          </w:tcPr>
          <w:p w14:paraId="74190781" w14:textId="77777777" w:rsidR="008F4FDB" w:rsidRPr="003D5C9C" w:rsidRDefault="008F4FDB" w:rsidP="00421BE3">
            <w:pPr>
              <w:spacing w:before="20" w:after="20" w:line="240" w:lineRule="auto"/>
              <w:jc w:val="both"/>
              <w:rPr>
                <w:rFonts w:asciiTheme="majorHAnsi" w:eastAsia="Times New Roman" w:hAnsiTheme="majorHAnsi" w:cs="Arial"/>
                <w:sz w:val="17"/>
                <w:szCs w:val="17"/>
              </w:rPr>
            </w:pPr>
            <w:r w:rsidRPr="003D5C9C">
              <w:rPr>
                <w:rFonts w:asciiTheme="majorHAnsi" w:eastAsia="Times New Roman" w:hAnsiTheme="majorHAnsi" w:cs="Arial"/>
                <w:sz w:val="17"/>
                <w:szCs w:val="17"/>
              </w:rPr>
              <w:t>A</w:t>
            </w:r>
            <w:r>
              <w:rPr>
                <w:rFonts w:asciiTheme="majorHAnsi" w:eastAsia="Times New Roman" w:hAnsiTheme="majorHAnsi" w:cs="Arial"/>
                <w:sz w:val="17"/>
                <w:szCs w:val="17"/>
              </w:rPr>
              <w:t>n</w:t>
            </w:r>
            <w:r w:rsidRPr="003D5C9C">
              <w:rPr>
                <w:rFonts w:asciiTheme="majorHAnsi" w:eastAsia="Times New Roman" w:hAnsiTheme="majorHAnsi" w:cs="Arial"/>
                <w:sz w:val="17"/>
                <w:szCs w:val="17"/>
              </w:rPr>
              <w:t xml:space="preserve"> exclusive right to undertake exploration and production within a license area.</w:t>
            </w:r>
          </w:p>
        </w:tc>
      </w:tr>
    </w:tbl>
    <w:p w14:paraId="1B243609" w14:textId="77777777" w:rsidR="008F4FDB" w:rsidRPr="004753B3" w:rsidRDefault="008F4FDB" w:rsidP="008F4FDB">
      <w:pPr>
        <w:spacing w:after="120"/>
        <w:rPr>
          <w:i/>
          <w:iCs/>
          <w:sz w:val="18"/>
          <w:szCs w:val="18"/>
        </w:rPr>
      </w:pPr>
      <w:r w:rsidRPr="004753B3">
        <w:rPr>
          <w:i/>
          <w:iCs/>
          <w:sz w:val="18"/>
          <w:szCs w:val="18"/>
        </w:rPr>
        <w:t xml:space="preserve">Source: PEPA (2011) </w:t>
      </w:r>
    </w:p>
    <w:p w14:paraId="45CFDCC2" w14:textId="77777777" w:rsidR="00A9745F" w:rsidRPr="002B5B46" w:rsidRDefault="00A9745F" w:rsidP="00A9745F">
      <w:pPr>
        <w:spacing w:before="120" w:after="120"/>
        <w:jc w:val="both"/>
      </w:pPr>
      <w:r w:rsidRPr="002B5B46">
        <w:rPr>
          <w:rFonts w:cs="Arial"/>
          <w:lang w:eastAsia="fr-FR"/>
        </w:rPr>
        <w:t xml:space="preserve">The table below shows </w:t>
      </w:r>
      <w:r w:rsidRPr="002B5B46">
        <w:t>the award process of each type of oil &amp; gas licence:</w:t>
      </w:r>
    </w:p>
    <w:p w14:paraId="5254CA14" w14:textId="0579F98E" w:rsidR="00A9745F" w:rsidRPr="004753B3" w:rsidRDefault="00A9745F" w:rsidP="00A9745F">
      <w:pPr>
        <w:pStyle w:val="Caption"/>
        <w:spacing w:after="120"/>
        <w:rPr>
          <w:sz w:val="20"/>
          <w:szCs w:val="20"/>
        </w:rPr>
      </w:pPr>
      <w:bookmarkStart w:id="821" w:name="_Toc186468042"/>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6</w:t>
      </w:r>
      <w:r w:rsidRPr="004753B3">
        <w:rPr>
          <w:sz w:val="20"/>
          <w:szCs w:val="20"/>
        </w:rPr>
        <w:fldChar w:fldCharType="end"/>
      </w:r>
      <w:r w:rsidRPr="004753B3">
        <w:rPr>
          <w:sz w:val="20"/>
          <w:szCs w:val="20"/>
        </w:rPr>
        <w:t>: Oil and Gas Award Process</w:t>
      </w:r>
      <w:bookmarkEnd w:id="821"/>
    </w:p>
    <w:tbl>
      <w:tblPr>
        <w:tblW w:w="4947" w:type="pct"/>
        <w:tblLayout w:type="fixed"/>
        <w:tblCellMar>
          <w:left w:w="70" w:type="dxa"/>
          <w:right w:w="70" w:type="dxa"/>
        </w:tblCellMar>
        <w:tblLook w:val="04A0" w:firstRow="1" w:lastRow="0" w:firstColumn="1" w:lastColumn="0" w:noHBand="0" w:noVBand="1"/>
      </w:tblPr>
      <w:tblGrid>
        <w:gridCol w:w="1553"/>
        <w:gridCol w:w="1565"/>
        <w:gridCol w:w="5812"/>
      </w:tblGrid>
      <w:tr w:rsidR="00A9745F" w:rsidRPr="004753B3" w14:paraId="59E1A7B7" w14:textId="77777777" w:rsidTr="00421BE3">
        <w:trPr>
          <w:trHeight w:val="284"/>
          <w:tblHeader/>
        </w:trPr>
        <w:tc>
          <w:tcPr>
            <w:tcW w:w="870" w:type="pct"/>
            <w:tcBorders>
              <w:left w:val="nil"/>
              <w:bottom w:val="single" w:sz="12" w:space="0" w:color="ED1A3B"/>
              <w:right w:val="nil"/>
            </w:tcBorders>
            <w:shd w:val="clear" w:color="auto" w:fill="98002E"/>
            <w:noWrap/>
            <w:vAlign w:val="center"/>
            <w:hideMark/>
          </w:tcPr>
          <w:p w14:paraId="19D945AC" w14:textId="77777777" w:rsidR="00A9745F" w:rsidRPr="004753B3" w:rsidRDefault="00A9745F" w:rsidP="00421BE3">
            <w:pPr>
              <w:spacing w:before="40" w:after="40" w:line="240" w:lineRule="auto"/>
              <w:rPr>
                <w:rFonts w:ascii="Trebuchet MS" w:eastAsia="Times New Roman" w:hAnsi="Trebuchet MS" w:cs="Calibri"/>
                <w:b/>
                <w:bCs/>
                <w:color w:val="FFFFFF"/>
                <w:sz w:val="18"/>
                <w:szCs w:val="18"/>
                <w:lang w:val="fr-FR" w:eastAsia="fr-FR"/>
              </w:rPr>
            </w:pPr>
            <w:r w:rsidRPr="004753B3">
              <w:rPr>
                <w:rFonts w:ascii="Trebuchet MS" w:eastAsia="Times New Roman" w:hAnsi="Trebuchet MS" w:cs="Calibri"/>
                <w:b/>
                <w:bCs/>
                <w:color w:val="FFFFFF"/>
                <w:sz w:val="18"/>
                <w:szCs w:val="18"/>
                <w:lang w:eastAsia="fr-FR"/>
              </w:rPr>
              <w:t>Type</w:t>
            </w:r>
          </w:p>
        </w:tc>
        <w:tc>
          <w:tcPr>
            <w:tcW w:w="876" w:type="pct"/>
            <w:tcBorders>
              <w:left w:val="nil"/>
              <w:bottom w:val="single" w:sz="12" w:space="0" w:color="ED1A3B"/>
              <w:right w:val="nil"/>
            </w:tcBorders>
            <w:shd w:val="clear" w:color="auto" w:fill="98002E"/>
            <w:vAlign w:val="center"/>
          </w:tcPr>
          <w:p w14:paraId="3F529A3F" w14:textId="77777777" w:rsidR="00A9745F" w:rsidRPr="004753B3" w:rsidRDefault="00A9745F" w:rsidP="00421BE3">
            <w:pPr>
              <w:spacing w:before="40" w:after="40" w:line="240" w:lineRule="auto"/>
              <w:rPr>
                <w:rFonts w:ascii="Trebuchet MS" w:eastAsia="Times New Roman" w:hAnsi="Trebuchet MS" w:cs="Calibri"/>
                <w:b/>
                <w:bCs/>
                <w:color w:val="FFFFFF"/>
                <w:sz w:val="18"/>
                <w:szCs w:val="18"/>
                <w:lang w:eastAsia="fr-FR"/>
              </w:rPr>
            </w:pPr>
            <w:r w:rsidRPr="004753B3">
              <w:rPr>
                <w:rFonts w:ascii="Trebuchet MS" w:eastAsia="Times New Roman" w:hAnsi="Trebuchet MS" w:cs="Calibri"/>
                <w:b/>
                <w:bCs/>
                <w:color w:val="FFFFFF"/>
                <w:sz w:val="18"/>
                <w:szCs w:val="18"/>
                <w:lang w:eastAsia="fr-FR"/>
              </w:rPr>
              <w:t>Awarded by</w:t>
            </w:r>
          </w:p>
        </w:tc>
        <w:tc>
          <w:tcPr>
            <w:tcW w:w="3254" w:type="pct"/>
            <w:tcBorders>
              <w:left w:val="nil"/>
              <w:bottom w:val="single" w:sz="12" w:space="0" w:color="ED1A3B"/>
              <w:right w:val="nil"/>
            </w:tcBorders>
            <w:shd w:val="clear" w:color="auto" w:fill="98002E"/>
            <w:noWrap/>
            <w:vAlign w:val="center"/>
            <w:hideMark/>
          </w:tcPr>
          <w:p w14:paraId="5EF436A8" w14:textId="77777777" w:rsidR="00A9745F" w:rsidRPr="004753B3" w:rsidRDefault="00A9745F" w:rsidP="00421BE3">
            <w:pPr>
              <w:spacing w:before="40" w:after="40" w:line="240" w:lineRule="auto"/>
              <w:rPr>
                <w:rFonts w:ascii="Trebuchet MS" w:eastAsia="Times New Roman" w:hAnsi="Trebuchet MS" w:cs="Calibri"/>
                <w:b/>
                <w:bCs/>
                <w:color w:val="FFFFFF"/>
                <w:sz w:val="18"/>
                <w:szCs w:val="18"/>
                <w:lang w:val="fr-FR" w:eastAsia="fr-FR"/>
              </w:rPr>
            </w:pPr>
            <w:r w:rsidRPr="004753B3">
              <w:rPr>
                <w:rFonts w:ascii="Trebuchet MS" w:eastAsia="Times New Roman" w:hAnsi="Trebuchet MS" w:cs="Calibri"/>
                <w:b/>
                <w:bCs/>
                <w:color w:val="FFFFFF"/>
                <w:sz w:val="18"/>
                <w:szCs w:val="18"/>
                <w:lang w:eastAsia="fr-FR"/>
              </w:rPr>
              <w:t xml:space="preserve">Award process </w:t>
            </w:r>
          </w:p>
        </w:tc>
      </w:tr>
      <w:tr w:rsidR="00A9745F" w:rsidRPr="004753B3" w14:paraId="3A2199C7" w14:textId="77777777" w:rsidTr="00421BE3">
        <w:trPr>
          <w:trHeight w:val="284"/>
        </w:trPr>
        <w:tc>
          <w:tcPr>
            <w:tcW w:w="870" w:type="pct"/>
            <w:tcBorders>
              <w:top w:val="nil"/>
              <w:left w:val="nil"/>
              <w:bottom w:val="nil"/>
              <w:right w:val="nil"/>
            </w:tcBorders>
            <w:shd w:val="clear" w:color="000000" w:fill="F7A3B0"/>
            <w:noWrap/>
            <w:vAlign w:val="center"/>
            <w:hideMark/>
          </w:tcPr>
          <w:p w14:paraId="40EC0BC5" w14:textId="77777777" w:rsidR="00A9745F" w:rsidRPr="004753B3" w:rsidRDefault="00A9745F" w:rsidP="00421BE3">
            <w:pPr>
              <w:spacing w:before="40" w:after="40" w:line="240" w:lineRule="auto"/>
              <w:rPr>
                <w:rFonts w:ascii="Trebuchet MS" w:eastAsia="Times New Roman" w:hAnsi="Trebuchet MS" w:cs="Calibri"/>
                <w:b/>
                <w:bCs/>
                <w:color w:val="000000"/>
                <w:sz w:val="18"/>
                <w:szCs w:val="18"/>
                <w:lang w:val="fr-FR" w:eastAsia="fr-FR"/>
              </w:rPr>
            </w:pPr>
            <w:r w:rsidRPr="004753B3">
              <w:rPr>
                <w:rFonts w:asciiTheme="majorHAnsi" w:eastAsia="Times New Roman" w:hAnsiTheme="majorHAnsi" w:cs="Arial"/>
                <w:b/>
                <w:bCs/>
                <w:color w:val="000000"/>
                <w:sz w:val="18"/>
                <w:szCs w:val="18"/>
              </w:rPr>
              <w:t>Reconnaissance permit</w:t>
            </w:r>
          </w:p>
        </w:tc>
        <w:tc>
          <w:tcPr>
            <w:tcW w:w="876" w:type="pct"/>
            <w:tcBorders>
              <w:top w:val="nil"/>
              <w:left w:val="nil"/>
              <w:bottom w:val="nil"/>
              <w:right w:val="nil"/>
            </w:tcBorders>
            <w:shd w:val="clear" w:color="000000" w:fill="F7A3B0"/>
            <w:vAlign w:val="center"/>
          </w:tcPr>
          <w:p w14:paraId="3A8C5ACF" w14:textId="77777777" w:rsidR="00A9745F" w:rsidRPr="004753B3" w:rsidRDefault="00A9745F" w:rsidP="00421BE3">
            <w:pPr>
              <w:spacing w:before="40" w:after="40" w:line="240" w:lineRule="auto"/>
              <w:rPr>
                <w:sz w:val="18"/>
                <w:szCs w:val="18"/>
              </w:rPr>
            </w:pPr>
            <w:r w:rsidRPr="004753B3">
              <w:rPr>
                <w:sz w:val="18"/>
                <w:szCs w:val="18"/>
              </w:rPr>
              <w:t>The Minister on the advice of the Directorate</w:t>
            </w:r>
          </w:p>
        </w:tc>
        <w:tc>
          <w:tcPr>
            <w:tcW w:w="3254" w:type="pct"/>
            <w:tcBorders>
              <w:top w:val="nil"/>
              <w:left w:val="nil"/>
              <w:bottom w:val="nil"/>
              <w:right w:val="nil"/>
            </w:tcBorders>
            <w:shd w:val="clear" w:color="000000" w:fill="F7A3B0"/>
            <w:vAlign w:val="center"/>
          </w:tcPr>
          <w:p w14:paraId="358493A9" w14:textId="77777777" w:rsidR="00A9745F" w:rsidRPr="004753B3" w:rsidRDefault="00A9745F" w:rsidP="00421BE3">
            <w:pPr>
              <w:spacing w:before="40" w:after="40" w:line="240" w:lineRule="auto"/>
              <w:jc w:val="both"/>
              <w:rPr>
                <w:sz w:val="18"/>
                <w:szCs w:val="18"/>
              </w:rPr>
            </w:pPr>
            <w:r w:rsidRPr="004753B3">
              <w:rPr>
                <w:sz w:val="18"/>
                <w:szCs w:val="18"/>
              </w:rPr>
              <w:t>A company or group of companies may, upon payment of the prescribed non-refundable application fee, apply to the Minister for a reconnaissance permit.</w:t>
            </w:r>
          </w:p>
        </w:tc>
      </w:tr>
      <w:tr w:rsidR="00A9745F" w:rsidRPr="004753B3" w14:paraId="08B6CD8A" w14:textId="77777777" w:rsidTr="00421BE3">
        <w:trPr>
          <w:trHeight w:val="284"/>
        </w:trPr>
        <w:tc>
          <w:tcPr>
            <w:tcW w:w="870" w:type="pct"/>
            <w:tcBorders>
              <w:top w:val="nil"/>
              <w:left w:val="nil"/>
              <w:bottom w:val="single" w:sz="12" w:space="0" w:color="ED1A3B"/>
              <w:right w:val="nil"/>
            </w:tcBorders>
            <w:shd w:val="clear" w:color="auto" w:fill="auto"/>
            <w:noWrap/>
            <w:vAlign w:val="center"/>
            <w:hideMark/>
          </w:tcPr>
          <w:p w14:paraId="361549E6" w14:textId="77777777" w:rsidR="00A9745F" w:rsidRPr="004753B3" w:rsidRDefault="00A9745F" w:rsidP="00421BE3">
            <w:pPr>
              <w:spacing w:before="40" w:after="40" w:line="240" w:lineRule="auto"/>
              <w:rPr>
                <w:rFonts w:ascii="Trebuchet MS" w:eastAsia="Times New Roman" w:hAnsi="Trebuchet MS" w:cs="Calibri"/>
                <w:b/>
                <w:bCs/>
                <w:color w:val="000000"/>
                <w:sz w:val="18"/>
                <w:szCs w:val="18"/>
                <w:lang w:eastAsia="fr-FR"/>
              </w:rPr>
            </w:pPr>
            <w:r w:rsidRPr="004753B3">
              <w:rPr>
                <w:rFonts w:asciiTheme="majorHAnsi" w:eastAsia="Times New Roman" w:hAnsiTheme="majorHAnsi" w:cs="Arial"/>
                <w:b/>
                <w:bCs/>
                <w:sz w:val="18"/>
                <w:szCs w:val="18"/>
                <w:lang w:val="fr-FR"/>
              </w:rPr>
              <w:t>Petroleum License</w:t>
            </w:r>
          </w:p>
        </w:tc>
        <w:tc>
          <w:tcPr>
            <w:tcW w:w="876" w:type="pct"/>
            <w:tcBorders>
              <w:top w:val="nil"/>
              <w:left w:val="nil"/>
              <w:bottom w:val="single" w:sz="12" w:space="0" w:color="ED1A3B"/>
              <w:right w:val="nil"/>
            </w:tcBorders>
            <w:vAlign w:val="center"/>
          </w:tcPr>
          <w:p w14:paraId="69C0D7E4" w14:textId="77777777" w:rsidR="00A9745F" w:rsidRPr="004753B3" w:rsidRDefault="00A9745F" w:rsidP="00421BE3">
            <w:pPr>
              <w:spacing w:before="40" w:after="40" w:line="240" w:lineRule="auto"/>
              <w:rPr>
                <w:rFonts w:ascii="Trebuchet MS" w:eastAsia="Times New Roman" w:hAnsi="Trebuchet MS" w:cs="Calibri"/>
                <w:color w:val="000000"/>
                <w:sz w:val="18"/>
                <w:szCs w:val="18"/>
                <w:lang w:eastAsia="fr-FR"/>
              </w:rPr>
            </w:pPr>
            <w:r w:rsidRPr="004753B3">
              <w:rPr>
                <w:rFonts w:ascii="Trebuchet MS" w:eastAsia="Times New Roman" w:hAnsi="Trebuchet MS" w:cs="Calibri"/>
                <w:color w:val="000000"/>
                <w:sz w:val="18"/>
                <w:szCs w:val="18"/>
                <w:lang w:eastAsia="fr-FR"/>
              </w:rPr>
              <w:t xml:space="preserve">The Minister </w:t>
            </w:r>
          </w:p>
        </w:tc>
        <w:tc>
          <w:tcPr>
            <w:tcW w:w="3254" w:type="pct"/>
            <w:tcBorders>
              <w:top w:val="nil"/>
              <w:left w:val="nil"/>
              <w:bottom w:val="single" w:sz="12" w:space="0" w:color="ED1A3B"/>
              <w:right w:val="nil"/>
            </w:tcBorders>
            <w:shd w:val="clear" w:color="auto" w:fill="auto"/>
            <w:vAlign w:val="center"/>
          </w:tcPr>
          <w:p w14:paraId="26272FC7" w14:textId="77777777" w:rsidR="00A9745F" w:rsidRPr="004753B3" w:rsidRDefault="00A9745F" w:rsidP="00421BE3">
            <w:pPr>
              <w:spacing w:before="40" w:after="40" w:line="240" w:lineRule="auto"/>
              <w:jc w:val="both"/>
              <w:rPr>
                <w:sz w:val="18"/>
                <w:szCs w:val="18"/>
              </w:rPr>
            </w:pPr>
            <w:r w:rsidRPr="004753B3">
              <w:rPr>
                <w:sz w:val="18"/>
                <w:szCs w:val="18"/>
              </w:rPr>
              <w:t>The Minister may prescribe a petroleum license shall be acquired through:</w:t>
            </w:r>
          </w:p>
          <w:p w14:paraId="4860B8FD" w14:textId="77777777" w:rsidR="00A9745F" w:rsidRPr="004753B3" w:rsidRDefault="00A9745F" w:rsidP="00F360BF">
            <w:pPr>
              <w:pStyle w:val="ListParagraph"/>
              <w:numPr>
                <w:ilvl w:val="0"/>
                <w:numId w:val="26"/>
              </w:numPr>
              <w:spacing w:before="40" w:after="40" w:line="240" w:lineRule="auto"/>
              <w:ind w:left="353" w:hanging="141"/>
              <w:jc w:val="both"/>
              <w:rPr>
                <w:sz w:val="18"/>
                <w:szCs w:val="18"/>
              </w:rPr>
            </w:pPr>
            <w:r w:rsidRPr="004753B3">
              <w:rPr>
                <w:sz w:val="18"/>
                <w:szCs w:val="18"/>
              </w:rPr>
              <w:t>a call for tenders; or</w:t>
            </w:r>
          </w:p>
          <w:p w14:paraId="41A597A1" w14:textId="77777777" w:rsidR="00A9745F" w:rsidRPr="004753B3" w:rsidRDefault="00A9745F" w:rsidP="00F360BF">
            <w:pPr>
              <w:pStyle w:val="ListParagraph"/>
              <w:numPr>
                <w:ilvl w:val="0"/>
                <w:numId w:val="26"/>
              </w:numPr>
              <w:spacing w:before="40" w:after="40" w:line="240" w:lineRule="auto"/>
              <w:ind w:left="353" w:hanging="141"/>
              <w:jc w:val="both"/>
              <w:rPr>
                <w:sz w:val="18"/>
                <w:szCs w:val="18"/>
              </w:rPr>
            </w:pPr>
            <w:r w:rsidRPr="004753B3">
              <w:rPr>
                <w:sz w:val="18"/>
                <w:szCs w:val="18"/>
              </w:rPr>
              <w:t>direct negotiations.</w:t>
            </w:r>
          </w:p>
        </w:tc>
      </w:tr>
    </w:tbl>
    <w:p w14:paraId="67F7D6A3" w14:textId="77777777" w:rsidR="00A9745F" w:rsidRPr="004753B3" w:rsidRDefault="00A9745F" w:rsidP="00A9745F">
      <w:pPr>
        <w:spacing w:after="120"/>
        <w:rPr>
          <w:i/>
          <w:iCs/>
          <w:sz w:val="18"/>
          <w:szCs w:val="18"/>
        </w:rPr>
      </w:pPr>
      <w:r w:rsidRPr="004753B3">
        <w:rPr>
          <w:i/>
          <w:iCs/>
          <w:sz w:val="18"/>
          <w:szCs w:val="18"/>
        </w:rPr>
        <w:t>Source: PEPA (2011)</w:t>
      </w:r>
    </w:p>
    <w:p w14:paraId="29F20B33" w14:textId="77777777" w:rsidR="00A9745F" w:rsidRPr="002B5B46" w:rsidRDefault="00A9745F" w:rsidP="00A9745F">
      <w:pPr>
        <w:spacing w:before="120" w:after="120"/>
      </w:pPr>
      <w:r w:rsidRPr="002B5B46">
        <w:t>The table below details the licensing process:</w:t>
      </w:r>
    </w:p>
    <w:p w14:paraId="45A47127" w14:textId="3648ABDC" w:rsidR="00A9745F" w:rsidRPr="004753B3" w:rsidRDefault="00A9745F" w:rsidP="00A9745F">
      <w:pPr>
        <w:pStyle w:val="Caption"/>
        <w:spacing w:after="120"/>
        <w:rPr>
          <w:sz w:val="20"/>
          <w:szCs w:val="20"/>
        </w:rPr>
      </w:pPr>
      <w:bookmarkStart w:id="822" w:name="_Toc186468043"/>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7</w:t>
      </w:r>
      <w:r w:rsidRPr="004753B3">
        <w:rPr>
          <w:sz w:val="20"/>
          <w:szCs w:val="20"/>
        </w:rPr>
        <w:fldChar w:fldCharType="end"/>
      </w:r>
      <w:r w:rsidRPr="004753B3">
        <w:rPr>
          <w:sz w:val="20"/>
          <w:szCs w:val="20"/>
        </w:rPr>
        <w:t>: Oil and Gas Award Process (Detailed)</w:t>
      </w:r>
      <w:bookmarkEnd w:id="822"/>
    </w:p>
    <w:tbl>
      <w:tblPr>
        <w:tblW w:w="5000" w:type="pct"/>
        <w:tblCellMar>
          <w:left w:w="70" w:type="dxa"/>
          <w:right w:w="70" w:type="dxa"/>
        </w:tblCellMar>
        <w:tblLook w:val="04A0" w:firstRow="1" w:lastRow="0" w:firstColumn="1" w:lastColumn="0" w:noHBand="0" w:noVBand="1"/>
      </w:tblPr>
      <w:tblGrid>
        <w:gridCol w:w="563"/>
        <w:gridCol w:w="8453"/>
      </w:tblGrid>
      <w:tr w:rsidR="00A9745F" w:rsidRPr="002B5B46" w14:paraId="57380D62" w14:textId="77777777" w:rsidTr="00421BE3">
        <w:trPr>
          <w:trHeight w:val="283"/>
          <w:tblHeader/>
        </w:trPr>
        <w:tc>
          <w:tcPr>
            <w:tcW w:w="312" w:type="pct"/>
            <w:tcBorders>
              <w:top w:val="nil"/>
              <w:left w:val="single" w:sz="4" w:space="0" w:color="ACB9CA"/>
              <w:bottom w:val="single" w:sz="18" w:space="0" w:color="ED1A3B" w:themeColor="accent1"/>
            </w:tcBorders>
            <w:shd w:val="clear" w:color="auto" w:fill="98002E" w:themeFill="accent3"/>
            <w:vAlign w:val="center"/>
            <w:hideMark/>
          </w:tcPr>
          <w:p w14:paraId="5095C5E6" w14:textId="77777777" w:rsidR="00A9745F" w:rsidRPr="002B5B46" w:rsidRDefault="00A9745F" w:rsidP="00421BE3">
            <w:pPr>
              <w:spacing w:before="60" w:after="60" w:line="240" w:lineRule="auto"/>
              <w:jc w:val="center"/>
              <w:rPr>
                <w:rFonts w:ascii="Trebuchet MS" w:eastAsia="Times New Roman" w:hAnsi="Trebuchet MS" w:cs="Calibri"/>
                <w:b/>
                <w:bCs/>
                <w:color w:val="FFFFFF"/>
                <w:sz w:val="17"/>
                <w:szCs w:val="17"/>
                <w:lang w:eastAsia="fr-FR"/>
              </w:rPr>
            </w:pPr>
            <w:r w:rsidRPr="002B5B46">
              <w:rPr>
                <w:rFonts w:ascii="Trebuchet MS" w:eastAsia="Times New Roman" w:hAnsi="Trebuchet MS" w:cs="Calibri"/>
                <w:b/>
                <w:bCs/>
                <w:color w:val="FFFFFF"/>
                <w:sz w:val="17"/>
                <w:szCs w:val="17"/>
                <w:lang w:eastAsia="fr-FR"/>
              </w:rPr>
              <w:t>Step</w:t>
            </w:r>
          </w:p>
        </w:tc>
        <w:tc>
          <w:tcPr>
            <w:tcW w:w="4688" w:type="pct"/>
            <w:tcBorders>
              <w:top w:val="nil"/>
              <w:left w:val="nil"/>
              <w:bottom w:val="single" w:sz="18" w:space="0" w:color="ED1A3B" w:themeColor="accent1"/>
              <w:right w:val="single" w:sz="4" w:space="0" w:color="ACB9CA"/>
            </w:tcBorders>
            <w:shd w:val="clear" w:color="auto" w:fill="98002E" w:themeFill="accent3"/>
            <w:vAlign w:val="center"/>
            <w:hideMark/>
          </w:tcPr>
          <w:p w14:paraId="1CD5F581" w14:textId="77777777" w:rsidR="00A9745F" w:rsidRPr="002B5B46" w:rsidRDefault="00A9745F" w:rsidP="00421BE3">
            <w:pPr>
              <w:spacing w:before="28" w:after="28" w:line="240" w:lineRule="auto"/>
              <w:rPr>
                <w:rFonts w:ascii="Trebuchet MS" w:eastAsia="Times New Roman" w:hAnsi="Trebuchet MS" w:cs="Calibri"/>
                <w:b/>
                <w:bCs/>
                <w:color w:val="FFFFFF"/>
                <w:sz w:val="17"/>
                <w:szCs w:val="17"/>
                <w:lang w:eastAsia="fr-FR"/>
              </w:rPr>
            </w:pPr>
            <w:r w:rsidRPr="002B5B46">
              <w:rPr>
                <w:rFonts w:ascii="Trebuchet MS" w:eastAsia="Times New Roman" w:hAnsi="Trebuchet MS" w:cs="Calibri"/>
                <w:b/>
                <w:bCs/>
                <w:color w:val="FFFFFF"/>
                <w:sz w:val="17"/>
                <w:szCs w:val="17"/>
                <w:lang w:eastAsia="fr-FR"/>
              </w:rPr>
              <w:t>Description</w:t>
            </w:r>
          </w:p>
        </w:tc>
      </w:tr>
      <w:tr w:rsidR="00A9745F" w:rsidRPr="002B5B46" w14:paraId="4A5F4D40" w14:textId="77777777" w:rsidTr="00421BE3">
        <w:trPr>
          <w:trHeight w:val="283"/>
        </w:trPr>
        <w:tc>
          <w:tcPr>
            <w:tcW w:w="312" w:type="pct"/>
            <w:tcBorders>
              <w:top w:val="single" w:sz="18" w:space="0" w:color="ED1A3B" w:themeColor="accent1"/>
              <w:left w:val="nil"/>
              <w:bottom w:val="nil"/>
              <w:right w:val="nil"/>
            </w:tcBorders>
            <w:shd w:val="clear" w:color="000000" w:fill="F7A3B0"/>
            <w:noWrap/>
            <w:vAlign w:val="center"/>
            <w:hideMark/>
          </w:tcPr>
          <w:p w14:paraId="1C66594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w:t>
            </w:r>
          </w:p>
        </w:tc>
        <w:tc>
          <w:tcPr>
            <w:tcW w:w="4688" w:type="pct"/>
            <w:tcBorders>
              <w:top w:val="single" w:sz="18" w:space="0" w:color="ED1A3B" w:themeColor="accent1"/>
              <w:left w:val="nil"/>
              <w:bottom w:val="nil"/>
              <w:right w:val="nil"/>
            </w:tcBorders>
            <w:shd w:val="clear" w:color="000000" w:fill="F7A3B0"/>
            <w:noWrap/>
            <w:vAlign w:val="center"/>
            <w:hideMark/>
          </w:tcPr>
          <w:p w14:paraId="1D7C7348"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Expression of interest by applicant company</w:t>
            </w:r>
          </w:p>
        </w:tc>
      </w:tr>
      <w:tr w:rsidR="00A9745F" w:rsidRPr="002B5B46" w14:paraId="5C762A15" w14:textId="77777777" w:rsidTr="00421BE3">
        <w:trPr>
          <w:trHeight w:val="283"/>
        </w:trPr>
        <w:tc>
          <w:tcPr>
            <w:tcW w:w="312" w:type="pct"/>
            <w:tcBorders>
              <w:top w:val="nil"/>
              <w:left w:val="nil"/>
              <w:bottom w:val="nil"/>
              <w:right w:val="nil"/>
            </w:tcBorders>
            <w:shd w:val="clear" w:color="auto" w:fill="auto"/>
            <w:vAlign w:val="center"/>
            <w:hideMark/>
          </w:tcPr>
          <w:p w14:paraId="45235DA7"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2</w:t>
            </w:r>
          </w:p>
        </w:tc>
        <w:tc>
          <w:tcPr>
            <w:tcW w:w="4688" w:type="pct"/>
            <w:tcBorders>
              <w:top w:val="nil"/>
              <w:left w:val="nil"/>
              <w:bottom w:val="nil"/>
              <w:right w:val="nil"/>
            </w:tcBorders>
            <w:shd w:val="clear" w:color="auto" w:fill="auto"/>
            <w:vAlign w:val="center"/>
            <w:hideMark/>
          </w:tcPr>
          <w:p w14:paraId="78CC9B7E"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Submission of Application for pre-qualification.</w:t>
            </w:r>
          </w:p>
        </w:tc>
      </w:tr>
      <w:tr w:rsidR="00A9745F" w:rsidRPr="002B5B46" w14:paraId="4FA717B8" w14:textId="77777777" w:rsidTr="00421BE3">
        <w:trPr>
          <w:trHeight w:val="283"/>
        </w:trPr>
        <w:tc>
          <w:tcPr>
            <w:tcW w:w="312" w:type="pct"/>
            <w:tcBorders>
              <w:top w:val="nil"/>
              <w:left w:val="nil"/>
              <w:bottom w:val="nil"/>
              <w:right w:val="nil"/>
            </w:tcBorders>
            <w:shd w:val="clear" w:color="000000" w:fill="F7A3B0"/>
            <w:noWrap/>
            <w:vAlign w:val="center"/>
            <w:hideMark/>
          </w:tcPr>
          <w:p w14:paraId="3C394477"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3</w:t>
            </w:r>
          </w:p>
        </w:tc>
        <w:tc>
          <w:tcPr>
            <w:tcW w:w="4688" w:type="pct"/>
            <w:tcBorders>
              <w:top w:val="nil"/>
              <w:left w:val="nil"/>
              <w:bottom w:val="nil"/>
              <w:right w:val="nil"/>
            </w:tcBorders>
            <w:shd w:val="clear" w:color="000000" w:fill="F7A3B0"/>
            <w:noWrap/>
            <w:vAlign w:val="center"/>
            <w:hideMark/>
          </w:tcPr>
          <w:p w14:paraId="7C046517"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Preliminary assessment and prequalification of applicant</w:t>
            </w:r>
          </w:p>
        </w:tc>
      </w:tr>
      <w:tr w:rsidR="00A9745F" w:rsidRPr="002B5B46" w14:paraId="60428F3F" w14:textId="77777777" w:rsidTr="00421BE3">
        <w:trPr>
          <w:trHeight w:val="283"/>
        </w:trPr>
        <w:tc>
          <w:tcPr>
            <w:tcW w:w="312" w:type="pct"/>
            <w:tcBorders>
              <w:top w:val="nil"/>
              <w:left w:val="nil"/>
              <w:bottom w:val="nil"/>
              <w:right w:val="nil"/>
            </w:tcBorders>
            <w:shd w:val="clear" w:color="auto" w:fill="auto"/>
            <w:vAlign w:val="center"/>
            <w:hideMark/>
          </w:tcPr>
          <w:p w14:paraId="5845CB21"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4</w:t>
            </w:r>
          </w:p>
        </w:tc>
        <w:tc>
          <w:tcPr>
            <w:tcW w:w="4688" w:type="pct"/>
            <w:tcBorders>
              <w:top w:val="nil"/>
              <w:left w:val="nil"/>
              <w:bottom w:val="nil"/>
              <w:right w:val="nil"/>
            </w:tcBorders>
            <w:shd w:val="clear" w:color="auto" w:fill="auto"/>
            <w:vAlign w:val="center"/>
            <w:hideMark/>
          </w:tcPr>
          <w:p w14:paraId="088E904D"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Applicant to visit data room in Freetown or London and identify area of interest</w:t>
            </w:r>
          </w:p>
        </w:tc>
      </w:tr>
      <w:tr w:rsidR="00A9745F" w:rsidRPr="002B5B46" w14:paraId="7EEC5BC9" w14:textId="77777777" w:rsidTr="00421BE3">
        <w:trPr>
          <w:trHeight w:val="283"/>
        </w:trPr>
        <w:tc>
          <w:tcPr>
            <w:tcW w:w="312" w:type="pct"/>
            <w:tcBorders>
              <w:top w:val="nil"/>
              <w:left w:val="nil"/>
              <w:bottom w:val="nil"/>
              <w:right w:val="nil"/>
            </w:tcBorders>
            <w:shd w:val="clear" w:color="000000" w:fill="F7A3B0"/>
            <w:noWrap/>
            <w:vAlign w:val="center"/>
            <w:hideMark/>
          </w:tcPr>
          <w:p w14:paraId="747E4358"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5</w:t>
            </w:r>
          </w:p>
        </w:tc>
        <w:tc>
          <w:tcPr>
            <w:tcW w:w="4688" w:type="pct"/>
            <w:tcBorders>
              <w:top w:val="nil"/>
              <w:left w:val="nil"/>
              <w:bottom w:val="nil"/>
              <w:right w:val="nil"/>
            </w:tcBorders>
            <w:shd w:val="clear" w:color="000000" w:fill="F7A3B0"/>
            <w:noWrap/>
            <w:vAlign w:val="center"/>
            <w:hideMark/>
          </w:tcPr>
          <w:p w14:paraId="2AEA708B"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Submission of Application</w:t>
            </w:r>
          </w:p>
        </w:tc>
      </w:tr>
      <w:tr w:rsidR="00A9745F" w:rsidRPr="002B5B46" w14:paraId="533D9C63" w14:textId="77777777" w:rsidTr="00421BE3">
        <w:trPr>
          <w:trHeight w:val="283"/>
        </w:trPr>
        <w:tc>
          <w:tcPr>
            <w:tcW w:w="312" w:type="pct"/>
            <w:tcBorders>
              <w:top w:val="nil"/>
              <w:left w:val="nil"/>
              <w:bottom w:val="nil"/>
              <w:right w:val="nil"/>
            </w:tcBorders>
            <w:shd w:val="clear" w:color="auto" w:fill="auto"/>
            <w:vAlign w:val="center"/>
            <w:hideMark/>
          </w:tcPr>
          <w:p w14:paraId="4C8A1F50"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6</w:t>
            </w:r>
          </w:p>
        </w:tc>
        <w:tc>
          <w:tcPr>
            <w:tcW w:w="4688" w:type="pct"/>
            <w:tcBorders>
              <w:top w:val="nil"/>
              <w:left w:val="nil"/>
              <w:bottom w:val="nil"/>
              <w:right w:val="nil"/>
            </w:tcBorders>
            <w:shd w:val="clear" w:color="auto" w:fill="auto"/>
            <w:vAlign w:val="center"/>
            <w:hideMark/>
          </w:tcPr>
          <w:p w14:paraId="69E00C1D"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Constitution of multi sectorial Evaluation Committee comprising representatives of Office of President, Petroleum Directorate, Ministry of Finance, Office of Attorney General and Minister of Justice, Environmental Protection Agency, Local Content Agency</w:t>
            </w:r>
          </w:p>
        </w:tc>
      </w:tr>
      <w:tr w:rsidR="00A9745F" w:rsidRPr="002B5B46" w14:paraId="4F7A9964" w14:textId="77777777" w:rsidTr="00421BE3">
        <w:trPr>
          <w:trHeight w:val="283"/>
        </w:trPr>
        <w:tc>
          <w:tcPr>
            <w:tcW w:w="312" w:type="pct"/>
            <w:tcBorders>
              <w:top w:val="nil"/>
              <w:left w:val="nil"/>
              <w:bottom w:val="nil"/>
              <w:right w:val="nil"/>
            </w:tcBorders>
            <w:shd w:val="clear" w:color="000000" w:fill="F7A3B0"/>
            <w:noWrap/>
            <w:vAlign w:val="center"/>
            <w:hideMark/>
          </w:tcPr>
          <w:p w14:paraId="7DA5525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7</w:t>
            </w:r>
          </w:p>
        </w:tc>
        <w:tc>
          <w:tcPr>
            <w:tcW w:w="4688" w:type="pct"/>
            <w:tcBorders>
              <w:top w:val="nil"/>
              <w:left w:val="nil"/>
              <w:bottom w:val="nil"/>
              <w:right w:val="nil"/>
            </w:tcBorders>
            <w:shd w:val="clear" w:color="000000" w:fill="F7A3B0"/>
            <w:noWrap/>
            <w:vAlign w:val="center"/>
            <w:hideMark/>
          </w:tcPr>
          <w:p w14:paraId="4A558FCD"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Design and approval of evaluation instrument</w:t>
            </w:r>
          </w:p>
        </w:tc>
      </w:tr>
      <w:tr w:rsidR="00A9745F" w:rsidRPr="002B5B46" w14:paraId="308C4C81" w14:textId="77777777" w:rsidTr="00421BE3">
        <w:trPr>
          <w:trHeight w:val="283"/>
        </w:trPr>
        <w:tc>
          <w:tcPr>
            <w:tcW w:w="312" w:type="pct"/>
            <w:tcBorders>
              <w:top w:val="nil"/>
              <w:left w:val="nil"/>
              <w:bottom w:val="nil"/>
              <w:right w:val="nil"/>
            </w:tcBorders>
            <w:shd w:val="clear" w:color="auto" w:fill="auto"/>
            <w:vAlign w:val="center"/>
            <w:hideMark/>
          </w:tcPr>
          <w:p w14:paraId="2D5B7D14"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8</w:t>
            </w:r>
          </w:p>
        </w:tc>
        <w:tc>
          <w:tcPr>
            <w:tcW w:w="4688" w:type="pct"/>
            <w:tcBorders>
              <w:top w:val="nil"/>
              <w:left w:val="nil"/>
              <w:bottom w:val="nil"/>
              <w:right w:val="nil"/>
            </w:tcBorders>
            <w:shd w:val="clear" w:color="auto" w:fill="auto"/>
            <w:vAlign w:val="center"/>
            <w:hideMark/>
          </w:tcPr>
          <w:p w14:paraId="29DA2363" w14:textId="77777777" w:rsidR="00A9745F" w:rsidRPr="002B5B46" w:rsidRDefault="00A9745F" w:rsidP="00421BE3">
            <w:pPr>
              <w:spacing w:before="28" w:after="28" w:line="240" w:lineRule="auto"/>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Further due diligence by sub-committee</w:t>
            </w:r>
          </w:p>
        </w:tc>
      </w:tr>
      <w:tr w:rsidR="00A9745F" w:rsidRPr="002B5B46" w14:paraId="57643674" w14:textId="77777777" w:rsidTr="00421BE3">
        <w:trPr>
          <w:trHeight w:val="283"/>
        </w:trPr>
        <w:tc>
          <w:tcPr>
            <w:tcW w:w="312" w:type="pct"/>
            <w:tcBorders>
              <w:top w:val="nil"/>
              <w:left w:val="nil"/>
              <w:bottom w:val="nil"/>
              <w:right w:val="nil"/>
            </w:tcBorders>
            <w:shd w:val="clear" w:color="000000" w:fill="F7A3B0"/>
            <w:noWrap/>
            <w:vAlign w:val="center"/>
            <w:hideMark/>
          </w:tcPr>
          <w:p w14:paraId="115FCBE8"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9</w:t>
            </w:r>
          </w:p>
        </w:tc>
        <w:tc>
          <w:tcPr>
            <w:tcW w:w="4688" w:type="pct"/>
            <w:tcBorders>
              <w:top w:val="nil"/>
              <w:left w:val="nil"/>
              <w:bottom w:val="nil"/>
              <w:right w:val="nil"/>
            </w:tcBorders>
            <w:shd w:val="clear" w:color="000000" w:fill="F7A3B0"/>
            <w:noWrap/>
            <w:vAlign w:val="center"/>
            <w:hideMark/>
          </w:tcPr>
          <w:p w14:paraId="231E2AFF"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 xml:space="preserve">Evaluation and ranking of applicants if there </w:t>
            </w:r>
            <w:proofErr w:type="gramStart"/>
            <w:r w:rsidRPr="002B5B46">
              <w:rPr>
                <w:rFonts w:ascii="Trebuchet MS" w:eastAsia="Times New Roman" w:hAnsi="Trebuchet MS" w:cs="Calibri"/>
                <w:color w:val="000000"/>
                <w:sz w:val="17"/>
                <w:szCs w:val="17"/>
                <w:lang w:eastAsia="fr-FR"/>
              </w:rPr>
              <w:t>is</w:t>
            </w:r>
            <w:proofErr w:type="gramEnd"/>
            <w:r w:rsidRPr="002B5B46">
              <w:rPr>
                <w:rFonts w:ascii="Trebuchet MS" w:eastAsia="Times New Roman" w:hAnsi="Trebuchet MS" w:cs="Calibri"/>
                <w:color w:val="000000"/>
                <w:sz w:val="17"/>
                <w:szCs w:val="17"/>
                <w:lang w:eastAsia="fr-FR"/>
              </w:rPr>
              <w:t xml:space="preserve"> competition for Blocks</w:t>
            </w:r>
          </w:p>
        </w:tc>
      </w:tr>
      <w:tr w:rsidR="00A9745F" w:rsidRPr="002B5B46" w14:paraId="4CA2FC26" w14:textId="77777777" w:rsidTr="00421BE3">
        <w:trPr>
          <w:trHeight w:val="283"/>
        </w:trPr>
        <w:tc>
          <w:tcPr>
            <w:tcW w:w="312" w:type="pct"/>
            <w:tcBorders>
              <w:top w:val="nil"/>
              <w:left w:val="nil"/>
              <w:bottom w:val="nil"/>
              <w:right w:val="nil"/>
            </w:tcBorders>
            <w:shd w:val="clear" w:color="auto" w:fill="auto"/>
            <w:vAlign w:val="center"/>
            <w:hideMark/>
          </w:tcPr>
          <w:p w14:paraId="3A89D45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10</w:t>
            </w:r>
          </w:p>
        </w:tc>
        <w:tc>
          <w:tcPr>
            <w:tcW w:w="4688" w:type="pct"/>
            <w:tcBorders>
              <w:top w:val="nil"/>
              <w:left w:val="nil"/>
              <w:bottom w:val="nil"/>
              <w:right w:val="nil"/>
            </w:tcBorders>
            <w:shd w:val="clear" w:color="auto" w:fill="auto"/>
            <w:vAlign w:val="center"/>
            <w:hideMark/>
          </w:tcPr>
          <w:p w14:paraId="54A4AD8E"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Grant of provisional Licence subject to outcome of Negotiation</w:t>
            </w:r>
          </w:p>
        </w:tc>
      </w:tr>
      <w:tr w:rsidR="00A9745F" w:rsidRPr="002B5B46" w14:paraId="78B37C64" w14:textId="77777777" w:rsidTr="00421BE3">
        <w:trPr>
          <w:trHeight w:val="283"/>
        </w:trPr>
        <w:tc>
          <w:tcPr>
            <w:tcW w:w="312" w:type="pct"/>
            <w:tcBorders>
              <w:top w:val="nil"/>
              <w:left w:val="nil"/>
              <w:bottom w:val="nil"/>
              <w:right w:val="nil"/>
            </w:tcBorders>
            <w:shd w:val="clear" w:color="000000" w:fill="F7A3B0"/>
            <w:noWrap/>
            <w:vAlign w:val="center"/>
            <w:hideMark/>
          </w:tcPr>
          <w:p w14:paraId="23B0164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11</w:t>
            </w:r>
          </w:p>
        </w:tc>
        <w:tc>
          <w:tcPr>
            <w:tcW w:w="4688" w:type="pct"/>
            <w:tcBorders>
              <w:top w:val="nil"/>
              <w:left w:val="nil"/>
              <w:bottom w:val="nil"/>
              <w:right w:val="nil"/>
            </w:tcBorders>
            <w:shd w:val="clear" w:color="000000" w:fill="F7A3B0"/>
            <w:noWrap/>
            <w:vAlign w:val="center"/>
            <w:hideMark/>
          </w:tcPr>
          <w:p w14:paraId="355428F1"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Announcement of evaluation outcome</w:t>
            </w:r>
          </w:p>
        </w:tc>
      </w:tr>
      <w:tr w:rsidR="00A9745F" w:rsidRPr="002B5B46" w14:paraId="18BA1030" w14:textId="77777777" w:rsidTr="00421BE3">
        <w:trPr>
          <w:trHeight w:val="283"/>
        </w:trPr>
        <w:tc>
          <w:tcPr>
            <w:tcW w:w="312" w:type="pct"/>
            <w:tcBorders>
              <w:top w:val="nil"/>
              <w:left w:val="nil"/>
              <w:bottom w:val="nil"/>
              <w:right w:val="nil"/>
            </w:tcBorders>
            <w:shd w:val="clear" w:color="auto" w:fill="auto"/>
            <w:vAlign w:val="center"/>
            <w:hideMark/>
          </w:tcPr>
          <w:p w14:paraId="18B7F62D"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12</w:t>
            </w:r>
          </w:p>
        </w:tc>
        <w:tc>
          <w:tcPr>
            <w:tcW w:w="4688" w:type="pct"/>
            <w:tcBorders>
              <w:top w:val="nil"/>
              <w:left w:val="nil"/>
              <w:bottom w:val="nil"/>
              <w:right w:val="nil"/>
            </w:tcBorders>
            <w:shd w:val="clear" w:color="auto" w:fill="auto"/>
            <w:vAlign w:val="center"/>
            <w:hideMark/>
          </w:tcPr>
          <w:p w14:paraId="646BDAE9"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Multi sectoral negotiation committee constituted, comprising representatives of Office of President, PD-SL, Ministry of Finance, Office of Attorney General and Minister of Justice</w:t>
            </w:r>
          </w:p>
        </w:tc>
      </w:tr>
      <w:tr w:rsidR="00A9745F" w:rsidRPr="002B5B46" w14:paraId="7DD36191" w14:textId="77777777" w:rsidTr="00421BE3">
        <w:trPr>
          <w:trHeight w:val="283"/>
        </w:trPr>
        <w:tc>
          <w:tcPr>
            <w:tcW w:w="312" w:type="pct"/>
            <w:tcBorders>
              <w:top w:val="nil"/>
              <w:left w:val="nil"/>
              <w:bottom w:val="nil"/>
              <w:right w:val="nil"/>
            </w:tcBorders>
            <w:shd w:val="clear" w:color="000000" w:fill="F7A3B0"/>
            <w:noWrap/>
            <w:vAlign w:val="center"/>
            <w:hideMark/>
          </w:tcPr>
          <w:p w14:paraId="350BB85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13</w:t>
            </w:r>
          </w:p>
        </w:tc>
        <w:tc>
          <w:tcPr>
            <w:tcW w:w="4688" w:type="pct"/>
            <w:tcBorders>
              <w:top w:val="nil"/>
              <w:left w:val="nil"/>
              <w:bottom w:val="nil"/>
              <w:right w:val="nil"/>
            </w:tcBorders>
            <w:shd w:val="clear" w:color="000000" w:fill="F7A3B0"/>
            <w:noWrap/>
            <w:vAlign w:val="center"/>
            <w:hideMark/>
          </w:tcPr>
          <w:p w14:paraId="1DAC80BC"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Face-face or virtual negotiation held</w:t>
            </w:r>
          </w:p>
        </w:tc>
      </w:tr>
      <w:tr w:rsidR="00A9745F" w:rsidRPr="002B5B46" w14:paraId="75800F12" w14:textId="77777777" w:rsidTr="00421BE3">
        <w:trPr>
          <w:trHeight w:val="283"/>
        </w:trPr>
        <w:tc>
          <w:tcPr>
            <w:tcW w:w="312" w:type="pct"/>
            <w:tcBorders>
              <w:top w:val="nil"/>
              <w:left w:val="nil"/>
              <w:bottom w:val="nil"/>
              <w:right w:val="nil"/>
            </w:tcBorders>
            <w:shd w:val="clear" w:color="auto" w:fill="auto"/>
            <w:vAlign w:val="center"/>
            <w:hideMark/>
          </w:tcPr>
          <w:p w14:paraId="3152FD80"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14</w:t>
            </w:r>
          </w:p>
        </w:tc>
        <w:tc>
          <w:tcPr>
            <w:tcW w:w="4688" w:type="pct"/>
            <w:tcBorders>
              <w:top w:val="nil"/>
              <w:left w:val="nil"/>
              <w:bottom w:val="nil"/>
              <w:right w:val="nil"/>
            </w:tcBorders>
            <w:shd w:val="clear" w:color="auto" w:fill="auto"/>
            <w:vAlign w:val="center"/>
            <w:hideMark/>
          </w:tcPr>
          <w:p w14:paraId="57D3DADC"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Signing of Agreement</w:t>
            </w:r>
          </w:p>
        </w:tc>
      </w:tr>
      <w:tr w:rsidR="00A9745F" w:rsidRPr="002B5B46" w14:paraId="545CD4E5" w14:textId="77777777" w:rsidTr="00421BE3">
        <w:trPr>
          <w:trHeight w:val="283"/>
        </w:trPr>
        <w:tc>
          <w:tcPr>
            <w:tcW w:w="312" w:type="pct"/>
            <w:tcBorders>
              <w:top w:val="nil"/>
              <w:left w:val="nil"/>
              <w:bottom w:val="single" w:sz="18" w:space="0" w:color="ED1A3B" w:themeColor="accent1"/>
              <w:right w:val="nil"/>
            </w:tcBorders>
            <w:shd w:val="clear" w:color="000000" w:fill="F7A3B0"/>
            <w:noWrap/>
            <w:vAlign w:val="center"/>
            <w:hideMark/>
          </w:tcPr>
          <w:p w14:paraId="4CCF2DFC" w14:textId="77777777" w:rsidR="00A9745F" w:rsidRPr="002B5B46" w:rsidRDefault="00A9745F" w:rsidP="00421BE3">
            <w:pPr>
              <w:spacing w:before="60" w:after="60" w:line="240" w:lineRule="auto"/>
              <w:jc w:val="center"/>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15</w:t>
            </w:r>
          </w:p>
        </w:tc>
        <w:tc>
          <w:tcPr>
            <w:tcW w:w="4688" w:type="pct"/>
            <w:tcBorders>
              <w:top w:val="nil"/>
              <w:left w:val="nil"/>
              <w:bottom w:val="single" w:sz="18" w:space="0" w:color="ED1A3B" w:themeColor="accent1"/>
              <w:right w:val="nil"/>
            </w:tcBorders>
            <w:shd w:val="clear" w:color="000000" w:fill="F7A3B0"/>
            <w:noWrap/>
            <w:vAlign w:val="center"/>
            <w:hideMark/>
          </w:tcPr>
          <w:p w14:paraId="4323ED8B" w14:textId="77777777" w:rsidR="00A9745F" w:rsidRPr="002B5B46" w:rsidRDefault="00A9745F" w:rsidP="00421BE3">
            <w:pPr>
              <w:spacing w:before="28" w:after="28" w:line="240" w:lineRule="auto"/>
              <w:jc w:val="both"/>
              <w:rPr>
                <w:rFonts w:ascii="Trebuchet MS" w:eastAsia="Times New Roman" w:hAnsi="Trebuchet MS" w:cs="Calibri"/>
                <w:color w:val="000000"/>
                <w:sz w:val="17"/>
                <w:szCs w:val="17"/>
                <w:lang w:eastAsia="fr-FR"/>
              </w:rPr>
            </w:pPr>
            <w:r w:rsidRPr="002B5B46">
              <w:rPr>
                <w:rFonts w:ascii="Trebuchet MS" w:eastAsia="Times New Roman" w:hAnsi="Trebuchet MS" w:cs="Calibri"/>
                <w:color w:val="000000"/>
                <w:sz w:val="17"/>
                <w:szCs w:val="17"/>
                <w:lang w:eastAsia="fr-FR"/>
              </w:rPr>
              <w:t>Parliamentary ratification</w:t>
            </w:r>
          </w:p>
        </w:tc>
      </w:tr>
    </w:tbl>
    <w:p w14:paraId="4E190C91" w14:textId="77777777" w:rsidR="00A9745F" w:rsidRPr="004753B3" w:rsidRDefault="00A9745F" w:rsidP="00A9745F">
      <w:pPr>
        <w:spacing w:after="120"/>
        <w:rPr>
          <w:i/>
          <w:iCs/>
          <w:sz w:val="18"/>
          <w:szCs w:val="18"/>
        </w:rPr>
      </w:pPr>
      <w:r w:rsidRPr="004753B3">
        <w:rPr>
          <w:i/>
          <w:iCs/>
          <w:sz w:val="18"/>
          <w:szCs w:val="18"/>
        </w:rPr>
        <w:t>Source: PEPA (2011)</w:t>
      </w:r>
    </w:p>
    <w:p w14:paraId="7C9A95BD" w14:textId="1A4615E0" w:rsidR="00A9745F" w:rsidRDefault="00A9745F" w:rsidP="006C39DD">
      <w:pPr>
        <w:rPr>
          <w:rFonts w:asciiTheme="majorHAnsi" w:hAnsiTheme="majorHAnsi" w:cs="Arial"/>
          <w:bCs/>
        </w:rPr>
      </w:pPr>
      <w:r>
        <w:rPr>
          <w:rFonts w:asciiTheme="majorHAnsi" w:hAnsiTheme="majorHAnsi" w:cs="Arial"/>
          <w:bCs/>
        </w:rPr>
        <w:br w:type="page"/>
      </w:r>
    </w:p>
    <w:p w14:paraId="0D31383B" w14:textId="77777777" w:rsidR="006A3484" w:rsidRDefault="006A3484" w:rsidP="00551599">
      <w:pPr>
        <w:pStyle w:val="Heading2"/>
        <w:numPr>
          <w:ilvl w:val="0"/>
          <w:numId w:val="0"/>
        </w:numPr>
        <w:spacing w:before="120" w:after="120"/>
        <w:rPr>
          <w:b/>
          <w:color w:val="685040" w:themeColor="text2"/>
          <w:lang w:eastAsia="fr-FR"/>
        </w:rPr>
        <w:sectPr w:rsidR="006A3484" w:rsidSect="00745D10">
          <w:type w:val="continuous"/>
          <w:pgSz w:w="11906" w:h="16838" w:code="9"/>
          <w:pgMar w:top="1440" w:right="1440" w:bottom="1440" w:left="1440" w:header="851" w:footer="750" w:gutter="0"/>
          <w:cols w:space="708"/>
          <w:docGrid w:linePitch="360"/>
        </w:sectPr>
      </w:pPr>
    </w:p>
    <w:p w14:paraId="0DC1E6FA" w14:textId="200C8F50" w:rsidR="00A53F42" w:rsidRDefault="00551599" w:rsidP="00551599">
      <w:pPr>
        <w:pStyle w:val="Heading2"/>
        <w:numPr>
          <w:ilvl w:val="0"/>
          <w:numId w:val="0"/>
        </w:numPr>
        <w:spacing w:before="120" w:after="120"/>
        <w:rPr>
          <w:b/>
          <w:color w:val="685040" w:themeColor="text2"/>
          <w:lang w:eastAsia="fr-FR"/>
        </w:rPr>
      </w:pPr>
      <w:bookmarkStart w:id="823" w:name="_Toc188375463"/>
      <w:r w:rsidRPr="00551599">
        <w:rPr>
          <w:b/>
          <w:color w:val="685040" w:themeColor="text2"/>
          <w:lang w:eastAsia="fr-FR"/>
        </w:rPr>
        <w:lastRenderedPageBreak/>
        <w:t>Contract Disclosure</w:t>
      </w:r>
      <w:bookmarkEnd w:id="823"/>
    </w:p>
    <w:p w14:paraId="15FE0C67" w14:textId="0D4406BC" w:rsidR="00551599" w:rsidRDefault="006F5C02" w:rsidP="006F5C02">
      <w:pPr>
        <w:pStyle w:val="Heading3"/>
        <w:numPr>
          <w:ilvl w:val="0"/>
          <w:numId w:val="0"/>
        </w:numPr>
        <w:jc w:val="both"/>
      </w:pPr>
      <w:r>
        <w:t>Mining Sector</w:t>
      </w:r>
    </w:p>
    <w:p w14:paraId="2DEE72E2" w14:textId="319F5B1D" w:rsidR="005E02E5" w:rsidRPr="004753B3" w:rsidRDefault="005E02E5" w:rsidP="005E02E5">
      <w:pPr>
        <w:spacing w:before="120" w:after="120"/>
        <w:jc w:val="both"/>
      </w:pPr>
      <w:r w:rsidRPr="004753B3">
        <w:t>The full text of the active MLAs above was published on NMA</w:t>
      </w:r>
      <w:r w:rsidR="00C21D45">
        <w:rPr>
          <w:rStyle w:val="FootnoteReference"/>
        </w:rPr>
        <w:footnoteReference w:id="3"/>
      </w:r>
      <w:r w:rsidRPr="004753B3">
        <w:t xml:space="preserve"> and Resource Contract website</w:t>
      </w:r>
      <w:r w:rsidR="00595CCA">
        <w:rPr>
          <w:rStyle w:val="FootnoteReference"/>
        </w:rPr>
        <w:footnoteReference w:id="4"/>
      </w:r>
      <w:r w:rsidRPr="004753B3">
        <w:t>.</w:t>
      </w:r>
    </w:p>
    <w:p w14:paraId="2FBA1462" w14:textId="77777777" w:rsidR="005E02E5" w:rsidRPr="004753B3" w:rsidRDefault="005E02E5" w:rsidP="005E02E5">
      <w:pPr>
        <w:spacing w:before="120" w:after="120"/>
        <w:jc w:val="both"/>
      </w:pPr>
      <w:r w:rsidRPr="004753B3">
        <w:t>The online cadastral system provides information on license holder, coordinates of the licensed areas, date of application award and duration of the license as well as the commodity being produced. However, we noted that the full text of mining licenses and the license templates are not publicly available.</w:t>
      </w:r>
    </w:p>
    <w:p w14:paraId="63A42447" w14:textId="77777777" w:rsidR="005E02E5" w:rsidRPr="00982081" w:rsidRDefault="005E02E5" w:rsidP="005E02E5">
      <w:pPr>
        <w:pStyle w:val="Heading3"/>
        <w:numPr>
          <w:ilvl w:val="0"/>
          <w:numId w:val="0"/>
        </w:numPr>
        <w:jc w:val="both"/>
      </w:pPr>
      <w:r>
        <w:t>Oil and Gas sector</w:t>
      </w:r>
    </w:p>
    <w:p w14:paraId="4CD86B64" w14:textId="77777777" w:rsidR="005832B2" w:rsidRPr="0096253E" w:rsidRDefault="005832B2" w:rsidP="005832B2">
      <w:pPr>
        <w:spacing w:before="120" w:after="120"/>
        <w:jc w:val="both"/>
        <w:rPr>
          <w:rFonts w:asciiTheme="majorHAnsi" w:hAnsiTheme="majorHAnsi"/>
        </w:rPr>
      </w:pPr>
      <w:r w:rsidRPr="0096253E">
        <w:t>At the time of writing, no petroleum agreement had been published on the Petroleum Directorate website or other websites.</w:t>
      </w:r>
    </w:p>
    <w:p w14:paraId="259CABBA" w14:textId="77777777" w:rsidR="005832B2" w:rsidRPr="0096253E" w:rsidRDefault="005832B2" w:rsidP="005832B2">
      <w:pPr>
        <w:spacing w:before="120" w:after="120"/>
        <w:jc w:val="both"/>
        <w:rPr>
          <w:rFonts w:asciiTheme="majorHAnsi" w:hAnsiTheme="majorHAnsi"/>
        </w:rPr>
      </w:pPr>
      <w:r w:rsidRPr="0096253E">
        <w:t>However, the models of the Petroleum Licence Agreement</w:t>
      </w:r>
      <w:r w:rsidRPr="0096253E">
        <w:rPr>
          <w:rStyle w:val="FootnoteReference"/>
        </w:rPr>
        <w:footnoteReference w:id="5"/>
      </w:r>
      <w:r w:rsidRPr="0096253E">
        <w:t xml:space="preserve"> and Reconnaissance Permit Agreement</w:t>
      </w:r>
      <w:r w:rsidRPr="0096253E">
        <w:rPr>
          <w:rStyle w:val="FootnoteReference"/>
        </w:rPr>
        <w:footnoteReference w:id="6"/>
      </w:r>
      <w:r w:rsidRPr="0096253E">
        <w:t xml:space="preserve"> that might be used in case of agreement with petroleum companies are available on the Petroleum Directorate website.</w:t>
      </w:r>
    </w:p>
    <w:p w14:paraId="49D3DF39" w14:textId="253704D9" w:rsidR="00F7144B" w:rsidRPr="00F7144B" w:rsidRDefault="00F7144B" w:rsidP="00F7144B">
      <w:pPr>
        <w:pStyle w:val="Heading2"/>
        <w:numPr>
          <w:ilvl w:val="0"/>
          <w:numId w:val="0"/>
        </w:numPr>
        <w:spacing w:before="120" w:after="120"/>
        <w:rPr>
          <w:b/>
          <w:color w:val="685040" w:themeColor="text2"/>
          <w:lang w:eastAsia="fr-FR"/>
        </w:rPr>
      </w:pPr>
      <w:bookmarkStart w:id="824" w:name="_Toc188375464"/>
      <w:r w:rsidRPr="00F7144B">
        <w:rPr>
          <w:b/>
          <w:color w:val="685040" w:themeColor="text2"/>
          <w:lang w:eastAsia="fr-FR"/>
        </w:rPr>
        <w:t xml:space="preserve">Register of </w:t>
      </w:r>
      <w:r w:rsidR="00660896">
        <w:rPr>
          <w:b/>
          <w:color w:val="685040" w:themeColor="text2"/>
          <w:lang w:eastAsia="fr-FR"/>
        </w:rPr>
        <w:t>m</w:t>
      </w:r>
      <w:r w:rsidRPr="00F7144B">
        <w:rPr>
          <w:b/>
          <w:color w:val="685040" w:themeColor="text2"/>
          <w:lang w:eastAsia="fr-FR"/>
        </w:rPr>
        <w:t xml:space="preserve">ining </w:t>
      </w:r>
      <w:r w:rsidR="00660896">
        <w:rPr>
          <w:b/>
          <w:color w:val="685040" w:themeColor="text2"/>
          <w:lang w:eastAsia="fr-FR"/>
        </w:rPr>
        <w:t>l</w:t>
      </w:r>
      <w:r w:rsidR="009A3A94">
        <w:rPr>
          <w:b/>
          <w:color w:val="685040" w:themeColor="text2"/>
          <w:lang w:eastAsia="fr-FR"/>
        </w:rPr>
        <w:t>icenses</w:t>
      </w:r>
      <w:bookmarkEnd w:id="824"/>
    </w:p>
    <w:p w14:paraId="6088A7C5" w14:textId="77777777" w:rsidR="0096454F" w:rsidRPr="00EB06AE" w:rsidRDefault="0096454F" w:rsidP="0096454F">
      <w:pPr>
        <w:spacing w:before="120" w:after="120"/>
        <w:jc w:val="both"/>
        <w:rPr>
          <w:lang w:eastAsia="fr-FR"/>
        </w:rPr>
      </w:pPr>
      <w:r w:rsidRPr="00EB06AE">
        <w:t>Sierra Leone has an online cadastre system, the Mining Cadastre Administration System (</w:t>
      </w:r>
      <w:hyperlink r:id="rId32" w:history="1">
        <w:r w:rsidRPr="00247E01">
          <w:rPr>
            <w:rStyle w:val="Hyperlink"/>
          </w:rPr>
          <w:t>MCAS</w:t>
        </w:r>
      </w:hyperlink>
      <w:r w:rsidRPr="00EB06AE">
        <w:t xml:space="preserve">) which provides information on the following with the view to ensuring transparency in the management of minerals rights. </w:t>
      </w:r>
      <w:r w:rsidRPr="00EB06AE">
        <w:rPr>
          <w:rFonts w:asciiTheme="majorHAnsi" w:hAnsiTheme="majorHAnsi"/>
          <w:lang w:eastAsia="fr-FR"/>
        </w:rPr>
        <w:t xml:space="preserve">This </w:t>
      </w:r>
      <w:r w:rsidRPr="00EB06AE">
        <w:rPr>
          <w:lang w:eastAsia="fr-FR"/>
        </w:rPr>
        <w:t xml:space="preserve">online repository of mining licenses contains data on all issued mineral rights, exploration, mining, as well as dealers and export licenses, related payments (type of license, license holder, license code, status active/non active, coordinates, start date, expiry date, </w:t>
      </w:r>
      <w:r w:rsidRPr="00EB06AE">
        <w:rPr>
          <w:lang w:eastAsia="fr-FR"/>
        </w:rPr>
        <w:t>application date, the commodity being produced, etc.).</w:t>
      </w:r>
    </w:p>
    <w:p w14:paraId="7599205B" w14:textId="77777777" w:rsidR="0096454F" w:rsidRPr="00EB06AE" w:rsidRDefault="0096454F" w:rsidP="0096454F">
      <w:pPr>
        <w:spacing w:before="120" w:after="120"/>
        <w:jc w:val="both"/>
        <w:rPr>
          <w:lang w:eastAsia="fr-FR"/>
        </w:rPr>
      </w:pPr>
      <w:r w:rsidRPr="00EB06AE">
        <w:t>Open to the public, the system is further linked to the tax authority’s systems. This system allows the tax authority to publish revenues from the sector online and therefore makes a significant contribution to transparency efforts in license management.</w:t>
      </w:r>
    </w:p>
    <w:p w14:paraId="0E7B4390" w14:textId="77777777" w:rsidR="0096454F" w:rsidRDefault="0096454F" w:rsidP="0096454F">
      <w:pPr>
        <w:spacing w:before="120" w:after="120"/>
        <w:jc w:val="both"/>
      </w:pPr>
      <w:r w:rsidRPr="00EB06AE">
        <w:rPr>
          <w:lang w:eastAsia="fr-FR"/>
        </w:rPr>
        <w:t xml:space="preserve">The data is published directly from the Mining Cadastre Administration System (MCAS), where all licenses are managed </w:t>
      </w:r>
      <w:r w:rsidRPr="00EB06AE">
        <w:rPr>
          <w:rFonts w:cs="Arial"/>
          <w:color w:val="000000"/>
          <w:lang w:eastAsia="fr-FR"/>
        </w:rPr>
        <w:t>by the Mining Cadastre Management Unit (MCMU)</w:t>
      </w:r>
      <w:r w:rsidRPr="00EB06AE">
        <w:rPr>
          <w:lang w:eastAsia="fr-FR"/>
        </w:rPr>
        <w:t>.</w:t>
      </w:r>
    </w:p>
    <w:p w14:paraId="29DBB292" w14:textId="77777777" w:rsidR="0096454F" w:rsidRPr="000408E4" w:rsidRDefault="0096454F" w:rsidP="0096454F">
      <w:pPr>
        <w:spacing w:before="120" w:after="120"/>
        <w:rPr>
          <w:b/>
          <w:bCs/>
          <w:color w:val="0070C0"/>
          <w:sz w:val="22"/>
          <w:szCs w:val="22"/>
        </w:rPr>
      </w:pPr>
      <w:r w:rsidRPr="00745D10">
        <w:rPr>
          <w:lang w:eastAsia="fr-FR"/>
        </w:rPr>
        <w:t>Coordinates are provided in online MCAS.</w:t>
      </w:r>
      <w:r w:rsidRPr="000408E4">
        <w:rPr>
          <w:rStyle w:val="FootnoteReference"/>
          <w:sz w:val="22"/>
          <w:szCs w:val="22"/>
        </w:rPr>
        <w:footnoteReference w:id="7"/>
      </w:r>
    </w:p>
    <w:p w14:paraId="057C2A59" w14:textId="77777777" w:rsidR="006B0E22" w:rsidRPr="006B0E22" w:rsidRDefault="006B0E22" w:rsidP="006B0E22">
      <w:pPr>
        <w:pStyle w:val="Heading2"/>
        <w:numPr>
          <w:ilvl w:val="0"/>
          <w:numId w:val="0"/>
        </w:numPr>
        <w:spacing w:before="120" w:after="120"/>
        <w:rPr>
          <w:b/>
          <w:color w:val="685040" w:themeColor="text2"/>
          <w:lang w:eastAsia="fr-FR"/>
        </w:rPr>
      </w:pPr>
      <w:bookmarkStart w:id="825" w:name="_Toc188375465"/>
      <w:r w:rsidRPr="006B0E22">
        <w:rPr>
          <w:b/>
          <w:color w:val="685040" w:themeColor="text2"/>
          <w:lang w:eastAsia="fr-FR"/>
        </w:rPr>
        <w:t>Register of petroleum licenses</w:t>
      </w:r>
      <w:bookmarkEnd w:id="825"/>
    </w:p>
    <w:p w14:paraId="0FC157FA" w14:textId="77777777" w:rsidR="00C95841" w:rsidRPr="0096253E" w:rsidRDefault="00C95841" w:rsidP="00C95841">
      <w:pPr>
        <w:spacing w:before="120" w:after="120"/>
        <w:jc w:val="both"/>
      </w:pPr>
      <w:r w:rsidRPr="0096253E">
        <w:rPr>
          <w:rFonts w:asciiTheme="majorHAnsi" w:hAnsiTheme="majorHAnsi" w:cs="Arial"/>
          <w:lang w:eastAsia="fr-FR"/>
        </w:rPr>
        <w:t>Section 117 of</w:t>
      </w:r>
      <w:r w:rsidRPr="0096253E">
        <w:t xml:space="preserve"> PEPA (2011) prescribes that the Minister should maintain a register of permits and licenses granted under PEPA (2011). A person may, upon the payment of the prescribed fee, inspect the register or take copies of an entry in the register.</w:t>
      </w:r>
    </w:p>
    <w:p w14:paraId="0758C5C0" w14:textId="77777777" w:rsidR="00C95841" w:rsidRPr="0096253E" w:rsidRDefault="00C95841" w:rsidP="00C95841">
      <w:pPr>
        <w:spacing w:before="120" w:after="120"/>
        <w:jc w:val="both"/>
        <w:rPr>
          <w:rFonts w:asciiTheme="majorHAnsi" w:hAnsiTheme="majorHAnsi" w:cs="Arial"/>
          <w:lang w:eastAsia="fr-FR"/>
        </w:rPr>
      </w:pPr>
      <w:r w:rsidRPr="0096253E">
        <w:rPr>
          <w:rFonts w:asciiTheme="majorHAnsi" w:hAnsiTheme="majorHAnsi" w:cs="Arial"/>
          <w:lang w:eastAsia="fr-FR"/>
        </w:rPr>
        <w:t>There is currently no publicly available register or cadastre in the oil &amp; gas sector as required by EITI requirement 2.3 (b).</w:t>
      </w:r>
    </w:p>
    <w:p w14:paraId="73A70581" w14:textId="6966D95F" w:rsidR="00C95841" w:rsidRPr="0096253E" w:rsidRDefault="00C95841" w:rsidP="00C95841">
      <w:pPr>
        <w:spacing w:before="120" w:after="120"/>
        <w:jc w:val="both"/>
        <w:rPr>
          <w:rFonts w:asciiTheme="majorHAnsi" w:hAnsiTheme="majorHAnsi" w:cs="Arial"/>
          <w:lang w:eastAsia="fr-FR"/>
        </w:rPr>
      </w:pPr>
      <w:r w:rsidRPr="0096253E">
        <w:rPr>
          <w:rFonts w:asciiTheme="majorHAnsi" w:hAnsiTheme="majorHAnsi" w:cs="Arial"/>
          <w:lang w:eastAsia="fr-FR"/>
        </w:rPr>
        <w:t xml:space="preserve">According to the PD-SL, the following are the active holders of </w:t>
      </w:r>
      <w:r w:rsidR="006A3484">
        <w:rPr>
          <w:rFonts w:asciiTheme="majorHAnsi" w:hAnsiTheme="majorHAnsi" w:cs="Arial"/>
          <w:lang w:eastAsia="fr-FR"/>
        </w:rPr>
        <w:t>petroleum</w:t>
      </w:r>
      <w:r w:rsidRPr="0096253E">
        <w:rPr>
          <w:rFonts w:asciiTheme="majorHAnsi" w:hAnsiTheme="majorHAnsi" w:cs="Arial"/>
          <w:lang w:eastAsia="fr-FR"/>
        </w:rPr>
        <w:t xml:space="preserve"> licences during 2022 and 2023:</w:t>
      </w:r>
    </w:p>
    <w:p w14:paraId="167A5761" w14:textId="177E37F2" w:rsidR="00C95841" w:rsidRPr="004753B3" w:rsidRDefault="00C95841" w:rsidP="00C95841">
      <w:pPr>
        <w:pStyle w:val="Caption"/>
        <w:spacing w:after="120"/>
        <w:rPr>
          <w:sz w:val="20"/>
          <w:szCs w:val="20"/>
        </w:rPr>
      </w:pPr>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8</w:t>
      </w:r>
      <w:r w:rsidRPr="004753B3">
        <w:rPr>
          <w:sz w:val="20"/>
          <w:szCs w:val="20"/>
        </w:rPr>
        <w:fldChar w:fldCharType="end"/>
      </w:r>
      <w:r w:rsidRPr="004753B3">
        <w:rPr>
          <w:sz w:val="20"/>
          <w:szCs w:val="20"/>
        </w:rPr>
        <w:t>: Petroleum active licenses during 2022 and 2023</w:t>
      </w:r>
    </w:p>
    <w:tbl>
      <w:tblPr>
        <w:tblW w:w="5601" w:type="pct"/>
        <w:tblLayout w:type="fixed"/>
        <w:tblLook w:val="04A0" w:firstRow="1" w:lastRow="0" w:firstColumn="1" w:lastColumn="0" w:noHBand="0" w:noVBand="1"/>
      </w:tblPr>
      <w:tblGrid>
        <w:gridCol w:w="1134"/>
        <w:gridCol w:w="1177"/>
        <w:gridCol w:w="1072"/>
        <w:gridCol w:w="1276"/>
      </w:tblGrid>
      <w:tr w:rsidR="006A3484" w:rsidRPr="004753B3" w14:paraId="595AD535" w14:textId="77777777" w:rsidTr="006A3484">
        <w:trPr>
          <w:trHeight w:val="405"/>
          <w:tblHeader/>
        </w:trPr>
        <w:tc>
          <w:tcPr>
            <w:tcW w:w="1217" w:type="pct"/>
            <w:tcBorders>
              <w:top w:val="nil"/>
              <w:left w:val="nil"/>
              <w:bottom w:val="single" w:sz="12" w:space="0" w:color="FF0000"/>
              <w:right w:val="nil"/>
            </w:tcBorders>
            <w:shd w:val="clear" w:color="000000" w:fill="7A0A1B"/>
            <w:noWrap/>
            <w:vAlign w:val="center"/>
            <w:hideMark/>
          </w:tcPr>
          <w:p w14:paraId="6E76E1D4" w14:textId="77777777" w:rsidR="00C95841" w:rsidRPr="004753B3" w:rsidRDefault="00C95841" w:rsidP="00421BE3">
            <w:pPr>
              <w:spacing w:before="40" w:after="40" w:line="240" w:lineRule="auto"/>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Company</w:t>
            </w:r>
          </w:p>
        </w:tc>
        <w:tc>
          <w:tcPr>
            <w:tcW w:w="1263" w:type="pct"/>
            <w:tcBorders>
              <w:top w:val="nil"/>
              <w:left w:val="nil"/>
              <w:bottom w:val="single" w:sz="12" w:space="0" w:color="FF0000"/>
              <w:right w:val="nil"/>
            </w:tcBorders>
            <w:shd w:val="clear" w:color="000000" w:fill="7A0A1B"/>
            <w:vAlign w:val="center"/>
          </w:tcPr>
          <w:p w14:paraId="7A10DDDE" w14:textId="77777777" w:rsidR="00C95841" w:rsidRPr="004753B3" w:rsidRDefault="00C95841" w:rsidP="00421BE3">
            <w:pPr>
              <w:spacing w:before="40" w:after="40" w:line="240" w:lineRule="auto"/>
              <w:jc w:val="center"/>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Award date</w:t>
            </w:r>
          </w:p>
        </w:tc>
        <w:tc>
          <w:tcPr>
            <w:tcW w:w="1150" w:type="pct"/>
            <w:tcBorders>
              <w:top w:val="nil"/>
              <w:left w:val="nil"/>
              <w:bottom w:val="single" w:sz="12" w:space="0" w:color="FF0000"/>
              <w:right w:val="nil"/>
            </w:tcBorders>
            <w:shd w:val="clear" w:color="000000" w:fill="7A0A1B"/>
            <w:noWrap/>
            <w:vAlign w:val="center"/>
            <w:hideMark/>
          </w:tcPr>
          <w:p w14:paraId="741C956A" w14:textId="77777777" w:rsidR="00C95841" w:rsidRPr="004753B3" w:rsidRDefault="00C95841" w:rsidP="00421BE3">
            <w:pPr>
              <w:spacing w:before="40" w:after="40" w:line="240" w:lineRule="auto"/>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Duration</w:t>
            </w:r>
          </w:p>
        </w:tc>
        <w:tc>
          <w:tcPr>
            <w:tcW w:w="1369" w:type="pct"/>
            <w:tcBorders>
              <w:top w:val="nil"/>
              <w:left w:val="nil"/>
              <w:bottom w:val="single" w:sz="12" w:space="0" w:color="FF0000"/>
              <w:right w:val="nil"/>
            </w:tcBorders>
            <w:shd w:val="clear" w:color="000000" w:fill="7A0A1B"/>
            <w:noWrap/>
            <w:vAlign w:val="center"/>
            <w:hideMark/>
          </w:tcPr>
          <w:p w14:paraId="2E67A612" w14:textId="77777777" w:rsidR="00C95841" w:rsidRPr="004753B3" w:rsidRDefault="00C95841" w:rsidP="00421BE3">
            <w:pPr>
              <w:spacing w:before="40" w:after="40" w:line="240" w:lineRule="auto"/>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Blocks</w:t>
            </w:r>
          </w:p>
        </w:tc>
      </w:tr>
      <w:tr w:rsidR="006A3484" w:rsidRPr="004753B3" w14:paraId="36114A8A" w14:textId="77777777" w:rsidTr="006A3484">
        <w:trPr>
          <w:trHeight w:val="405"/>
        </w:trPr>
        <w:tc>
          <w:tcPr>
            <w:tcW w:w="1217" w:type="pct"/>
            <w:tcBorders>
              <w:top w:val="nil"/>
              <w:left w:val="nil"/>
              <w:bottom w:val="nil"/>
              <w:right w:val="nil"/>
            </w:tcBorders>
            <w:shd w:val="clear" w:color="000000" w:fill="F8A3AF"/>
            <w:noWrap/>
            <w:vAlign w:val="center"/>
            <w:hideMark/>
          </w:tcPr>
          <w:p w14:paraId="0CB235D6" w14:textId="77777777" w:rsidR="00C95841" w:rsidRPr="004753B3" w:rsidRDefault="00C95841" w:rsidP="00421BE3">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INNOSON Oil &amp; Gas Ltd</w:t>
            </w:r>
          </w:p>
        </w:tc>
        <w:tc>
          <w:tcPr>
            <w:tcW w:w="1263" w:type="pct"/>
            <w:tcBorders>
              <w:top w:val="nil"/>
              <w:left w:val="nil"/>
              <w:bottom w:val="nil"/>
              <w:right w:val="nil"/>
            </w:tcBorders>
            <w:shd w:val="clear" w:color="000000" w:fill="F8A3AF"/>
            <w:vAlign w:val="center"/>
          </w:tcPr>
          <w:p w14:paraId="35F0A981" w14:textId="77777777" w:rsidR="00C95841" w:rsidRPr="004753B3" w:rsidRDefault="00C95841" w:rsidP="00421BE3">
            <w:pPr>
              <w:spacing w:before="40" w:after="40" w:line="240" w:lineRule="auto"/>
              <w:jc w:val="center"/>
              <w:rPr>
                <w:rFonts w:ascii="Trebuchet MS" w:eastAsia="Times New Roman" w:hAnsi="Trebuchet MS" w:cs="Calibri"/>
                <w:sz w:val="18"/>
                <w:szCs w:val="18"/>
              </w:rPr>
            </w:pPr>
            <w:r w:rsidRPr="004753B3">
              <w:rPr>
                <w:rFonts w:ascii="Trebuchet MS" w:eastAsia="Times New Roman" w:hAnsi="Trebuchet MS" w:cs="Calibri"/>
                <w:sz w:val="18"/>
                <w:szCs w:val="18"/>
              </w:rPr>
              <w:t>16/12/2020</w:t>
            </w:r>
          </w:p>
        </w:tc>
        <w:tc>
          <w:tcPr>
            <w:tcW w:w="1150" w:type="pct"/>
            <w:tcBorders>
              <w:top w:val="nil"/>
              <w:left w:val="nil"/>
              <w:bottom w:val="nil"/>
              <w:right w:val="nil"/>
            </w:tcBorders>
            <w:shd w:val="clear" w:color="000000" w:fill="F8A3AF"/>
            <w:noWrap/>
            <w:vAlign w:val="center"/>
            <w:hideMark/>
          </w:tcPr>
          <w:p w14:paraId="6CA3926D" w14:textId="77777777" w:rsidR="00C95841" w:rsidRPr="004753B3" w:rsidRDefault="00C95841" w:rsidP="00421BE3">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30 years</w:t>
            </w:r>
          </w:p>
        </w:tc>
        <w:tc>
          <w:tcPr>
            <w:tcW w:w="1369" w:type="pct"/>
            <w:tcBorders>
              <w:top w:val="nil"/>
              <w:left w:val="nil"/>
              <w:bottom w:val="nil"/>
              <w:right w:val="nil"/>
            </w:tcBorders>
            <w:shd w:val="clear" w:color="000000" w:fill="F8A3AF"/>
            <w:vAlign w:val="center"/>
            <w:hideMark/>
          </w:tcPr>
          <w:p w14:paraId="4AEE6123" w14:textId="77777777" w:rsidR="00C95841" w:rsidRPr="004753B3" w:rsidRDefault="00C95841" w:rsidP="006A3484">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96-97-114- 115-116-117-133-134-135</w:t>
            </w:r>
          </w:p>
        </w:tc>
      </w:tr>
      <w:tr w:rsidR="006A3484" w:rsidRPr="004753B3" w14:paraId="0DC2B85D" w14:textId="77777777" w:rsidTr="006A3484">
        <w:trPr>
          <w:trHeight w:val="405"/>
        </w:trPr>
        <w:tc>
          <w:tcPr>
            <w:tcW w:w="1217" w:type="pct"/>
            <w:tcBorders>
              <w:top w:val="nil"/>
              <w:left w:val="nil"/>
              <w:bottom w:val="single" w:sz="12" w:space="0" w:color="FF0000"/>
              <w:right w:val="nil"/>
            </w:tcBorders>
            <w:shd w:val="clear" w:color="auto" w:fill="auto"/>
            <w:noWrap/>
            <w:vAlign w:val="center"/>
            <w:hideMark/>
          </w:tcPr>
          <w:p w14:paraId="50656D45" w14:textId="77777777" w:rsidR="00C95841" w:rsidRPr="004753B3" w:rsidRDefault="00C95841" w:rsidP="00421BE3">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F.A. Oil Ltd</w:t>
            </w:r>
          </w:p>
        </w:tc>
        <w:tc>
          <w:tcPr>
            <w:tcW w:w="1263" w:type="pct"/>
            <w:tcBorders>
              <w:top w:val="nil"/>
              <w:left w:val="nil"/>
              <w:bottom w:val="single" w:sz="12" w:space="0" w:color="FF0000"/>
              <w:right w:val="nil"/>
            </w:tcBorders>
            <w:vAlign w:val="center"/>
          </w:tcPr>
          <w:p w14:paraId="3692C991" w14:textId="77777777" w:rsidR="00C95841" w:rsidRPr="004753B3" w:rsidRDefault="00C95841" w:rsidP="00421BE3">
            <w:pPr>
              <w:spacing w:before="40" w:after="40" w:line="240" w:lineRule="auto"/>
              <w:jc w:val="center"/>
              <w:rPr>
                <w:rFonts w:ascii="Trebuchet MS" w:eastAsia="Times New Roman" w:hAnsi="Trebuchet MS" w:cs="Calibri"/>
                <w:sz w:val="18"/>
                <w:szCs w:val="18"/>
              </w:rPr>
            </w:pPr>
            <w:r w:rsidRPr="004753B3">
              <w:rPr>
                <w:rFonts w:ascii="Trebuchet MS" w:eastAsia="Times New Roman" w:hAnsi="Trebuchet MS" w:cs="Calibri"/>
                <w:sz w:val="18"/>
                <w:szCs w:val="18"/>
              </w:rPr>
              <w:t>04/12/2023</w:t>
            </w:r>
          </w:p>
        </w:tc>
        <w:tc>
          <w:tcPr>
            <w:tcW w:w="1150" w:type="pct"/>
            <w:tcBorders>
              <w:top w:val="nil"/>
              <w:left w:val="nil"/>
              <w:bottom w:val="single" w:sz="12" w:space="0" w:color="FF0000"/>
              <w:right w:val="nil"/>
            </w:tcBorders>
            <w:shd w:val="clear" w:color="auto" w:fill="auto"/>
            <w:noWrap/>
            <w:vAlign w:val="center"/>
            <w:hideMark/>
          </w:tcPr>
          <w:p w14:paraId="384B9E63" w14:textId="77777777" w:rsidR="00C95841" w:rsidRPr="004753B3" w:rsidRDefault="00C95841" w:rsidP="00421BE3">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30 years</w:t>
            </w:r>
          </w:p>
        </w:tc>
        <w:tc>
          <w:tcPr>
            <w:tcW w:w="1369" w:type="pct"/>
            <w:tcBorders>
              <w:top w:val="nil"/>
              <w:left w:val="nil"/>
              <w:bottom w:val="single" w:sz="12" w:space="0" w:color="FF0000"/>
              <w:right w:val="nil"/>
            </w:tcBorders>
            <w:shd w:val="clear" w:color="auto" w:fill="auto"/>
            <w:vAlign w:val="center"/>
            <w:hideMark/>
          </w:tcPr>
          <w:p w14:paraId="76E36C68" w14:textId="77777777" w:rsidR="00C95841" w:rsidRPr="004753B3" w:rsidRDefault="00C95841" w:rsidP="006A3484">
            <w:pPr>
              <w:spacing w:before="40" w:after="4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53-54-55-72-73-74</w:t>
            </w:r>
          </w:p>
        </w:tc>
      </w:tr>
    </w:tbl>
    <w:p w14:paraId="3446F3C5" w14:textId="77777777" w:rsidR="006A3484" w:rsidRDefault="006A3484" w:rsidP="006F5C02">
      <w:pPr>
        <w:sectPr w:rsidR="006A3484" w:rsidSect="006A3484">
          <w:type w:val="continuous"/>
          <w:pgSz w:w="11906" w:h="16838" w:code="9"/>
          <w:pgMar w:top="1440" w:right="1440" w:bottom="1440" w:left="1440" w:header="851" w:footer="750" w:gutter="0"/>
          <w:cols w:num="2" w:space="708"/>
          <w:docGrid w:linePitch="360"/>
        </w:sectPr>
      </w:pPr>
    </w:p>
    <w:p w14:paraId="206B6DCB" w14:textId="11787EBC" w:rsidR="006A3484" w:rsidRDefault="006A3484" w:rsidP="006F5C02">
      <w:r>
        <w:br w:type="page"/>
      </w:r>
    </w:p>
    <w:p w14:paraId="608F9637" w14:textId="77777777" w:rsidR="002A3DCF" w:rsidRDefault="002A3DCF" w:rsidP="0007725C">
      <w:pPr>
        <w:pStyle w:val="Heading2"/>
        <w:numPr>
          <w:ilvl w:val="0"/>
          <w:numId w:val="0"/>
        </w:numPr>
        <w:spacing w:before="120" w:after="120"/>
        <w:rPr>
          <w:b/>
          <w:color w:val="685040" w:themeColor="text2"/>
          <w:lang w:eastAsia="fr-FR"/>
        </w:rPr>
        <w:sectPr w:rsidR="002A3DCF" w:rsidSect="00745D10">
          <w:type w:val="continuous"/>
          <w:pgSz w:w="11906" w:h="16838" w:code="9"/>
          <w:pgMar w:top="1440" w:right="1440" w:bottom="1440" w:left="1440" w:header="851" w:footer="750" w:gutter="0"/>
          <w:cols w:space="708"/>
          <w:docGrid w:linePitch="360"/>
        </w:sectPr>
      </w:pPr>
    </w:p>
    <w:p w14:paraId="381DFDB6" w14:textId="77777777" w:rsidR="0007725C" w:rsidRPr="0007725C" w:rsidRDefault="0007725C" w:rsidP="0007725C">
      <w:pPr>
        <w:pStyle w:val="Heading2"/>
        <w:numPr>
          <w:ilvl w:val="0"/>
          <w:numId w:val="0"/>
        </w:numPr>
        <w:spacing w:before="120" w:after="120"/>
        <w:rPr>
          <w:b/>
          <w:color w:val="685040" w:themeColor="text2"/>
          <w:lang w:eastAsia="fr-FR"/>
        </w:rPr>
      </w:pPr>
      <w:bookmarkStart w:id="826" w:name="_Toc188375466"/>
      <w:r w:rsidRPr="0007725C">
        <w:rPr>
          <w:b/>
          <w:color w:val="685040" w:themeColor="text2"/>
          <w:lang w:eastAsia="fr-FR"/>
        </w:rPr>
        <w:lastRenderedPageBreak/>
        <w:t>Sub-national payments</w:t>
      </w:r>
      <w:bookmarkEnd w:id="826"/>
    </w:p>
    <w:p w14:paraId="4391A4B7" w14:textId="77777777" w:rsidR="0007725C" w:rsidRPr="00EB06AE" w:rsidRDefault="0007725C" w:rsidP="0007725C">
      <w:pPr>
        <w:spacing w:before="120" w:after="120"/>
        <w:jc w:val="both"/>
      </w:pPr>
      <w:r w:rsidRPr="00EB06AE">
        <w:t xml:space="preserve">In application of EITI Requirement 4.6, mining companies perform direct payments to subnational government agencies in accordance with Section 36 (A) of the </w:t>
      </w:r>
      <w:r w:rsidRPr="00EB06AE">
        <w:rPr>
          <w:lang w:eastAsia="en-US"/>
        </w:rPr>
        <w:t xml:space="preserve">MMDA (2023) that stipulates that </w:t>
      </w:r>
      <w:r w:rsidRPr="00EB06AE">
        <w:rPr>
          <w:b/>
          <w:bCs/>
          <w:lang w:eastAsia="en-US"/>
        </w:rPr>
        <w:t>S</w:t>
      </w:r>
      <w:r w:rsidRPr="00EB06AE">
        <w:rPr>
          <w:b/>
          <w:bCs/>
        </w:rPr>
        <w:t>urface Rent</w:t>
      </w:r>
      <w:r w:rsidRPr="00EB06AE">
        <w:t xml:space="preserve"> is a sub-national payment made by companies or holders of mining licenses and which should be shared amongst four categories of recipients as follows:</w:t>
      </w:r>
    </w:p>
    <w:p w14:paraId="4568E688" w14:textId="3BA19883" w:rsidR="0007725C" w:rsidRPr="00EB06AE" w:rsidRDefault="0007725C" w:rsidP="00F360BF">
      <w:pPr>
        <w:numPr>
          <w:ilvl w:val="0"/>
          <w:numId w:val="27"/>
        </w:numPr>
        <w:tabs>
          <w:tab w:val="left" w:pos="480"/>
        </w:tabs>
        <w:spacing w:before="120" w:after="120" w:line="240" w:lineRule="auto"/>
        <w:ind w:left="482" w:hanging="238"/>
        <w:jc w:val="both"/>
        <w:rPr>
          <w:rFonts w:cs="Arial"/>
          <w:lang w:eastAsia="fr-FR"/>
        </w:rPr>
      </w:pPr>
      <w:proofErr w:type="gramStart"/>
      <w:r w:rsidRPr="00EB06AE">
        <w:rPr>
          <w:rFonts w:cs="Arial"/>
          <w:lang w:eastAsia="fr-FR"/>
        </w:rPr>
        <w:t>Landowners;</w:t>
      </w:r>
      <w:proofErr w:type="gramEnd"/>
    </w:p>
    <w:p w14:paraId="6460D861" w14:textId="4505C03B" w:rsidR="0007725C" w:rsidRPr="00EB06AE" w:rsidRDefault="0007725C" w:rsidP="00F360BF">
      <w:pPr>
        <w:numPr>
          <w:ilvl w:val="0"/>
          <w:numId w:val="27"/>
        </w:numPr>
        <w:tabs>
          <w:tab w:val="left" w:pos="480"/>
        </w:tabs>
        <w:spacing w:before="120" w:after="120" w:line="240" w:lineRule="auto"/>
        <w:ind w:left="482" w:hanging="238"/>
        <w:jc w:val="both"/>
        <w:rPr>
          <w:rFonts w:cs="Arial"/>
          <w:lang w:eastAsia="fr-FR"/>
        </w:rPr>
      </w:pPr>
      <w:r w:rsidRPr="00EB06AE">
        <w:rPr>
          <w:rFonts w:cs="Arial"/>
          <w:lang w:eastAsia="fr-FR"/>
        </w:rPr>
        <w:t xml:space="preserve">Paramount </w:t>
      </w:r>
      <w:proofErr w:type="gramStart"/>
      <w:r w:rsidRPr="00EB06AE">
        <w:rPr>
          <w:rFonts w:cs="Arial"/>
          <w:lang w:eastAsia="fr-FR"/>
        </w:rPr>
        <w:t>chiefs;</w:t>
      </w:r>
      <w:proofErr w:type="gramEnd"/>
    </w:p>
    <w:p w14:paraId="7259ED6F" w14:textId="08AC78D8" w:rsidR="0007725C" w:rsidRPr="00EB06AE" w:rsidRDefault="0007725C" w:rsidP="00F360BF">
      <w:pPr>
        <w:numPr>
          <w:ilvl w:val="0"/>
          <w:numId w:val="27"/>
        </w:numPr>
        <w:tabs>
          <w:tab w:val="left" w:pos="480"/>
        </w:tabs>
        <w:spacing w:before="120" w:after="120" w:line="240" w:lineRule="auto"/>
        <w:ind w:left="482" w:hanging="238"/>
        <w:jc w:val="both"/>
        <w:rPr>
          <w:rFonts w:cs="Arial"/>
          <w:lang w:eastAsia="fr-FR"/>
        </w:rPr>
      </w:pPr>
      <w:r w:rsidRPr="00EB06AE">
        <w:rPr>
          <w:rFonts w:cs="Arial"/>
          <w:lang w:eastAsia="fr-FR"/>
        </w:rPr>
        <w:t>District councils; and</w:t>
      </w:r>
    </w:p>
    <w:p w14:paraId="7EF6A040" w14:textId="5BA4AF0A" w:rsidR="0007725C" w:rsidRDefault="0007725C" w:rsidP="00F360BF">
      <w:pPr>
        <w:numPr>
          <w:ilvl w:val="0"/>
          <w:numId w:val="27"/>
        </w:numPr>
        <w:tabs>
          <w:tab w:val="left" w:pos="480"/>
        </w:tabs>
        <w:spacing w:before="120" w:after="120" w:line="240" w:lineRule="auto"/>
        <w:ind w:left="482" w:hanging="238"/>
        <w:jc w:val="both"/>
        <w:rPr>
          <w:rFonts w:cs="Arial"/>
          <w:lang w:eastAsia="fr-FR"/>
        </w:rPr>
      </w:pPr>
      <w:r w:rsidRPr="00EB06AE">
        <w:rPr>
          <w:rFonts w:cs="Arial"/>
          <w:lang w:eastAsia="fr-FR"/>
        </w:rPr>
        <w:t>Constituency development fund.</w:t>
      </w:r>
    </w:p>
    <w:p w14:paraId="3FA1B9D7" w14:textId="75BEAD78" w:rsidR="00524C20" w:rsidRPr="004753B3" w:rsidRDefault="00524C20" w:rsidP="00524C20">
      <w:pPr>
        <w:pStyle w:val="Caption"/>
        <w:spacing w:before="120" w:after="120"/>
        <w:rPr>
          <w:sz w:val="20"/>
          <w:szCs w:val="20"/>
        </w:rPr>
      </w:pPr>
      <w:bookmarkStart w:id="827" w:name="_Toc186468118"/>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8</w:t>
      </w:r>
      <w:r w:rsidRPr="004753B3">
        <w:rPr>
          <w:sz w:val="20"/>
          <w:szCs w:val="20"/>
        </w:rPr>
        <w:fldChar w:fldCharType="end"/>
      </w:r>
      <w:r w:rsidRPr="004753B3">
        <w:rPr>
          <w:sz w:val="20"/>
          <w:szCs w:val="20"/>
        </w:rPr>
        <w:t>: Surface rent allocation under the MMDA (202</w:t>
      </w:r>
      <w:r>
        <w:rPr>
          <w:sz w:val="20"/>
          <w:szCs w:val="20"/>
        </w:rPr>
        <w:t>3</w:t>
      </w:r>
      <w:r w:rsidRPr="004753B3">
        <w:rPr>
          <w:sz w:val="20"/>
          <w:szCs w:val="20"/>
        </w:rPr>
        <w:t>)</w:t>
      </w:r>
      <w:bookmarkEnd w:id="827"/>
    </w:p>
    <w:p w14:paraId="2BD7C673" w14:textId="0CF018BE" w:rsidR="00A35B74" w:rsidRPr="00EB06AE" w:rsidRDefault="00524C20" w:rsidP="00524C20">
      <w:pPr>
        <w:tabs>
          <w:tab w:val="left" w:pos="480"/>
        </w:tabs>
        <w:spacing w:before="120" w:after="120" w:line="240" w:lineRule="auto"/>
        <w:ind w:left="244"/>
        <w:rPr>
          <w:rFonts w:cs="Arial"/>
          <w:lang w:eastAsia="fr-FR"/>
        </w:rPr>
      </w:pPr>
      <w:r w:rsidRPr="00A35B74">
        <w:rPr>
          <w:noProof/>
        </w:rPr>
        <w:drawing>
          <wp:inline distT="0" distB="0" distL="0" distR="0" wp14:anchorId="71F1EFD0" wp14:editId="6989E0A4">
            <wp:extent cx="2438400" cy="1847850"/>
            <wp:effectExtent l="0" t="0" r="0" b="0"/>
            <wp:docPr id="73543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38062" name=""/>
                    <pic:cNvPicPr/>
                  </pic:nvPicPr>
                  <pic:blipFill>
                    <a:blip r:embed="rId33"/>
                    <a:stretch>
                      <a:fillRect/>
                    </a:stretch>
                  </pic:blipFill>
                  <pic:spPr>
                    <a:xfrm>
                      <a:off x="0" y="0"/>
                      <a:ext cx="2438527" cy="1847946"/>
                    </a:xfrm>
                    <a:prstGeom prst="rect">
                      <a:avLst/>
                    </a:prstGeom>
                  </pic:spPr>
                </pic:pic>
              </a:graphicData>
            </a:graphic>
          </wp:inline>
        </w:drawing>
      </w:r>
    </w:p>
    <w:p w14:paraId="13292C17" w14:textId="7B4F2C64" w:rsidR="00F04160" w:rsidRPr="0007725C" w:rsidRDefault="00F04160" w:rsidP="00F04160">
      <w:pPr>
        <w:pStyle w:val="Heading2"/>
        <w:numPr>
          <w:ilvl w:val="0"/>
          <w:numId w:val="0"/>
        </w:numPr>
        <w:spacing w:before="120" w:after="120"/>
        <w:rPr>
          <w:b/>
          <w:color w:val="685040" w:themeColor="text2"/>
          <w:lang w:eastAsia="fr-FR"/>
        </w:rPr>
      </w:pPr>
      <w:bookmarkStart w:id="828" w:name="_Toc188375467"/>
      <w:r w:rsidRPr="0007725C">
        <w:rPr>
          <w:b/>
          <w:color w:val="685040" w:themeColor="text2"/>
          <w:lang w:eastAsia="fr-FR"/>
        </w:rPr>
        <w:t xml:space="preserve">Sub-national </w:t>
      </w:r>
      <w:r>
        <w:rPr>
          <w:b/>
          <w:color w:val="685040" w:themeColor="text2"/>
          <w:lang w:eastAsia="fr-FR"/>
        </w:rPr>
        <w:t>transfers</w:t>
      </w:r>
      <w:bookmarkEnd w:id="828"/>
    </w:p>
    <w:p w14:paraId="6549B4D3" w14:textId="2D39BA70" w:rsidR="001163D1" w:rsidRPr="002A3DCF" w:rsidRDefault="002A3DCF" w:rsidP="002A3DCF">
      <w:pPr>
        <w:pStyle w:val="Heading3"/>
        <w:numPr>
          <w:ilvl w:val="0"/>
          <w:numId w:val="0"/>
        </w:numPr>
        <w:jc w:val="both"/>
      </w:pPr>
      <w:r w:rsidRPr="002A3DCF">
        <w:t>Diamond Area Community Development Fund (DACDF)</w:t>
      </w:r>
    </w:p>
    <w:p w14:paraId="318478D2" w14:textId="272F868E" w:rsidR="006A437D" w:rsidRPr="00EB06AE" w:rsidRDefault="006A437D" w:rsidP="006A437D">
      <w:pPr>
        <w:spacing w:before="120" w:after="120"/>
        <w:jc w:val="both"/>
      </w:pPr>
      <w:r w:rsidRPr="00EB06AE">
        <w:t xml:space="preserve">The SLEITI MSG agreed that the DACDF is a sub-national transfer in Sierra Leone. DACDF was formally approved by Sierra Leone’s Ministry of Mineral Resources in December 2001, as part of a broader reform programme for the diamond sector initiated after the end of the civil war. The main funding of DACDF consists of </w:t>
      </w:r>
      <w:r w:rsidRPr="00EB06AE">
        <w:rPr>
          <w:b/>
          <w:bCs/>
        </w:rPr>
        <w:t>25%</w:t>
      </w:r>
      <w:r w:rsidRPr="00EB06AE">
        <w:t xml:space="preserve"> of the government’s 3% diamond export tax.</w:t>
      </w:r>
    </w:p>
    <w:p w14:paraId="50C626A6" w14:textId="77777777" w:rsidR="006A437D" w:rsidRPr="00EB06AE" w:rsidRDefault="006A437D" w:rsidP="006A437D">
      <w:pPr>
        <w:spacing w:before="120" w:after="120"/>
        <w:jc w:val="both"/>
      </w:pPr>
      <w:r w:rsidRPr="00EB06AE">
        <w:t>The DACDF reported Le 3.6 million of transfers in 2022. The table below shows a comparison of the amount due of transfers to DACDF (i.e., 25% of the total Diamond Export duties) between 2022 and 2021:</w:t>
      </w:r>
    </w:p>
    <w:p w14:paraId="5CC58E5C" w14:textId="7C151002" w:rsidR="006A437D" w:rsidRPr="004753B3" w:rsidRDefault="006A437D" w:rsidP="006A437D">
      <w:pPr>
        <w:pStyle w:val="Caption"/>
        <w:spacing w:after="120"/>
        <w:rPr>
          <w:sz w:val="20"/>
          <w:szCs w:val="20"/>
        </w:rPr>
      </w:pPr>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9</w:t>
      </w:r>
      <w:r w:rsidRPr="004753B3">
        <w:rPr>
          <w:sz w:val="20"/>
          <w:szCs w:val="20"/>
        </w:rPr>
        <w:fldChar w:fldCharType="end"/>
      </w:r>
      <w:r w:rsidRPr="004753B3">
        <w:rPr>
          <w:sz w:val="20"/>
          <w:szCs w:val="20"/>
        </w:rPr>
        <w:t>: Amount due of the Transfers to DACDF</w:t>
      </w:r>
    </w:p>
    <w:tbl>
      <w:tblPr>
        <w:tblW w:w="4133" w:type="dxa"/>
        <w:tblLayout w:type="fixed"/>
        <w:tblLook w:val="04A0" w:firstRow="1" w:lastRow="0" w:firstColumn="1" w:lastColumn="0" w:noHBand="0" w:noVBand="1"/>
      </w:tblPr>
      <w:tblGrid>
        <w:gridCol w:w="1134"/>
        <w:gridCol w:w="1009"/>
        <w:gridCol w:w="1009"/>
        <w:gridCol w:w="981"/>
      </w:tblGrid>
      <w:tr w:rsidR="000C6402" w:rsidRPr="004753B3" w14:paraId="58B4706B" w14:textId="77777777" w:rsidTr="000C6402">
        <w:trPr>
          <w:trHeight w:val="283"/>
        </w:trPr>
        <w:tc>
          <w:tcPr>
            <w:tcW w:w="1134" w:type="dxa"/>
            <w:tcBorders>
              <w:top w:val="nil"/>
              <w:left w:val="nil"/>
              <w:bottom w:val="single" w:sz="4" w:space="0" w:color="ED1A3B"/>
              <w:right w:val="nil"/>
            </w:tcBorders>
            <w:shd w:val="clear" w:color="000000" w:fill="7A091A"/>
            <w:vAlign w:val="center"/>
            <w:hideMark/>
          </w:tcPr>
          <w:p w14:paraId="21F35A62" w14:textId="77777777" w:rsidR="000C6402" w:rsidRPr="004753B3" w:rsidRDefault="000C6402" w:rsidP="00421BE3">
            <w:pPr>
              <w:spacing w:before="40" w:after="40" w:line="240" w:lineRule="auto"/>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In Leones</w:t>
            </w:r>
          </w:p>
        </w:tc>
        <w:tc>
          <w:tcPr>
            <w:tcW w:w="1009" w:type="dxa"/>
            <w:tcBorders>
              <w:top w:val="nil"/>
              <w:left w:val="nil"/>
              <w:bottom w:val="single" w:sz="4" w:space="0" w:color="ED1A3B"/>
              <w:right w:val="nil"/>
            </w:tcBorders>
            <w:shd w:val="clear" w:color="000000" w:fill="7A091A"/>
            <w:vAlign w:val="center"/>
            <w:hideMark/>
          </w:tcPr>
          <w:p w14:paraId="0FDF17DA" w14:textId="77777777" w:rsidR="000C6402" w:rsidRPr="004753B3" w:rsidRDefault="000C6402" w:rsidP="00421BE3">
            <w:pPr>
              <w:spacing w:before="40" w:after="40" w:line="240" w:lineRule="auto"/>
              <w:jc w:val="right"/>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2022</w:t>
            </w:r>
          </w:p>
        </w:tc>
        <w:tc>
          <w:tcPr>
            <w:tcW w:w="1009" w:type="dxa"/>
            <w:tcBorders>
              <w:top w:val="nil"/>
              <w:left w:val="nil"/>
              <w:bottom w:val="single" w:sz="4" w:space="0" w:color="ED1A3B"/>
              <w:right w:val="nil"/>
            </w:tcBorders>
            <w:shd w:val="clear" w:color="000000" w:fill="7A091A"/>
            <w:vAlign w:val="center"/>
            <w:hideMark/>
          </w:tcPr>
          <w:p w14:paraId="7CA2CD26" w14:textId="77777777" w:rsidR="000C6402" w:rsidRPr="004753B3" w:rsidRDefault="000C6402" w:rsidP="00421BE3">
            <w:pPr>
              <w:spacing w:before="40" w:after="40" w:line="240" w:lineRule="auto"/>
              <w:jc w:val="right"/>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2021</w:t>
            </w:r>
          </w:p>
        </w:tc>
        <w:tc>
          <w:tcPr>
            <w:tcW w:w="981" w:type="dxa"/>
            <w:tcBorders>
              <w:top w:val="nil"/>
              <w:left w:val="nil"/>
              <w:bottom w:val="single" w:sz="4" w:space="0" w:color="ED1A3B"/>
              <w:right w:val="nil"/>
            </w:tcBorders>
            <w:shd w:val="clear" w:color="000000" w:fill="7A091A"/>
            <w:vAlign w:val="center"/>
          </w:tcPr>
          <w:p w14:paraId="0CA52B89" w14:textId="77777777" w:rsidR="000C6402" w:rsidRPr="004753B3" w:rsidRDefault="000C6402" w:rsidP="00421BE3">
            <w:pPr>
              <w:spacing w:before="40" w:after="40" w:line="240" w:lineRule="auto"/>
              <w:jc w:val="right"/>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Variance</w:t>
            </w:r>
          </w:p>
        </w:tc>
      </w:tr>
      <w:tr w:rsidR="000C6402" w:rsidRPr="004753B3" w14:paraId="30902330" w14:textId="77777777" w:rsidTr="000C6402">
        <w:trPr>
          <w:trHeight w:val="283"/>
        </w:trPr>
        <w:tc>
          <w:tcPr>
            <w:tcW w:w="1134" w:type="dxa"/>
            <w:tcBorders>
              <w:top w:val="single" w:sz="4" w:space="0" w:color="ED1A3B"/>
              <w:left w:val="nil"/>
              <w:bottom w:val="single" w:sz="12" w:space="0" w:color="ED1A3B"/>
              <w:right w:val="nil"/>
            </w:tcBorders>
            <w:shd w:val="clear" w:color="000000" w:fill="F7A3B0"/>
            <w:noWrap/>
            <w:vAlign w:val="center"/>
            <w:hideMark/>
          </w:tcPr>
          <w:p w14:paraId="1D49A7D8" w14:textId="77777777" w:rsidR="000C6402" w:rsidRPr="004753B3" w:rsidRDefault="000C6402" w:rsidP="00421BE3">
            <w:pPr>
              <w:spacing w:before="40" w:after="40" w:line="240" w:lineRule="auto"/>
              <w:rPr>
                <w:rFonts w:ascii="Trebuchet MS" w:eastAsia="Times New Roman" w:hAnsi="Trebuchet MS" w:cs="Calibri"/>
                <w:color w:val="000000"/>
                <w:sz w:val="18"/>
                <w:szCs w:val="18"/>
              </w:rPr>
            </w:pPr>
            <w:r w:rsidRPr="004753B3">
              <w:rPr>
                <w:rFonts w:ascii="Trebuchet MS" w:eastAsia="Times New Roman" w:hAnsi="Trebuchet MS" w:cs="Calibri"/>
                <w:color w:val="000000"/>
                <w:sz w:val="18"/>
                <w:szCs w:val="18"/>
              </w:rPr>
              <w:t>Amount due of the transfers to DACDF</w:t>
            </w:r>
          </w:p>
        </w:tc>
        <w:tc>
          <w:tcPr>
            <w:tcW w:w="1009" w:type="dxa"/>
            <w:tcBorders>
              <w:top w:val="single" w:sz="4" w:space="0" w:color="ED1A3B"/>
              <w:left w:val="nil"/>
              <w:bottom w:val="single" w:sz="12" w:space="0" w:color="ED1A3B"/>
              <w:right w:val="nil"/>
            </w:tcBorders>
            <w:shd w:val="clear" w:color="000000" w:fill="F7A3B0"/>
            <w:noWrap/>
            <w:vAlign w:val="center"/>
            <w:hideMark/>
          </w:tcPr>
          <w:p w14:paraId="2DB8BD52" w14:textId="77777777" w:rsidR="000C6402" w:rsidRPr="004753B3" w:rsidRDefault="000C6402" w:rsidP="00421BE3">
            <w:pPr>
              <w:spacing w:before="40" w:after="40" w:line="240" w:lineRule="auto"/>
              <w:jc w:val="right"/>
              <w:rPr>
                <w:rFonts w:ascii="Trebuchet MS" w:eastAsia="Times New Roman" w:hAnsi="Trebuchet MS" w:cs="Calibri"/>
                <w:color w:val="000000"/>
                <w:sz w:val="18"/>
                <w:szCs w:val="18"/>
              </w:rPr>
            </w:pPr>
            <w:r w:rsidRPr="004753B3">
              <w:rPr>
                <w:rFonts w:ascii="Trebuchet MS" w:eastAsia="Times New Roman" w:hAnsi="Trebuchet MS" w:cs="Calibri"/>
                <w:color w:val="000000"/>
                <w:sz w:val="18"/>
                <w:szCs w:val="18"/>
              </w:rPr>
              <w:t>3,609,002</w:t>
            </w:r>
          </w:p>
        </w:tc>
        <w:tc>
          <w:tcPr>
            <w:tcW w:w="1009" w:type="dxa"/>
            <w:tcBorders>
              <w:top w:val="single" w:sz="4" w:space="0" w:color="ED1A3B"/>
              <w:left w:val="nil"/>
              <w:bottom w:val="single" w:sz="12" w:space="0" w:color="ED1A3B"/>
              <w:right w:val="nil"/>
            </w:tcBorders>
            <w:shd w:val="clear" w:color="000000" w:fill="F7A3B0"/>
            <w:noWrap/>
            <w:vAlign w:val="center"/>
            <w:hideMark/>
          </w:tcPr>
          <w:p w14:paraId="2343C0F1" w14:textId="77777777" w:rsidR="000C6402" w:rsidRPr="004753B3" w:rsidRDefault="000C6402" w:rsidP="00421BE3">
            <w:pPr>
              <w:spacing w:before="40" w:after="40" w:line="240" w:lineRule="auto"/>
              <w:jc w:val="right"/>
              <w:rPr>
                <w:rFonts w:ascii="Trebuchet MS" w:eastAsia="Times New Roman" w:hAnsi="Trebuchet MS" w:cs="Calibri"/>
                <w:color w:val="000000"/>
                <w:sz w:val="18"/>
                <w:szCs w:val="18"/>
              </w:rPr>
            </w:pPr>
            <w:r w:rsidRPr="004753B3">
              <w:rPr>
                <w:rFonts w:ascii="Trebuchet MS" w:eastAsia="Times New Roman" w:hAnsi="Trebuchet MS" w:cs="Calibri"/>
                <w:color w:val="000000"/>
                <w:sz w:val="18"/>
                <w:szCs w:val="18"/>
              </w:rPr>
              <w:t>4,245,396</w:t>
            </w:r>
          </w:p>
        </w:tc>
        <w:tc>
          <w:tcPr>
            <w:tcW w:w="981" w:type="dxa"/>
            <w:tcBorders>
              <w:top w:val="single" w:sz="4" w:space="0" w:color="ED1A3B"/>
              <w:left w:val="nil"/>
              <w:bottom w:val="single" w:sz="12" w:space="0" w:color="ED1A3B"/>
              <w:right w:val="nil"/>
            </w:tcBorders>
            <w:shd w:val="clear" w:color="000000" w:fill="F7A3B0"/>
            <w:vAlign w:val="center"/>
          </w:tcPr>
          <w:p w14:paraId="794DA255" w14:textId="77777777" w:rsidR="000C6402" w:rsidRPr="004753B3" w:rsidRDefault="000C6402" w:rsidP="00421BE3">
            <w:pPr>
              <w:spacing w:before="40" w:after="40" w:line="240" w:lineRule="auto"/>
              <w:jc w:val="right"/>
              <w:rPr>
                <w:rFonts w:ascii="Trebuchet MS" w:eastAsia="Times New Roman" w:hAnsi="Trebuchet MS" w:cs="Calibri"/>
                <w:color w:val="000000"/>
                <w:sz w:val="18"/>
                <w:szCs w:val="18"/>
              </w:rPr>
            </w:pPr>
            <w:r w:rsidRPr="004753B3">
              <w:rPr>
                <w:rFonts w:ascii="Trebuchet MS" w:eastAsia="Times New Roman" w:hAnsi="Trebuchet MS" w:cs="Calibri"/>
                <w:color w:val="000000"/>
                <w:sz w:val="18"/>
                <w:szCs w:val="18"/>
              </w:rPr>
              <w:t>(</w:t>
            </w:r>
            <w:r>
              <w:rPr>
                <w:rFonts w:ascii="Trebuchet MS" w:eastAsia="Times New Roman" w:hAnsi="Trebuchet MS" w:cs="Calibri"/>
                <w:color w:val="000000"/>
                <w:sz w:val="18"/>
                <w:szCs w:val="18"/>
              </w:rPr>
              <w:t>636,394</w:t>
            </w:r>
            <w:r w:rsidRPr="004753B3">
              <w:rPr>
                <w:rFonts w:ascii="Trebuchet MS" w:eastAsia="Times New Roman" w:hAnsi="Trebuchet MS" w:cs="Calibri"/>
                <w:color w:val="000000"/>
                <w:sz w:val="18"/>
                <w:szCs w:val="18"/>
              </w:rPr>
              <w:t>)</w:t>
            </w:r>
          </w:p>
        </w:tc>
      </w:tr>
    </w:tbl>
    <w:p w14:paraId="24A2C773" w14:textId="77777777" w:rsidR="006A437D" w:rsidRPr="004753B3" w:rsidRDefault="006A437D" w:rsidP="006A437D">
      <w:pPr>
        <w:spacing w:after="120"/>
        <w:jc w:val="both"/>
        <w:rPr>
          <w:i/>
          <w:iCs/>
          <w:sz w:val="16"/>
          <w:szCs w:val="16"/>
        </w:rPr>
      </w:pPr>
      <w:r w:rsidRPr="004753B3">
        <w:rPr>
          <w:i/>
          <w:iCs/>
          <w:sz w:val="16"/>
          <w:szCs w:val="16"/>
        </w:rPr>
        <w:t>Source: MMMR</w:t>
      </w:r>
    </w:p>
    <w:p w14:paraId="13CA468B" w14:textId="77777777" w:rsidR="006A437D" w:rsidRPr="00EB06AE" w:rsidRDefault="006A437D" w:rsidP="006A437D">
      <w:pPr>
        <w:spacing w:after="120"/>
        <w:jc w:val="both"/>
      </w:pPr>
      <w:r w:rsidRPr="00EB06AE">
        <w:t>However, no information was provided by the MMMR regarding transfers to the DACDF in 2023.</w:t>
      </w:r>
    </w:p>
    <w:p w14:paraId="52010C13" w14:textId="77777777" w:rsidR="006A437D" w:rsidRPr="004753B3" w:rsidRDefault="006A437D" w:rsidP="006A437D">
      <w:pPr>
        <w:spacing w:before="120" w:after="120"/>
        <w:jc w:val="both"/>
        <w:rPr>
          <w:b/>
          <w:bCs/>
          <w:color w:val="ED1A3B" w:themeColor="accent1"/>
          <w:sz w:val="22"/>
          <w:szCs w:val="22"/>
        </w:rPr>
      </w:pPr>
      <w:r w:rsidRPr="004753B3">
        <w:rPr>
          <w:b/>
          <w:bCs/>
          <w:color w:val="ED1A3B" w:themeColor="accent1"/>
          <w:sz w:val="22"/>
          <w:szCs w:val="22"/>
        </w:rPr>
        <w:t>Disbursements made from DACDF during 2022 and 2023</w:t>
      </w:r>
    </w:p>
    <w:p w14:paraId="0D391CFB" w14:textId="77777777" w:rsidR="006A437D" w:rsidRPr="00EB06AE" w:rsidRDefault="006A437D" w:rsidP="006A437D">
      <w:pPr>
        <w:spacing w:before="120" w:after="120"/>
        <w:jc w:val="both"/>
      </w:pPr>
      <w:r w:rsidRPr="00EB06AE">
        <w:t>We were not informed of any disbursement to districts/Chiefdoms made from the DACDF during 2022 and 2023. However, the MMMR provided us with disbursements made to districts/Chiefdoms in 2024 for a total amount of Le 8,854,330 as a result of the collections made in 2020, 2021 and 2022. Below is the presentation of payments by district:</w:t>
      </w:r>
    </w:p>
    <w:p w14:paraId="6319881F" w14:textId="3383AE71" w:rsidR="006A437D" w:rsidRPr="004753B3" w:rsidRDefault="006A437D" w:rsidP="006A437D">
      <w:pPr>
        <w:pStyle w:val="Caption"/>
        <w:spacing w:after="120"/>
        <w:rPr>
          <w:sz w:val="20"/>
          <w:szCs w:val="20"/>
        </w:rPr>
      </w:pPr>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10</w:t>
      </w:r>
      <w:r w:rsidRPr="004753B3">
        <w:rPr>
          <w:sz w:val="20"/>
          <w:szCs w:val="20"/>
        </w:rPr>
        <w:fldChar w:fldCharType="end"/>
      </w:r>
      <w:r w:rsidRPr="004753B3">
        <w:rPr>
          <w:sz w:val="20"/>
          <w:szCs w:val="20"/>
        </w:rPr>
        <w:t>: DACDF transfers by district</w:t>
      </w:r>
    </w:p>
    <w:tbl>
      <w:tblPr>
        <w:tblW w:w="4538" w:type="dxa"/>
        <w:tblLook w:val="04A0" w:firstRow="1" w:lastRow="0" w:firstColumn="1" w:lastColumn="0" w:noHBand="0" w:noVBand="1"/>
      </w:tblPr>
      <w:tblGrid>
        <w:gridCol w:w="1985"/>
        <w:gridCol w:w="1540"/>
        <w:gridCol w:w="1013"/>
      </w:tblGrid>
      <w:tr w:rsidR="006A437D" w:rsidRPr="004753B3" w14:paraId="010BCB22" w14:textId="77777777" w:rsidTr="00421BE3">
        <w:trPr>
          <w:trHeight w:val="454"/>
        </w:trPr>
        <w:tc>
          <w:tcPr>
            <w:tcW w:w="1985" w:type="dxa"/>
            <w:tcBorders>
              <w:top w:val="nil"/>
              <w:left w:val="nil"/>
              <w:bottom w:val="single" w:sz="12" w:space="0" w:color="FF0000"/>
              <w:right w:val="nil"/>
            </w:tcBorders>
            <w:shd w:val="clear" w:color="000000" w:fill="7A0A1B"/>
            <w:noWrap/>
            <w:vAlign w:val="center"/>
            <w:hideMark/>
          </w:tcPr>
          <w:p w14:paraId="6587FD47" w14:textId="77777777" w:rsidR="006A437D" w:rsidRPr="004753B3" w:rsidRDefault="006A437D" w:rsidP="00421BE3">
            <w:pPr>
              <w:spacing w:after="0" w:line="240" w:lineRule="auto"/>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District</w:t>
            </w:r>
          </w:p>
        </w:tc>
        <w:tc>
          <w:tcPr>
            <w:tcW w:w="1540" w:type="dxa"/>
            <w:tcBorders>
              <w:top w:val="nil"/>
              <w:left w:val="nil"/>
              <w:bottom w:val="single" w:sz="12" w:space="0" w:color="FF0000"/>
              <w:right w:val="nil"/>
            </w:tcBorders>
            <w:shd w:val="clear" w:color="000000" w:fill="7A0A1B"/>
            <w:vAlign w:val="center"/>
            <w:hideMark/>
          </w:tcPr>
          <w:p w14:paraId="2D0C7BD7" w14:textId="77777777" w:rsidR="006A437D" w:rsidRPr="004753B3" w:rsidRDefault="006A437D" w:rsidP="00421BE3">
            <w:pPr>
              <w:spacing w:after="0" w:line="240" w:lineRule="auto"/>
              <w:jc w:val="right"/>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 xml:space="preserve">Amount </w:t>
            </w:r>
            <w:r w:rsidRPr="004753B3">
              <w:rPr>
                <w:rFonts w:ascii="Trebuchet MS" w:eastAsia="Times New Roman" w:hAnsi="Trebuchet MS" w:cs="Calibri"/>
                <w:b/>
                <w:bCs/>
                <w:color w:val="FFFFFF"/>
                <w:sz w:val="18"/>
                <w:szCs w:val="18"/>
              </w:rPr>
              <w:br/>
              <w:t>(Le)</w:t>
            </w:r>
          </w:p>
        </w:tc>
        <w:tc>
          <w:tcPr>
            <w:tcW w:w="1013" w:type="dxa"/>
            <w:tcBorders>
              <w:top w:val="nil"/>
              <w:left w:val="nil"/>
              <w:bottom w:val="single" w:sz="12" w:space="0" w:color="FF0000"/>
              <w:right w:val="nil"/>
            </w:tcBorders>
            <w:shd w:val="clear" w:color="000000" w:fill="7A0A1B"/>
            <w:vAlign w:val="center"/>
            <w:hideMark/>
          </w:tcPr>
          <w:p w14:paraId="52F7A1EC" w14:textId="77777777" w:rsidR="006A437D" w:rsidRPr="004753B3" w:rsidRDefault="006A437D" w:rsidP="00421BE3">
            <w:pPr>
              <w:spacing w:after="0" w:line="240" w:lineRule="auto"/>
              <w:jc w:val="right"/>
              <w:rPr>
                <w:rFonts w:ascii="Trebuchet MS" w:eastAsia="Times New Roman" w:hAnsi="Trebuchet MS" w:cs="Calibri"/>
                <w:b/>
                <w:bCs/>
                <w:color w:val="FFFFFF"/>
                <w:sz w:val="18"/>
                <w:szCs w:val="18"/>
              </w:rPr>
            </w:pPr>
            <w:r w:rsidRPr="004753B3">
              <w:rPr>
                <w:rFonts w:ascii="Trebuchet MS" w:eastAsia="Times New Roman" w:hAnsi="Trebuchet MS" w:cs="Calibri"/>
                <w:b/>
                <w:bCs/>
                <w:color w:val="FFFFFF"/>
                <w:sz w:val="18"/>
                <w:szCs w:val="18"/>
              </w:rPr>
              <w:t>%</w:t>
            </w:r>
          </w:p>
        </w:tc>
      </w:tr>
      <w:tr w:rsidR="006A437D" w:rsidRPr="004753B3" w14:paraId="213EE5FE" w14:textId="77777777" w:rsidTr="00421BE3">
        <w:trPr>
          <w:trHeight w:val="283"/>
        </w:trPr>
        <w:tc>
          <w:tcPr>
            <w:tcW w:w="1985" w:type="dxa"/>
            <w:tcBorders>
              <w:top w:val="nil"/>
              <w:left w:val="nil"/>
              <w:bottom w:val="nil"/>
              <w:right w:val="nil"/>
            </w:tcBorders>
            <w:shd w:val="clear" w:color="000000" w:fill="F8A3AF"/>
            <w:noWrap/>
            <w:vAlign w:val="center"/>
            <w:hideMark/>
          </w:tcPr>
          <w:p w14:paraId="3C7C7626" w14:textId="77777777" w:rsidR="006A437D" w:rsidRPr="004753B3" w:rsidRDefault="006A437D" w:rsidP="00421BE3">
            <w:pPr>
              <w:spacing w:after="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Kono District</w:t>
            </w:r>
          </w:p>
        </w:tc>
        <w:tc>
          <w:tcPr>
            <w:tcW w:w="1540" w:type="dxa"/>
            <w:tcBorders>
              <w:top w:val="nil"/>
              <w:left w:val="nil"/>
              <w:bottom w:val="nil"/>
              <w:right w:val="nil"/>
            </w:tcBorders>
            <w:shd w:val="clear" w:color="000000" w:fill="F8A3AF"/>
            <w:noWrap/>
            <w:vAlign w:val="center"/>
            <w:hideMark/>
          </w:tcPr>
          <w:p w14:paraId="0DCD5C63"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4,075,914</w:t>
            </w:r>
          </w:p>
        </w:tc>
        <w:tc>
          <w:tcPr>
            <w:tcW w:w="1013" w:type="dxa"/>
            <w:tcBorders>
              <w:top w:val="nil"/>
              <w:left w:val="nil"/>
              <w:bottom w:val="nil"/>
              <w:right w:val="nil"/>
            </w:tcBorders>
            <w:shd w:val="clear" w:color="000000" w:fill="F8A3AF"/>
            <w:noWrap/>
            <w:vAlign w:val="center"/>
            <w:hideMark/>
          </w:tcPr>
          <w:p w14:paraId="1A5DF2F8"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46.03%</w:t>
            </w:r>
          </w:p>
        </w:tc>
      </w:tr>
      <w:tr w:rsidR="006A437D" w:rsidRPr="004753B3" w14:paraId="75368ADA" w14:textId="77777777" w:rsidTr="00421BE3">
        <w:trPr>
          <w:trHeight w:val="283"/>
        </w:trPr>
        <w:tc>
          <w:tcPr>
            <w:tcW w:w="1985" w:type="dxa"/>
            <w:tcBorders>
              <w:top w:val="nil"/>
              <w:left w:val="nil"/>
              <w:bottom w:val="nil"/>
              <w:right w:val="nil"/>
            </w:tcBorders>
            <w:shd w:val="clear" w:color="auto" w:fill="auto"/>
            <w:noWrap/>
            <w:vAlign w:val="center"/>
            <w:hideMark/>
          </w:tcPr>
          <w:p w14:paraId="050A0935" w14:textId="77777777" w:rsidR="006A437D" w:rsidRPr="004753B3" w:rsidRDefault="006A437D" w:rsidP="00421BE3">
            <w:pPr>
              <w:spacing w:after="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Kenema District</w:t>
            </w:r>
          </w:p>
        </w:tc>
        <w:tc>
          <w:tcPr>
            <w:tcW w:w="1540" w:type="dxa"/>
            <w:tcBorders>
              <w:top w:val="nil"/>
              <w:left w:val="nil"/>
              <w:bottom w:val="nil"/>
              <w:right w:val="nil"/>
            </w:tcBorders>
            <w:shd w:val="clear" w:color="auto" w:fill="auto"/>
            <w:noWrap/>
            <w:vAlign w:val="center"/>
            <w:hideMark/>
          </w:tcPr>
          <w:p w14:paraId="6D0FF81D"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2,839,979</w:t>
            </w:r>
          </w:p>
        </w:tc>
        <w:tc>
          <w:tcPr>
            <w:tcW w:w="1013" w:type="dxa"/>
            <w:tcBorders>
              <w:top w:val="nil"/>
              <w:left w:val="nil"/>
              <w:bottom w:val="nil"/>
              <w:right w:val="nil"/>
            </w:tcBorders>
            <w:shd w:val="clear" w:color="auto" w:fill="auto"/>
            <w:noWrap/>
            <w:vAlign w:val="center"/>
            <w:hideMark/>
          </w:tcPr>
          <w:p w14:paraId="18AE63C7"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32.07%</w:t>
            </w:r>
          </w:p>
        </w:tc>
      </w:tr>
      <w:tr w:rsidR="006A437D" w:rsidRPr="004753B3" w14:paraId="6BCE6BAE" w14:textId="77777777" w:rsidTr="00421BE3">
        <w:trPr>
          <w:trHeight w:val="283"/>
        </w:trPr>
        <w:tc>
          <w:tcPr>
            <w:tcW w:w="1985" w:type="dxa"/>
            <w:tcBorders>
              <w:top w:val="nil"/>
              <w:left w:val="nil"/>
              <w:bottom w:val="nil"/>
              <w:right w:val="nil"/>
            </w:tcBorders>
            <w:shd w:val="clear" w:color="000000" w:fill="F8A3AF"/>
            <w:noWrap/>
            <w:vAlign w:val="center"/>
            <w:hideMark/>
          </w:tcPr>
          <w:p w14:paraId="4879CAED" w14:textId="77777777" w:rsidR="006A437D" w:rsidRPr="004753B3" w:rsidRDefault="006A437D" w:rsidP="00421BE3">
            <w:pPr>
              <w:spacing w:after="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Bo District</w:t>
            </w:r>
          </w:p>
        </w:tc>
        <w:tc>
          <w:tcPr>
            <w:tcW w:w="1540" w:type="dxa"/>
            <w:tcBorders>
              <w:top w:val="nil"/>
              <w:left w:val="nil"/>
              <w:bottom w:val="nil"/>
              <w:right w:val="nil"/>
            </w:tcBorders>
            <w:shd w:val="clear" w:color="000000" w:fill="F8A3AF"/>
            <w:noWrap/>
            <w:vAlign w:val="center"/>
            <w:hideMark/>
          </w:tcPr>
          <w:p w14:paraId="036AB826"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1,147,115</w:t>
            </w:r>
          </w:p>
        </w:tc>
        <w:tc>
          <w:tcPr>
            <w:tcW w:w="1013" w:type="dxa"/>
            <w:tcBorders>
              <w:top w:val="nil"/>
              <w:left w:val="nil"/>
              <w:bottom w:val="nil"/>
              <w:right w:val="nil"/>
            </w:tcBorders>
            <w:shd w:val="clear" w:color="000000" w:fill="F8A3AF"/>
            <w:noWrap/>
            <w:vAlign w:val="center"/>
            <w:hideMark/>
          </w:tcPr>
          <w:p w14:paraId="3027394F"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12.96%</w:t>
            </w:r>
          </w:p>
        </w:tc>
      </w:tr>
      <w:tr w:rsidR="006A437D" w:rsidRPr="004753B3" w14:paraId="3474B69F" w14:textId="77777777" w:rsidTr="00421BE3">
        <w:trPr>
          <w:trHeight w:val="283"/>
        </w:trPr>
        <w:tc>
          <w:tcPr>
            <w:tcW w:w="1985" w:type="dxa"/>
            <w:tcBorders>
              <w:top w:val="nil"/>
              <w:left w:val="nil"/>
              <w:bottom w:val="nil"/>
              <w:right w:val="nil"/>
            </w:tcBorders>
            <w:shd w:val="clear" w:color="auto" w:fill="auto"/>
            <w:noWrap/>
            <w:vAlign w:val="center"/>
            <w:hideMark/>
          </w:tcPr>
          <w:p w14:paraId="6905E633" w14:textId="77777777" w:rsidR="006A437D" w:rsidRPr="004753B3" w:rsidRDefault="006A437D" w:rsidP="00421BE3">
            <w:pPr>
              <w:spacing w:after="0" w:line="240" w:lineRule="auto"/>
              <w:rPr>
                <w:rFonts w:ascii="Trebuchet MS" w:eastAsia="Times New Roman" w:hAnsi="Trebuchet MS" w:cs="Calibri"/>
                <w:sz w:val="18"/>
                <w:szCs w:val="18"/>
              </w:rPr>
            </w:pPr>
            <w:proofErr w:type="spellStart"/>
            <w:r w:rsidRPr="004753B3">
              <w:rPr>
                <w:rFonts w:ascii="Trebuchet MS" w:eastAsia="Times New Roman" w:hAnsi="Trebuchet MS" w:cs="Calibri"/>
                <w:sz w:val="18"/>
                <w:szCs w:val="18"/>
              </w:rPr>
              <w:t>Pujehun</w:t>
            </w:r>
            <w:proofErr w:type="spellEnd"/>
            <w:r w:rsidRPr="004753B3">
              <w:rPr>
                <w:rFonts w:ascii="Trebuchet MS" w:eastAsia="Times New Roman" w:hAnsi="Trebuchet MS" w:cs="Calibri"/>
                <w:sz w:val="18"/>
                <w:szCs w:val="18"/>
              </w:rPr>
              <w:t xml:space="preserve"> District</w:t>
            </w:r>
          </w:p>
        </w:tc>
        <w:tc>
          <w:tcPr>
            <w:tcW w:w="1540" w:type="dxa"/>
            <w:tcBorders>
              <w:top w:val="nil"/>
              <w:left w:val="nil"/>
              <w:bottom w:val="nil"/>
              <w:right w:val="nil"/>
            </w:tcBorders>
            <w:shd w:val="clear" w:color="auto" w:fill="auto"/>
            <w:noWrap/>
            <w:vAlign w:val="center"/>
            <w:hideMark/>
          </w:tcPr>
          <w:p w14:paraId="225D1343"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497,194</w:t>
            </w:r>
          </w:p>
        </w:tc>
        <w:tc>
          <w:tcPr>
            <w:tcW w:w="1013" w:type="dxa"/>
            <w:tcBorders>
              <w:top w:val="nil"/>
              <w:left w:val="nil"/>
              <w:bottom w:val="nil"/>
              <w:right w:val="nil"/>
            </w:tcBorders>
            <w:shd w:val="clear" w:color="auto" w:fill="auto"/>
            <w:noWrap/>
            <w:vAlign w:val="center"/>
            <w:hideMark/>
          </w:tcPr>
          <w:p w14:paraId="67B8B7EC"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5.62%</w:t>
            </w:r>
          </w:p>
        </w:tc>
      </w:tr>
      <w:tr w:rsidR="006A437D" w:rsidRPr="004753B3" w14:paraId="31438B82" w14:textId="77777777" w:rsidTr="00421BE3">
        <w:trPr>
          <w:trHeight w:val="283"/>
        </w:trPr>
        <w:tc>
          <w:tcPr>
            <w:tcW w:w="1985" w:type="dxa"/>
            <w:tcBorders>
              <w:top w:val="nil"/>
              <w:left w:val="nil"/>
              <w:bottom w:val="nil"/>
              <w:right w:val="nil"/>
            </w:tcBorders>
            <w:shd w:val="clear" w:color="000000" w:fill="F8A3AF"/>
            <w:noWrap/>
            <w:vAlign w:val="center"/>
            <w:hideMark/>
          </w:tcPr>
          <w:p w14:paraId="7C8EBC16" w14:textId="77777777" w:rsidR="006A437D" w:rsidRPr="004753B3" w:rsidRDefault="006A437D" w:rsidP="00421BE3">
            <w:pPr>
              <w:spacing w:after="0" w:line="240" w:lineRule="auto"/>
              <w:rPr>
                <w:rFonts w:ascii="Trebuchet MS" w:eastAsia="Times New Roman" w:hAnsi="Trebuchet MS" w:cs="Calibri"/>
                <w:sz w:val="18"/>
                <w:szCs w:val="18"/>
              </w:rPr>
            </w:pPr>
            <w:r w:rsidRPr="004753B3">
              <w:rPr>
                <w:rFonts w:ascii="Trebuchet MS" w:eastAsia="Times New Roman" w:hAnsi="Trebuchet MS" w:cs="Calibri"/>
                <w:sz w:val="18"/>
                <w:szCs w:val="18"/>
              </w:rPr>
              <w:t>Kailahun District</w:t>
            </w:r>
          </w:p>
        </w:tc>
        <w:tc>
          <w:tcPr>
            <w:tcW w:w="1540" w:type="dxa"/>
            <w:tcBorders>
              <w:top w:val="nil"/>
              <w:left w:val="nil"/>
              <w:bottom w:val="nil"/>
              <w:right w:val="nil"/>
            </w:tcBorders>
            <w:shd w:val="clear" w:color="000000" w:fill="F8A3AF"/>
            <w:noWrap/>
            <w:vAlign w:val="center"/>
            <w:hideMark/>
          </w:tcPr>
          <w:p w14:paraId="0AD29F64"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263,858</w:t>
            </w:r>
          </w:p>
        </w:tc>
        <w:tc>
          <w:tcPr>
            <w:tcW w:w="1013" w:type="dxa"/>
            <w:tcBorders>
              <w:top w:val="nil"/>
              <w:left w:val="nil"/>
              <w:bottom w:val="nil"/>
              <w:right w:val="nil"/>
            </w:tcBorders>
            <w:shd w:val="clear" w:color="000000" w:fill="F8A3AF"/>
            <w:noWrap/>
            <w:vAlign w:val="center"/>
            <w:hideMark/>
          </w:tcPr>
          <w:p w14:paraId="4D397B7F"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2.98%</w:t>
            </w:r>
          </w:p>
        </w:tc>
      </w:tr>
      <w:tr w:rsidR="006A437D" w:rsidRPr="004753B3" w14:paraId="3034D6DE" w14:textId="77777777" w:rsidTr="00421BE3">
        <w:trPr>
          <w:trHeight w:val="283"/>
        </w:trPr>
        <w:tc>
          <w:tcPr>
            <w:tcW w:w="1985" w:type="dxa"/>
            <w:tcBorders>
              <w:top w:val="nil"/>
              <w:left w:val="nil"/>
              <w:bottom w:val="nil"/>
              <w:right w:val="nil"/>
            </w:tcBorders>
            <w:shd w:val="clear" w:color="auto" w:fill="auto"/>
            <w:noWrap/>
            <w:vAlign w:val="center"/>
            <w:hideMark/>
          </w:tcPr>
          <w:p w14:paraId="074BC1F0" w14:textId="77777777" w:rsidR="006A437D" w:rsidRPr="004753B3" w:rsidRDefault="006A437D" w:rsidP="00421BE3">
            <w:pPr>
              <w:spacing w:after="0" w:line="240" w:lineRule="auto"/>
              <w:rPr>
                <w:rFonts w:ascii="Trebuchet MS" w:eastAsia="Times New Roman" w:hAnsi="Trebuchet MS" w:cs="Calibri"/>
                <w:sz w:val="18"/>
                <w:szCs w:val="18"/>
              </w:rPr>
            </w:pPr>
            <w:proofErr w:type="spellStart"/>
            <w:r w:rsidRPr="004753B3">
              <w:rPr>
                <w:rFonts w:ascii="Trebuchet MS" w:eastAsia="Times New Roman" w:hAnsi="Trebuchet MS" w:cs="Calibri"/>
                <w:sz w:val="18"/>
                <w:szCs w:val="18"/>
              </w:rPr>
              <w:t>Bonthe</w:t>
            </w:r>
            <w:proofErr w:type="spellEnd"/>
            <w:r w:rsidRPr="004753B3">
              <w:rPr>
                <w:rFonts w:ascii="Trebuchet MS" w:eastAsia="Times New Roman" w:hAnsi="Trebuchet MS" w:cs="Calibri"/>
                <w:sz w:val="18"/>
                <w:szCs w:val="18"/>
              </w:rPr>
              <w:t xml:space="preserve"> District</w:t>
            </w:r>
          </w:p>
        </w:tc>
        <w:tc>
          <w:tcPr>
            <w:tcW w:w="1540" w:type="dxa"/>
            <w:tcBorders>
              <w:top w:val="nil"/>
              <w:left w:val="nil"/>
              <w:bottom w:val="nil"/>
              <w:right w:val="nil"/>
            </w:tcBorders>
            <w:shd w:val="clear" w:color="auto" w:fill="auto"/>
            <w:noWrap/>
            <w:vAlign w:val="center"/>
            <w:hideMark/>
          </w:tcPr>
          <w:p w14:paraId="005BC126"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25,515</w:t>
            </w:r>
          </w:p>
        </w:tc>
        <w:tc>
          <w:tcPr>
            <w:tcW w:w="1013" w:type="dxa"/>
            <w:tcBorders>
              <w:top w:val="nil"/>
              <w:left w:val="nil"/>
              <w:bottom w:val="nil"/>
              <w:right w:val="nil"/>
            </w:tcBorders>
            <w:shd w:val="clear" w:color="auto" w:fill="auto"/>
            <w:noWrap/>
            <w:vAlign w:val="center"/>
            <w:hideMark/>
          </w:tcPr>
          <w:p w14:paraId="5B0D81AE"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0.29%</w:t>
            </w:r>
          </w:p>
        </w:tc>
      </w:tr>
      <w:tr w:rsidR="006A437D" w:rsidRPr="004753B3" w14:paraId="1F848158" w14:textId="77777777" w:rsidTr="00421BE3">
        <w:trPr>
          <w:trHeight w:val="283"/>
        </w:trPr>
        <w:tc>
          <w:tcPr>
            <w:tcW w:w="1985" w:type="dxa"/>
            <w:tcBorders>
              <w:top w:val="nil"/>
              <w:left w:val="nil"/>
              <w:bottom w:val="nil"/>
              <w:right w:val="nil"/>
            </w:tcBorders>
            <w:shd w:val="clear" w:color="000000" w:fill="F8A3AF"/>
            <w:noWrap/>
            <w:vAlign w:val="center"/>
            <w:hideMark/>
          </w:tcPr>
          <w:p w14:paraId="7623BEAA" w14:textId="77777777" w:rsidR="006A437D" w:rsidRPr="004753B3" w:rsidRDefault="006A437D" w:rsidP="00421BE3">
            <w:pPr>
              <w:spacing w:after="0" w:line="240" w:lineRule="auto"/>
              <w:rPr>
                <w:rFonts w:ascii="Trebuchet MS" w:eastAsia="Times New Roman" w:hAnsi="Trebuchet MS" w:cs="Calibri"/>
                <w:sz w:val="18"/>
                <w:szCs w:val="18"/>
              </w:rPr>
            </w:pPr>
            <w:proofErr w:type="spellStart"/>
            <w:r w:rsidRPr="004753B3">
              <w:rPr>
                <w:rFonts w:ascii="Trebuchet MS" w:eastAsia="Times New Roman" w:hAnsi="Trebuchet MS" w:cs="Calibri"/>
                <w:sz w:val="18"/>
                <w:szCs w:val="18"/>
              </w:rPr>
              <w:t>Moyamba</w:t>
            </w:r>
            <w:proofErr w:type="spellEnd"/>
            <w:r w:rsidRPr="004753B3">
              <w:rPr>
                <w:rFonts w:ascii="Trebuchet MS" w:eastAsia="Times New Roman" w:hAnsi="Trebuchet MS" w:cs="Calibri"/>
                <w:sz w:val="18"/>
                <w:szCs w:val="18"/>
              </w:rPr>
              <w:t xml:space="preserve"> District</w:t>
            </w:r>
          </w:p>
        </w:tc>
        <w:tc>
          <w:tcPr>
            <w:tcW w:w="1540" w:type="dxa"/>
            <w:tcBorders>
              <w:top w:val="nil"/>
              <w:left w:val="nil"/>
              <w:bottom w:val="nil"/>
              <w:right w:val="nil"/>
            </w:tcBorders>
            <w:shd w:val="clear" w:color="000000" w:fill="F8A3AF"/>
            <w:noWrap/>
            <w:vAlign w:val="center"/>
            <w:hideMark/>
          </w:tcPr>
          <w:p w14:paraId="54566C8E"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hAnsi="Trebuchet MS" w:cs="Calibri"/>
                <w:sz w:val="18"/>
                <w:szCs w:val="18"/>
              </w:rPr>
              <w:t>4,756</w:t>
            </w:r>
          </w:p>
        </w:tc>
        <w:tc>
          <w:tcPr>
            <w:tcW w:w="1013" w:type="dxa"/>
            <w:tcBorders>
              <w:top w:val="nil"/>
              <w:left w:val="nil"/>
              <w:bottom w:val="nil"/>
              <w:right w:val="nil"/>
            </w:tcBorders>
            <w:shd w:val="clear" w:color="000000" w:fill="F8A3AF"/>
            <w:noWrap/>
            <w:vAlign w:val="center"/>
            <w:hideMark/>
          </w:tcPr>
          <w:p w14:paraId="128F538A" w14:textId="77777777" w:rsidR="006A437D" w:rsidRPr="004753B3" w:rsidRDefault="006A437D" w:rsidP="00421BE3">
            <w:pPr>
              <w:spacing w:after="0" w:line="240" w:lineRule="auto"/>
              <w:jc w:val="right"/>
              <w:rPr>
                <w:rFonts w:ascii="Trebuchet MS" w:eastAsia="Times New Roman" w:hAnsi="Trebuchet MS" w:cs="Calibri"/>
                <w:sz w:val="18"/>
                <w:szCs w:val="18"/>
              </w:rPr>
            </w:pPr>
            <w:r w:rsidRPr="004753B3">
              <w:rPr>
                <w:rFonts w:ascii="Trebuchet MS" w:eastAsia="Times New Roman" w:hAnsi="Trebuchet MS" w:cs="Calibri"/>
                <w:sz w:val="18"/>
                <w:szCs w:val="18"/>
              </w:rPr>
              <w:t>0.05%</w:t>
            </w:r>
          </w:p>
        </w:tc>
      </w:tr>
      <w:tr w:rsidR="006A437D" w:rsidRPr="004753B3" w14:paraId="2D0CFF44" w14:textId="77777777" w:rsidTr="00421BE3">
        <w:trPr>
          <w:trHeight w:val="283"/>
        </w:trPr>
        <w:tc>
          <w:tcPr>
            <w:tcW w:w="1985" w:type="dxa"/>
            <w:tcBorders>
              <w:top w:val="single" w:sz="12" w:space="0" w:color="FF0000"/>
              <w:left w:val="nil"/>
              <w:bottom w:val="single" w:sz="12" w:space="0" w:color="FF0000"/>
              <w:right w:val="nil"/>
            </w:tcBorders>
            <w:shd w:val="clear" w:color="000000" w:fill="D9D9D9"/>
            <w:noWrap/>
            <w:vAlign w:val="center"/>
            <w:hideMark/>
          </w:tcPr>
          <w:p w14:paraId="3962C6E4" w14:textId="77777777" w:rsidR="006A437D" w:rsidRPr="004753B3" w:rsidRDefault="006A437D" w:rsidP="00421BE3">
            <w:pPr>
              <w:spacing w:after="0" w:line="240" w:lineRule="auto"/>
              <w:rPr>
                <w:rFonts w:ascii="Trebuchet MS" w:eastAsia="Times New Roman" w:hAnsi="Trebuchet MS" w:cs="Calibri"/>
                <w:b/>
                <w:bCs/>
                <w:sz w:val="18"/>
                <w:szCs w:val="18"/>
              </w:rPr>
            </w:pPr>
            <w:r w:rsidRPr="004753B3">
              <w:rPr>
                <w:rFonts w:ascii="Trebuchet MS" w:eastAsia="Times New Roman" w:hAnsi="Trebuchet MS" w:cs="Calibri"/>
                <w:b/>
                <w:bCs/>
                <w:sz w:val="18"/>
                <w:szCs w:val="18"/>
              </w:rPr>
              <w:t>Total</w:t>
            </w:r>
          </w:p>
        </w:tc>
        <w:tc>
          <w:tcPr>
            <w:tcW w:w="1540" w:type="dxa"/>
            <w:tcBorders>
              <w:top w:val="single" w:sz="12" w:space="0" w:color="FF0000"/>
              <w:left w:val="nil"/>
              <w:bottom w:val="single" w:sz="12" w:space="0" w:color="FF0000"/>
              <w:right w:val="nil"/>
            </w:tcBorders>
            <w:shd w:val="clear" w:color="000000" w:fill="D9D9D9"/>
            <w:noWrap/>
            <w:vAlign w:val="center"/>
            <w:hideMark/>
          </w:tcPr>
          <w:p w14:paraId="1D74DBF7" w14:textId="77777777" w:rsidR="006A437D" w:rsidRPr="004753B3" w:rsidRDefault="006A437D" w:rsidP="00421BE3">
            <w:pPr>
              <w:spacing w:after="0" w:line="240" w:lineRule="auto"/>
              <w:jc w:val="right"/>
              <w:rPr>
                <w:rFonts w:ascii="Trebuchet MS" w:eastAsia="Times New Roman" w:hAnsi="Trebuchet MS" w:cs="Calibri"/>
                <w:b/>
                <w:bCs/>
                <w:sz w:val="18"/>
                <w:szCs w:val="18"/>
              </w:rPr>
            </w:pPr>
            <w:r w:rsidRPr="004753B3">
              <w:rPr>
                <w:rFonts w:ascii="Trebuchet MS" w:hAnsi="Trebuchet MS" w:cs="Calibri"/>
                <w:b/>
                <w:bCs/>
                <w:sz w:val="18"/>
                <w:szCs w:val="18"/>
              </w:rPr>
              <w:t>8,854,330</w:t>
            </w:r>
          </w:p>
        </w:tc>
        <w:tc>
          <w:tcPr>
            <w:tcW w:w="1013" w:type="dxa"/>
            <w:tcBorders>
              <w:top w:val="single" w:sz="12" w:space="0" w:color="FF0000"/>
              <w:left w:val="nil"/>
              <w:bottom w:val="single" w:sz="12" w:space="0" w:color="FF0000"/>
              <w:right w:val="nil"/>
            </w:tcBorders>
            <w:shd w:val="clear" w:color="000000" w:fill="D9D9D9"/>
            <w:noWrap/>
            <w:vAlign w:val="center"/>
            <w:hideMark/>
          </w:tcPr>
          <w:p w14:paraId="272762FB" w14:textId="77777777" w:rsidR="006A437D" w:rsidRPr="004753B3" w:rsidRDefault="006A437D" w:rsidP="00421BE3">
            <w:pPr>
              <w:spacing w:after="0" w:line="240" w:lineRule="auto"/>
              <w:jc w:val="right"/>
              <w:rPr>
                <w:rFonts w:ascii="Trebuchet MS" w:eastAsia="Times New Roman" w:hAnsi="Trebuchet MS" w:cs="Calibri"/>
                <w:b/>
                <w:bCs/>
                <w:sz w:val="18"/>
                <w:szCs w:val="18"/>
              </w:rPr>
            </w:pPr>
            <w:r w:rsidRPr="004753B3">
              <w:rPr>
                <w:rFonts w:ascii="Trebuchet MS" w:eastAsia="Times New Roman" w:hAnsi="Trebuchet MS" w:cs="Calibri"/>
                <w:b/>
                <w:bCs/>
                <w:sz w:val="18"/>
                <w:szCs w:val="18"/>
              </w:rPr>
              <w:t>100.00%</w:t>
            </w:r>
          </w:p>
        </w:tc>
      </w:tr>
    </w:tbl>
    <w:p w14:paraId="66A9A380" w14:textId="77777777" w:rsidR="006A437D" w:rsidRPr="004753B3" w:rsidRDefault="006A437D" w:rsidP="006A437D">
      <w:pPr>
        <w:pStyle w:val="BodyText"/>
        <w:spacing w:after="120"/>
        <w:rPr>
          <w:i/>
          <w:iCs/>
          <w:sz w:val="16"/>
          <w:szCs w:val="16"/>
        </w:rPr>
      </w:pPr>
      <w:r w:rsidRPr="004753B3">
        <w:rPr>
          <w:i/>
          <w:iCs/>
          <w:sz w:val="16"/>
          <w:szCs w:val="16"/>
        </w:rPr>
        <w:t>Source: MMMR</w:t>
      </w:r>
    </w:p>
    <w:p w14:paraId="14F25080" w14:textId="0683B33D" w:rsidR="006A437D" w:rsidRPr="004753B3" w:rsidRDefault="006A437D" w:rsidP="006A437D">
      <w:pPr>
        <w:pStyle w:val="Caption"/>
        <w:spacing w:after="120"/>
        <w:rPr>
          <w:sz w:val="20"/>
          <w:szCs w:val="20"/>
        </w:rPr>
      </w:pPr>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9</w:t>
      </w:r>
      <w:r w:rsidRPr="004753B3">
        <w:rPr>
          <w:sz w:val="20"/>
          <w:szCs w:val="20"/>
        </w:rPr>
        <w:fldChar w:fldCharType="end"/>
      </w:r>
      <w:r w:rsidRPr="004753B3">
        <w:rPr>
          <w:sz w:val="20"/>
          <w:szCs w:val="20"/>
        </w:rPr>
        <w:t>: Portion of each district in DACDF transfers</w:t>
      </w:r>
    </w:p>
    <w:p w14:paraId="2F0700AA" w14:textId="77777777" w:rsidR="006A437D" w:rsidRPr="004753B3" w:rsidRDefault="006A437D" w:rsidP="006A437D">
      <w:pPr>
        <w:spacing w:before="120" w:after="120"/>
        <w:jc w:val="both"/>
        <w:rPr>
          <w:sz w:val="22"/>
          <w:szCs w:val="22"/>
        </w:rPr>
      </w:pPr>
      <w:r w:rsidRPr="004753B3">
        <w:rPr>
          <w:noProof/>
        </w:rPr>
        <w:drawing>
          <wp:inline distT="0" distB="0" distL="0" distR="0" wp14:anchorId="60B4CB1C" wp14:editId="12E0E7F0">
            <wp:extent cx="2997200" cy="1905000"/>
            <wp:effectExtent l="0" t="0" r="12700" b="0"/>
            <wp:docPr id="1914715970" name="Chart 1">
              <a:extLst xmlns:a="http://schemas.openxmlformats.org/drawingml/2006/main">
                <a:ext uri="{FF2B5EF4-FFF2-40B4-BE49-F238E27FC236}">
                  <a16:creationId xmlns:a16="http://schemas.microsoft.com/office/drawing/2014/main" id="{61499FEA-3B64-617C-FFDC-F95A6A16FE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6D83846" w14:textId="77777777" w:rsidR="002A3DCF" w:rsidRDefault="002A3DCF" w:rsidP="006A437D">
      <w:pPr>
        <w:spacing w:before="120" w:after="120"/>
        <w:jc w:val="both"/>
        <w:rPr>
          <w:b/>
          <w:bCs/>
          <w:color w:val="FF0000"/>
          <w:sz w:val="22"/>
          <w:szCs w:val="22"/>
        </w:rPr>
        <w:sectPr w:rsidR="002A3DCF" w:rsidSect="002A3DCF">
          <w:type w:val="continuous"/>
          <w:pgSz w:w="11906" w:h="16838" w:code="9"/>
          <w:pgMar w:top="1440" w:right="1440" w:bottom="1440" w:left="1440" w:header="851" w:footer="750" w:gutter="0"/>
          <w:cols w:num="2" w:space="708"/>
          <w:docGrid w:linePitch="360"/>
        </w:sectPr>
      </w:pPr>
    </w:p>
    <w:p w14:paraId="6975F413" w14:textId="38170E80" w:rsidR="00CE133A" w:rsidRDefault="00CE133A" w:rsidP="00192E88">
      <w:pPr>
        <w:pStyle w:val="Heading3"/>
        <w:numPr>
          <w:ilvl w:val="0"/>
          <w:numId w:val="0"/>
        </w:numPr>
        <w:jc w:val="both"/>
        <w:sectPr w:rsidR="00CE133A" w:rsidSect="002A3DCF">
          <w:type w:val="continuous"/>
          <w:pgSz w:w="11906" w:h="16838" w:code="9"/>
          <w:pgMar w:top="1440" w:right="1440" w:bottom="1440" w:left="1440" w:header="851" w:footer="750" w:gutter="0"/>
          <w:cols w:space="708"/>
          <w:docGrid w:linePitch="360"/>
        </w:sectPr>
      </w:pPr>
    </w:p>
    <w:p w14:paraId="3C5D2EBC" w14:textId="679410DA" w:rsidR="006A437D" w:rsidRPr="00192E88" w:rsidRDefault="00CE133A" w:rsidP="00192E88">
      <w:pPr>
        <w:pStyle w:val="Heading3"/>
        <w:numPr>
          <w:ilvl w:val="0"/>
          <w:numId w:val="0"/>
        </w:numPr>
        <w:jc w:val="both"/>
      </w:pPr>
      <w:r>
        <w:lastRenderedPageBreak/>
        <w:t>M</w:t>
      </w:r>
      <w:r w:rsidR="006A437D" w:rsidRPr="00192E88">
        <w:t>ining District Development Fund (MDDF)</w:t>
      </w:r>
    </w:p>
    <w:p w14:paraId="5DD6AD39" w14:textId="77777777" w:rsidR="006A437D" w:rsidRPr="00996BD0" w:rsidRDefault="006A437D" w:rsidP="006A437D">
      <w:pPr>
        <w:spacing w:before="120" w:after="120"/>
        <w:jc w:val="both"/>
      </w:pPr>
      <w:r w:rsidRPr="00996BD0">
        <w:t>Pursuant to article 144 of the MMDA, 2023, a mining district development fund shall be established to facilitate management of mining revenues for Chiefdoms of mining districts not subject to community development agreements. The MDDF established shall be administered by the MMMR in collaboration with Members of Parliament for the Mining District and the Ministries responsible for Finance, Rural Development, Planning and Economic Development, and financed by the transfer of 20% of all mining royalties.</w:t>
      </w:r>
    </w:p>
    <w:p w14:paraId="0FC05620" w14:textId="77777777" w:rsidR="006A437D" w:rsidRPr="00996BD0" w:rsidRDefault="006A437D" w:rsidP="006A437D">
      <w:pPr>
        <w:spacing w:before="120" w:after="120"/>
        <w:jc w:val="both"/>
      </w:pPr>
      <w:r w:rsidRPr="00996BD0">
        <w:t>However, no information has been made available regarding the operational status of the MDDF or any transfers to it for the period 2022 -</w:t>
      </w:r>
      <w:r w:rsidRPr="00996BD0" w:rsidDel="006E232E">
        <w:t xml:space="preserve"> </w:t>
      </w:r>
      <w:r w:rsidRPr="00996BD0">
        <w:t>2023.</w:t>
      </w:r>
    </w:p>
    <w:p w14:paraId="15C0BF75" w14:textId="118D0142" w:rsidR="00C51598" w:rsidRPr="004753B3" w:rsidRDefault="00C51598" w:rsidP="00CE133A">
      <w:pPr>
        <w:pStyle w:val="Heading2"/>
        <w:numPr>
          <w:ilvl w:val="0"/>
          <w:numId w:val="0"/>
        </w:numPr>
        <w:spacing w:before="120" w:after="120"/>
        <w:rPr>
          <w:b/>
          <w:color w:val="685040" w:themeColor="text2"/>
          <w:lang w:eastAsia="fr-FR"/>
        </w:rPr>
      </w:pPr>
      <w:bookmarkStart w:id="829" w:name="_Toc188375468"/>
      <w:r w:rsidRPr="004753B3">
        <w:rPr>
          <w:b/>
          <w:color w:val="685040" w:themeColor="text2"/>
          <w:lang w:eastAsia="fr-FR"/>
        </w:rPr>
        <w:t>Beneficial Ownership</w:t>
      </w:r>
      <w:r w:rsidR="00CE133A">
        <w:rPr>
          <w:b/>
          <w:color w:val="685040" w:themeColor="text2"/>
          <w:lang w:eastAsia="fr-FR"/>
        </w:rPr>
        <w:t xml:space="preserve"> (BO)</w:t>
      </w:r>
      <w:bookmarkEnd w:id="829"/>
    </w:p>
    <w:p w14:paraId="0AE275E9" w14:textId="1346E348" w:rsidR="00C51598" w:rsidRPr="004753B3" w:rsidRDefault="00C51598" w:rsidP="00CE133A">
      <w:pPr>
        <w:pStyle w:val="Heading3"/>
        <w:numPr>
          <w:ilvl w:val="0"/>
          <w:numId w:val="0"/>
        </w:numPr>
        <w:jc w:val="both"/>
      </w:pPr>
      <w:r w:rsidRPr="004753B3">
        <w:t>B</w:t>
      </w:r>
      <w:r w:rsidR="00CE133A">
        <w:t>O</w:t>
      </w:r>
      <w:r w:rsidRPr="004753B3">
        <w:t xml:space="preserve"> disclosure requirements in the extractive sector </w:t>
      </w:r>
    </w:p>
    <w:p w14:paraId="2CD212FC" w14:textId="77777777" w:rsidR="00C51598" w:rsidRPr="004753B3" w:rsidRDefault="00C51598" w:rsidP="00C51598">
      <w:pPr>
        <w:spacing w:before="120" w:after="120"/>
        <w:jc w:val="both"/>
        <w:rPr>
          <w:rFonts w:asciiTheme="majorHAnsi" w:hAnsiTheme="majorHAnsi"/>
          <w:b/>
          <w:bCs/>
          <w:color w:val="ED1A3B" w:themeColor="accent1"/>
          <w:sz w:val="22"/>
          <w:szCs w:val="22"/>
        </w:rPr>
      </w:pPr>
      <w:r w:rsidRPr="004753B3">
        <w:rPr>
          <w:rFonts w:asciiTheme="majorHAnsi" w:hAnsiTheme="majorHAnsi"/>
          <w:b/>
          <w:bCs/>
          <w:color w:val="ED1A3B" w:themeColor="accent1"/>
          <w:sz w:val="22"/>
          <w:szCs w:val="22"/>
        </w:rPr>
        <w:t xml:space="preserve">Mining sector </w:t>
      </w:r>
    </w:p>
    <w:p w14:paraId="122F0EE3" w14:textId="77777777" w:rsidR="00C51598" w:rsidRPr="00804F2A" w:rsidRDefault="00C51598" w:rsidP="00C51598">
      <w:pPr>
        <w:spacing w:before="120" w:after="120"/>
        <w:jc w:val="both"/>
        <w:rPr>
          <w:rFonts w:asciiTheme="majorHAnsi" w:hAnsiTheme="majorHAnsi"/>
          <w:lang w:eastAsia="en-US"/>
        </w:rPr>
      </w:pPr>
      <w:r w:rsidRPr="00804F2A">
        <w:rPr>
          <w:rFonts w:asciiTheme="majorHAnsi" w:hAnsiTheme="majorHAnsi"/>
        </w:rPr>
        <w:t xml:space="preserve">Section 160 of </w:t>
      </w:r>
      <w:r w:rsidRPr="00804F2A">
        <w:rPr>
          <w:rFonts w:asciiTheme="majorHAnsi" w:hAnsiTheme="majorHAnsi"/>
          <w:b/>
          <w:bCs/>
          <w:lang w:eastAsia="en-US"/>
        </w:rPr>
        <w:t xml:space="preserve">the MMDA, 2023 Act </w:t>
      </w:r>
      <w:r w:rsidRPr="00804F2A">
        <w:rPr>
          <w:rFonts w:asciiTheme="majorHAnsi" w:hAnsiTheme="majorHAnsi"/>
          <w:lang w:eastAsia="en-US"/>
        </w:rPr>
        <w:t xml:space="preserve">stipulates that the holder of a reconnaissance license, exploration license, large-scale mining license or small-scale mining license shall disclose details of persons holding a participating interest in the license. A person who holds a </w:t>
      </w:r>
      <w:r w:rsidRPr="00804F2A">
        <w:rPr>
          <w:rFonts w:asciiTheme="majorHAnsi" w:hAnsiTheme="majorHAnsi"/>
          <w:b/>
          <w:bCs/>
          <w:lang w:eastAsia="en-US"/>
        </w:rPr>
        <w:t>5%</w:t>
      </w:r>
      <w:r w:rsidRPr="00804F2A">
        <w:rPr>
          <w:rFonts w:asciiTheme="majorHAnsi" w:hAnsiTheme="majorHAnsi"/>
          <w:lang w:eastAsia="en-US"/>
        </w:rPr>
        <w:t xml:space="preserve"> or more interest shall be defined as holding a "participating interest" in the shares and shall declare such interests to the NMA and other authorised institutions. The details of such persons shall include the full name, nationality and country of origin and percentage / number of shares held.</w:t>
      </w:r>
    </w:p>
    <w:p w14:paraId="325ADCED" w14:textId="1BE35961" w:rsidR="00C51598" w:rsidRPr="004753B3" w:rsidRDefault="00C51598" w:rsidP="00C51598">
      <w:pPr>
        <w:spacing w:before="120" w:after="120"/>
        <w:jc w:val="both"/>
        <w:rPr>
          <w:rFonts w:asciiTheme="majorHAnsi" w:hAnsiTheme="majorHAnsi"/>
          <w:b/>
          <w:bCs/>
          <w:color w:val="ED1A3B" w:themeColor="accent1"/>
          <w:sz w:val="22"/>
          <w:szCs w:val="22"/>
        </w:rPr>
      </w:pPr>
      <w:r w:rsidRPr="004753B3">
        <w:rPr>
          <w:rFonts w:asciiTheme="majorHAnsi" w:hAnsiTheme="majorHAnsi"/>
          <w:b/>
          <w:bCs/>
          <w:color w:val="ED1A3B" w:themeColor="accent1"/>
          <w:sz w:val="22"/>
          <w:szCs w:val="22"/>
        </w:rPr>
        <w:t>Oil and gas</w:t>
      </w:r>
    </w:p>
    <w:p w14:paraId="62DA4E5B" w14:textId="77777777" w:rsidR="00C51598" w:rsidRPr="00804F2A" w:rsidRDefault="00C51598" w:rsidP="00C51598">
      <w:pPr>
        <w:spacing w:before="120" w:after="120"/>
        <w:jc w:val="both"/>
        <w:rPr>
          <w:rFonts w:asciiTheme="majorHAnsi" w:hAnsiTheme="majorHAnsi"/>
        </w:rPr>
      </w:pPr>
      <w:r w:rsidRPr="00804F2A">
        <w:rPr>
          <w:rFonts w:asciiTheme="majorHAnsi" w:hAnsiTheme="majorHAnsi"/>
        </w:rPr>
        <w:t xml:space="preserve">Section 21 (a) of the </w:t>
      </w:r>
      <w:r w:rsidRPr="00804F2A">
        <w:rPr>
          <w:rFonts w:asciiTheme="majorHAnsi" w:hAnsiTheme="majorHAnsi"/>
          <w:b/>
          <w:bCs/>
        </w:rPr>
        <w:t>Petroleum (Exploration and Production) Act 2011</w:t>
      </w:r>
      <w:r w:rsidRPr="00804F2A">
        <w:rPr>
          <w:rFonts w:asciiTheme="majorHAnsi" w:hAnsiTheme="majorHAnsi"/>
        </w:rPr>
        <w:t xml:space="preserve"> dictates that an application for a reconnaissance permit shall contain the name of each person who is the beneficial </w:t>
      </w:r>
      <w:r w:rsidRPr="00804F2A">
        <w:rPr>
          <w:rFonts w:asciiTheme="majorHAnsi" w:hAnsiTheme="majorHAnsi"/>
        </w:rPr>
        <w:t xml:space="preserve">owner of 5% or more of the shares issued by the company or companies. Section 37 of </w:t>
      </w:r>
      <w:r w:rsidRPr="00804F2A">
        <w:rPr>
          <w:rFonts w:asciiTheme="majorHAnsi" w:hAnsiTheme="majorHAnsi"/>
          <w:b/>
          <w:bCs/>
        </w:rPr>
        <w:t>Petroleum (Exploration and Production) Act 2011</w:t>
      </w:r>
      <w:r w:rsidRPr="00804F2A">
        <w:rPr>
          <w:rFonts w:asciiTheme="majorHAnsi" w:hAnsiTheme="majorHAnsi"/>
        </w:rPr>
        <w:t xml:space="preserve"> dictates the same regarding applications for a petroleum license.</w:t>
      </w:r>
    </w:p>
    <w:p w14:paraId="6BFCE63A" w14:textId="77777777" w:rsidR="00C51598" w:rsidRPr="004753B3" w:rsidRDefault="00C51598" w:rsidP="00C51598">
      <w:pPr>
        <w:spacing w:before="120" w:after="120"/>
        <w:jc w:val="both"/>
        <w:rPr>
          <w:rFonts w:asciiTheme="majorHAnsi" w:hAnsiTheme="majorHAnsi"/>
          <w:b/>
          <w:bCs/>
          <w:color w:val="ED1A3B" w:themeColor="accent1"/>
          <w:sz w:val="22"/>
          <w:szCs w:val="22"/>
        </w:rPr>
      </w:pPr>
      <w:r w:rsidRPr="004753B3">
        <w:rPr>
          <w:rFonts w:asciiTheme="majorHAnsi" w:hAnsiTheme="majorHAnsi"/>
          <w:b/>
          <w:bCs/>
          <w:color w:val="ED1A3B" w:themeColor="accent1"/>
          <w:sz w:val="22"/>
          <w:szCs w:val="22"/>
        </w:rPr>
        <w:t>All sectors</w:t>
      </w:r>
    </w:p>
    <w:p w14:paraId="601931DC" w14:textId="77777777" w:rsidR="00C51598" w:rsidRPr="00804F2A" w:rsidRDefault="00C51598" w:rsidP="00C51598">
      <w:pPr>
        <w:spacing w:before="120" w:after="120"/>
        <w:jc w:val="both"/>
        <w:rPr>
          <w:rFonts w:asciiTheme="majorHAnsi" w:hAnsiTheme="majorHAnsi"/>
        </w:rPr>
      </w:pPr>
      <w:r w:rsidRPr="00804F2A">
        <w:rPr>
          <w:rFonts w:asciiTheme="majorHAnsi" w:hAnsiTheme="majorHAnsi"/>
        </w:rPr>
        <w:t>For non-extractive activities, the Companies Act (2009), which set up the Corporate Affairs Commission (CAC), and the 2014 Amendments to that Act, give powers to the CAC to request and receive BO information from companies. However, this is limited only to public companies. (i.e., private companies are not then required by law to disclose BO information).</w:t>
      </w:r>
    </w:p>
    <w:p w14:paraId="655BDE67" w14:textId="77777777" w:rsidR="00C51598" w:rsidRPr="004753B3" w:rsidRDefault="00C51598" w:rsidP="00CE133A">
      <w:pPr>
        <w:pStyle w:val="Heading3"/>
        <w:numPr>
          <w:ilvl w:val="0"/>
          <w:numId w:val="0"/>
        </w:numPr>
        <w:tabs>
          <w:tab w:val="num" w:pos="1021"/>
        </w:tabs>
        <w:jc w:val="both"/>
      </w:pPr>
      <w:r w:rsidRPr="004753B3">
        <w:t>Progress made on BO</w:t>
      </w:r>
    </w:p>
    <w:p w14:paraId="107013AD" w14:textId="77777777" w:rsidR="00C51598" w:rsidRPr="00691125" w:rsidRDefault="00C51598" w:rsidP="00C51598">
      <w:pPr>
        <w:spacing w:before="120" w:after="120"/>
        <w:jc w:val="both"/>
        <w:rPr>
          <w:rFonts w:cs="Arial"/>
          <w:bCs/>
          <w:lang w:eastAsia="fr-FR"/>
        </w:rPr>
      </w:pPr>
      <w:r w:rsidRPr="00691125">
        <w:rPr>
          <w:rFonts w:cs="Arial"/>
          <w:bCs/>
          <w:lang w:eastAsia="fr-FR"/>
        </w:rPr>
        <w:t>In November 2024, SLEITI held a meeting with the National Investment Board (NIB) to explore establishing a BO national register. This initiative is part of efforts to improve transparency and accountability in Sierra Leone's extractive industries and investment sectors.</w:t>
      </w:r>
    </w:p>
    <w:p w14:paraId="36AF89CC" w14:textId="77777777" w:rsidR="00C51598" w:rsidRPr="00691125" w:rsidRDefault="00C51598" w:rsidP="00C51598">
      <w:pPr>
        <w:spacing w:before="120" w:after="120"/>
        <w:jc w:val="both"/>
        <w:rPr>
          <w:rFonts w:cs="Arial"/>
          <w:bCs/>
          <w:lang w:eastAsia="fr-FR"/>
        </w:rPr>
      </w:pPr>
      <w:r w:rsidRPr="00691125">
        <w:rPr>
          <w:rFonts w:cs="Arial"/>
          <w:bCs/>
          <w:lang w:eastAsia="fr-FR"/>
        </w:rPr>
        <w:t>Key highlights from this meeting include:</w:t>
      </w:r>
    </w:p>
    <w:p w14:paraId="0746288F" w14:textId="77777777" w:rsidR="00C51598" w:rsidRPr="00691125"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691125">
        <w:rPr>
          <w:rFonts w:eastAsia="Times New Roman" w:cs="Times New Roman"/>
          <w:b/>
          <w:bCs/>
          <w:lang w:eastAsia="fr-FR"/>
        </w:rPr>
        <w:t>Partnership and collaboration:</w:t>
      </w:r>
      <w:r w:rsidRPr="00691125">
        <w:rPr>
          <w:rFonts w:eastAsia="Times New Roman" w:cs="Times New Roman"/>
          <w:lang w:eastAsia="fr-FR"/>
        </w:rPr>
        <w:t xml:space="preserve"> SLEITI and NIB will jointly develop BO disclosure regulations, working alongside the Bank of Sierra Leone, Anti-Corruption Commission, Financial Intelligence Agency, etc.</w:t>
      </w:r>
    </w:p>
    <w:p w14:paraId="298EBA6F" w14:textId="77777777" w:rsidR="00C51598" w:rsidRPr="00691125"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691125">
        <w:rPr>
          <w:rFonts w:eastAsia="Times New Roman" w:cs="Times New Roman"/>
          <w:b/>
          <w:bCs/>
          <w:lang w:eastAsia="fr-FR"/>
        </w:rPr>
        <w:t>Regulatory reforms:</w:t>
      </w:r>
      <w:r w:rsidRPr="00691125">
        <w:rPr>
          <w:rFonts w:eastAsia="Times New Roman" w:cs="Times New Roman"/>
          <w:lang w:eastAsia="fr-FR"/>
        </w:rPr>
        <w:t xml:space="preserve"> Develop a regulation to require BO disclosures from both public and private companies, strengthening the foundation of BO regulation in Sierra Leone.</w:t>
      </w:r>
    </w:p>
    <w:p w14:paraId="63930EE9" w14:textId="77777777" w:rsidR="00C51598" w:rsidRPr="00691125"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691125">
        <w:rPr>
          <w:rFonts w:eastAsia="Times New Roman" w:cs="Times New Roman"/>
          <w:b/>
          <w:bCs/>
          <w:lang w:eastAsia="fr-FR"/>
        </w:rPr>
        <w:t>Technical Working Group reactivation:</w:t>
      </w:r>
      <w:r w:rsidRPr="00691125">
        <w:rPr>
          <w:rFonts w:eastAsia="Times New Roman" w:cs="Times New Roman"/>
          <w:lang w:eastAsia="fr-FR"/>
        </w:rPr>
        <w:t xml:space="preserve"> A dedicated BO technical working group will be reactivated to drive policy and regulatory reforms, ensuring comprehensive BO disclosure.</w:t>
      </w:r>
    </w:p>
    <w:p w14:paraId="1BAFF1A4" w14:textId="77777777" w:rsidR="00C51598" w:rsidRPr="00691125" w:rsidRDefault="00C51598"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691125">
        <w:rPr>
          <w:rFonts w:eastAsia="Times New Roman" w:cs="Times New Roman"/>
          <w:b/>
          <w:bCs/>
          <w:lang w:eastAsia="fr-FR"/>
        </w:rPr>
        <w:t>Data collection:</w:t>
      </w:r>
      <w:r w:rsidRPr="00691125">
        <w:rPr>
          <w:rFonts w:eastAsia="Times New Roman" w:cs="Times New Roman"/>
          <w:lang w:eastAsia="fr-FR"/>
        </w:rPr>
        <w:t xml:space="preserve"> NIB will gather BO data as part of its investment vetting process, enhancing investor confidence while ensuring transparency in Sierra Leone’s business environment.</w:t>
      </w:r>
    </w:p>
    <w:p w14:paraId="6D217875" w14:textId="77777777" w:rsidR="00CE133A" w:rsidRDefault="00CE133A" w:rsidP="006F5C02">
      <w:pPr>
        <w:sectPr w:rsidR="00CE133A" w:rsidSect="00CE133A">
          <w:type w:val="continuous"/>
          <w:pgSz w:w="11906" w:h="16838" w:code="9"/>
          <w:pgMar w:top="1440" w:right="1440" w:bottom="1440" w:left="1440" w:header="851" w:footer="750" w:gutter="0"/>
          <w:cols w:num="2" w:space="708"/>
          <w:docGrid w:linePitch="360"/>
        </w:sectPr>
      </w:pPr>
    </w:p>
    <w:p w14:paraId="3D93C3B2" w14:textId="77777777" w:rsidR="002A3DCF" w:rsidRDefault="002A3DCF" w:rsidP="006F5C02"/>
    <w:p w14:paraId="7F8298E3" w14:textId="77777777" w:rsidR="00192E88" w:rsidRDefault="00192E88" w:rsidP="006F5C02">
      <w:pPr>
        <w:sectPr w:rsidR="00192E88" w:rsidSect="002A3DCF">
          <w:type w:val="continuous"/>
          <w:pgSz w:w="11906" w:h="16838" w:code="9"/>
          <w:pgMar w:top="1440" w:right="1440" w:bottom="1440" w:left="1440" w:header="851" w:footer="750" w:gutter="0"/>
          <w:cols w:space="708"/>
          <w:docGrid w:linePitch="360"/>
        </w:sectPr>
      </w:pPr>
    </w:p>
    <w:p w14:paraId="1C5C2908" w14:textId="77777777" w:rsidR="00AB3916" w:rsidRPr="00AB3916" w:rsidRDefault="00AB3916" w:rsidP="00AB3916">
      <w:pPr>
        <w:pStyle w:val="Heading2"/>
        <w:numPr>
          <w:ilvl w:val="0"/>
          <w:numId w:val="0"/>
        </w:numPr>
        <w:spacing w:before="120" w:after="120"/>
        <w:rPr>
          <w:b/>
          <w:color w:val="685040" w:themeColor="text2"/>
          <w:lang w:eastAsia="fr-FR"/>
        </w:rPr>
      </w:pPr>
      <w:bookmarkStart w:id="830" w:name="_Toc188375469"/>
      <w:r w:rsidRPr="00AB3916">
        <w:rPr>
          <w:b/>
          <w:color w:val="685040" w:themeColor="text2"/>
          <w:lang w:eastAsia="fr-FR"/>
        </w:rPr>
        <w:lastRenderedPageBreak/>
        <w:t>Environmental impact of extractive activities</w:t>
      </w:r>
      <w:bookmarkEnd w:id="830"/>
    </w:p>
    <w:p w14:paraId="30374C4A" w14:textId="77777777" w:rsidR="00256C27" w:rsidRPr="003564B7" w:rsidRDefault="00256C27" w:rsidP="00256C27">
      <w:pPr>
        <w:spacing w:before="120" w:after="120"/>
        <w:jc w:val="both"/>
      </w:pPr>
      <w:r w:rsidRPr="003564B7">
        <w:t>Section of 57 (1) (i) of PEPA (2011) states that: “</w:t>
      </w:r>
      <w:r w:rsidRPr="003564B7">
        <w:rPr>
          <w:i/>
          <w:iCs/>
        </w:rPr>
        <w:t>a social and environmental impact assessment for the development area has to be approved in accordance with the Environmental Protection Act 2008”.</w:t>
      </w:r>
    </w:p>
    <w:p w14:paraId="7D31338E" w14:textId="053BB90A" w:rsidR="00E1142F" w:rsidRDefault="00E1142F" w:rsidP="001A2FFA">
      <w:pPr>
        <w:spacing w:after="120"/>
        <w:jc w:val="both"/>
      </w:pPr>
      <w:r w:rsidRPr="00996BD0">
        <w:t>The MMDA (2023) requires mining companies to acquire Environmental Impact Assessment (EIA) licences before they can be granted mining licences. It also requires every mineral rights holder to protect the environment and carry out operations in a way that will minimise and manage negative environmental impact.</w:t>
      </w:r>
    </w:p>
    <w:p w14:paraId="3B4AB283" w14:textId="77777777" w:rsidR="00E079A3" w:rsidRPr="00805970" w:rsidRDefault="00E079A3" w:rsidP="00E079A3">
      <w:pPr>
        <w:spacing w:before="120" w:after="120"/>
        <w:jc w:val="both"/>
        <w:rPr>
          <w:rFonts w:ascii="Trebuchet MS" w:hAnsi="Trebuchet MS"/>
        </w:rPr>
      </w:pPr>
      <w:r w:rsidRPr="00805970">
        <w:rPr>
          <w:rFonts w:ascii="Trebuchet MS" w:hAnsi="Trebuchet MS"/>
        </w:rPr>
        <w:t>Pursuant to article 134 of the MMDA (2023), mining companies are required to submit annual reports on environmental and social impacts and mitigation actions. These reports hall be made available to the public including but not limited to:</w:t>
      </w:r>
    </w:p>
    <w:p w14:paraId="3BAF0E5A" w14:textId="77777777" w:rsidR="00E079A3" w:rsidRPr="00805970" w:rsidRDefault="00E079A3" w:rsidP="00F360BF">
      <w:pPr>
        <w:pStyle w:val="ListParagraph"/>
        <w:numPr>
          <w:ilvl w:val="0"/>
          <w:numId w:val="31"/>
        </w:numPr>
        <w:spacing w:before="120" w:after="120"/>
        <w:ind w:left="284" w:hanging="284"/>
        <w:jc w:val="both"/>
        <w:rPr>
          <w:rFonts w:ascii="Trebuchet MS" w:hAnsi="Trebuchet MS"/>
        </w:rPr>
      </w:pPr>
      <w:r w:rsidRPr="00805970">
        <w:rPr>
          <w:rFonts w:ascii="Trebuchet MS" w:hAnsi="Trebuchet MS"/>
        </w:rPr>
        <w:t xml:space="preserve">environmental screening </w:t>
      </w:r>
      <w:proofErr w:type="gramStart"/>
      <w:r w:rsidRPr="00805970">
        <w:rPr>
          <w:rFonts w:ascii="Trebuchet MS" w:hAnsi="Trebuchet MS"/>
        </w:rPr>
        <w:t>reports;</w:t>
      </w:r>
      <w:proofErr w:type="gramEnd"/>
    </w:p>
    <w:p w14:paraId="45C66677" w14:textId="77777777" w:rsidR="00E079A3" w:rsidRPr="00805970" w:rsidRDefault="00E079A3" w:rsidP="00F360BF">
      <w:pPr>
        <w:pStyle w:val="ListParagraph"/>
        <w:numPr>
          <w:ilvl w:val="0"/>
          <w:numId w:val="31"/>
        </w:numPr>
        <w:spacing w:before="120" w:after="120"/>
        <w:ind w:left="284" w:hanging="284"/>
        <w:jc w:val="both"/>
        <w:rPr>
          <w:rFonts w:ascii="Trebuchet MS" w:hAnsi="Trebuchet MS"/>
        </w:rPr>
      </w:pPr>
      <w:r w:rsidRPr="00805970">
        <w:rPr>
          <w:rFonts w:ascii="Trebuchet MS" w:hAnsi="Trebuchet MS"/>
        </w:rPr>
        <w:t>environmental impact assessments; and</w:t>
      </w:r>
    </w:p>
    <w:p w14:paraId="6755BFEA" w14:textId="77777777" w:rsidR="00E079A3" w:rsidRPr="00805970" w:rsidRDefault="00E079A3" w:rsidP="00F360BF">
      <w:pPr>
        <w:pStyle w:val="ListParagraph"/>
        <w:numPr>
          <w:ilvl w:val="0"/>
          <w:numId w:val="31"/>
        </w:numPr>
        <w:spacing w:before="120" w:after="120"/>
        <w:ind w:left="284" w:hanging="284"/>
        <w:jc w:val="both"/>
        <w:rPr>
          <w:rFonts w:ascii="Trebuchet MS" w:hAnsi="Trebuchet MS"/>
        </w:rPr>
      </w:pPr>
      <w:r w:rsidRPr="00805970">
        <w:rPr>
          <w:rFonts w:ascii="Trebuchet MS" w:hAnsi="Trebuchet MS"/>
        </w:rPr>
        <w:t>environmental and social management plans.</w:t>
      </w:r>
    </w:p>
    <w:p w14:paraId="3CCCB859" w14:textId="54582AA9" w:rsidR="002902CE" w:rsidRPr="002902CE" w:rsidRDefault="002902CE" w:rsidP="002902CE">
      <w:pPr>
        <w:pStyle w:val="Heading2"/>
        <w:numPr>
          <w:ilvl w:val="0"/>
          <w:numId w:val="0"/>
        </w:numPr>
        <w:spacing w:before="120" w:after="120"/>
        <w:rPr>
          <w:b/>
          <w:color w:val="685040" w:themeColor="text2"/>
          <w:lang w:eastAsia="fr-FR"/>
        </w:rPr>
      </w:pPr>
      <w:bookmarkStart w:id="831" w:name="_Toc188375470"/>
      <w:r w:rsidRPr="002902CE">
        <w:rPr>
          <w:b/>
          <w:color w:val="685040" w:themeColor="text2"/>
          <w:lang w:eastAsia="fr-FR"/>
        </w:rPr>
        <w:t>National Commitments to the Energy Transition</w:t>
      </w:r>
      <w:bookmarkEnd w:id="831"/>
    </w:p>
    <w:p w14:paraId="0A0F2427" w14:textId="5B3E4004" w:rsidR="006D519F" w:rsidRPr="00691125" w:rsidRDefault="006D519F" w:rsidP="006D519F">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Sierra Leone has made a series of commitments to the global energy transition, with a focus on increasing the share of renewable energy, improving energy access, and addressing climate change. Below are some of the key actions and commitments made by the government of Sierra Leone:</w:t>
      </w:r>
    </w:p>
    <w:p w14:paraId="6D9B8221" w14:textId="77777777" w:rsidR="00E211FE" w:rsidRPr="004753B3" w:rsidRDefault="00E211FE" w:rsidP="00E211FE">
      <w:pPr>
        <w:spacing w:after="0" w:line="240" w:lineRule="auto"/>
        <w:jc w:val="both"/>
        <w:textAlignment w:val="baseline"/>
        <w:rPr>
          <w:rFonts w:eastAsia="Times New Roman" w:cs="Times New Roman"/>
          <w:b/>
          <w:bCs/>
          <w:sz w:val="22"/>
          <w:szCs w:val="22"/>
          <w:lang w:eastAsia="fr-FR"/>
        </w:rPr>
      </w:pPr>
      <w:r w:rsidRPr="004753B3">
        <w:rPr>
          <w:rFonts w:eastAsia="Times New Roman" w:cs="Times New Roman"/>
          <w:b/>
          <w:bCs/>
          <w:color w:val="22827A" w:themeColor="accent2" w:themeShade="BF"/>
          <w:sz w:val="22"/>
          <w:szCs w:val="22"/>
          <w:lang w:eastAsia="fr-FR"/>
        </w:rPr>
        <w:t>First National Dialogue on Energy Transition</w:t>
      </w:r>
    </w:p>
    <w:p w14:paraId="01DC20E1" w14:textId="77777777" w:rsidR="00E211FE" w:rsidRPr="00633EA9"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 xml:space="preserve">In October 2023, Sierra Leone's President convened the </w:t>
      </w:r>
      <w:hyperlink r:id="rId35" w:history="1">
        <w:r w:rsidRPr="00691125">
          <w:rPr>
            <w:rStyle w:val="Hyperlink"/>
            <w:rFonts w:eastAsia="Times New Roman" w:cs="Times New Roman"/>
            <w:lang w:eastAsia="fr-FR"/>
          </w:rPr>
          <w:t>First National Dialogue on Energy Transition</w:t>
        </w:r>
      </w:hyperlink>
      <w:r w:rsidRPr="00691125">
        <w:rPr>
          <w:rFonts w:eastAsia="Times New Roman" w:cs="Times New Roman"/>
          <w:lang w:eastAsia="fr-FR"/>
        </w:rPr>
        <w:t xml:space="preserve">, a significant step toward shaping the country's energy future. The dialogue brought together key stakeholders, including government officials, private </w:t>
      </w:r>
      <w:r w:rsidRPr="00691125">
        <w:rPr>
          <w:rFonts w:eastAsia="Times New Roman" w:cs="Times New Roman"/>
          <w:lang w:eastAsia="fr-FR"/>
        </w:rPr>
        <w:t>sector actors, civil society, and development partners, to discuss and commit to a comprehensive energy transition plan. During the dialogue, several key commitments were made to accelerate the transition towards a sustainable and resilient energy system for Sierra Leone.</w:t>
      </w:r>
    </w:p>
    <w:p w14:paraId="74E618FF" w14:textId="77777777" w:rsidR="00E211FE" w:rsidRPr="004753B3" w:rsidRDefault="00E211FE" w:rsidP="00E211FE">
      <w:pPr>
        <w:spacing w:after="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Climate Resilience and Energy Transition Dialogue (CRET 2024)</w:t>
      </w:r>
    </w:p>
    <w:p w14:paraId="3A59F6DC"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In November 2024, The Office of the Presidential Initiative on Climate Change, Renewable Energy, and Food Security (PI-CREF), in partnership with key ministries hosted the second edition of a two-day Climate Resilience and Energy Transition Dialogue (CRET 2024).</w:t>
      </w:r>
      <w:r w:rsidRPr="00691125">
        <w:rPr>
          <w:rStyle w:val="FootnoteReference"/>
          <w:rFonts w:eastAsia="Times New Roman" w:cs="Times New Roman"/>
          <w:lang w:eastAsia="fr-FR"/>
        </w:rPr>
        <w:footnoteReference w:id="8"/>
      </w:r>
    </w:p>
    <w:p w14:paraId="28602905"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Over 400 stakeholders from the public and private sectors in energy, climate change, health, agriculture, and other productive sectors of the economy, as well as representatives from CSOs and academia attended the dialogue.</w:t>
      </w:r>
    </w:p>
    <w:p w14:paraId="0C126928" w14:textId="77777777" w:rsidR="00E211FE" w:rsidRPr="004753B3" w:rsidRDefault="00E211FE" w:rsidP="00E211FE">
      <w:pPr>
        <w:spacing w:after="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Launch of the Energy Transition and Green Growth Plan</w:t>
      </w:r>
    </w:p>
    <w:p w14:paraId="3958C9D2"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Following the Climate Resilience and Energy Transition Dialogue in November 2024, the GoSL launched an ambitious Green Growth Plan,</w:t>
      </w:r>
      <w:r w:rsidRPr="00691125">
        <w:rPr>
          <w:rStyle w:val="FootnoteReference"/>
          <w:rFonts w:eastAsiaTheme="minorHAnsi"/>
          <w:lang w:eastAsia="en-US"/>
        </w:rPr>
        <w:footnoteReference w:id="9"/>
      </w:r>
      <w:r w:rsidRPr="00691125">
        <w:rPr>
          <w:rFonts w:eastAsia="Times New Roman" w:cs="Times New Roman"/>
          <w:lang w:eastAsia="fr-FR"/>
        </w:rPr>
        <w:t xml:space="preserve"> marking a significant step towards achieving 100% electrification by 2040. The plan aims to transition the country to sustainable energy sources, including hydropower and solar, while reducing reliance on biomass and oil. This initiative is aligned with Sierra Leone’s broader climate goals and development strategies, including its Nationally Determined Contributions (NDCs).</w:t>
      </w:r>
    </w:p>
    <w:p w14:paraId="17670AB1" w14:textId="77777777" w:rsidR="00E211FE" w:rsidRPr="004753B3" w:rsidRDefault="00E211FE" w:rsidP="00E211FE">
      <w:pPr>
        <w:spacing w:after="0" w:line="240" w:lineRule="auto"/>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Nationally Determined Contributions (NDCs) under the Paris Agreement (PA)</w:t>
      </w:r>
    </w:p>
    <w:p w14:paraId="6711DAF3"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As a signatory to the Paris Agreement, Sierra Leone has committed to reducing its greenhouse gas emissions and transitioning to a more sustainable energy system.</w:t>
      </w:r>
    </w:p>
    <w:p w14:paraId="33099463"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 xml:space="preserve">Sierra Leone’s NDC responds to Article 4, paragraph 2 of the PA, which requires parties to the United Nations Framework Convention on Climate Change (UNFCCC) to prepare, communicate and maintain successive Nationally Determined </w:t>
      </w:r>
      <w:r w:rsidRPr="00691125">
        <w:rPr>
          <w:rFonts w:eastAsia="Times New Roman" w:cs="Times New Roman"/>
          <w:lang w:eastAsia="fr-FR"/>
        </w:rPr>
        <w:lastRenderedPageBreak/>
        <w:t>Contributions (NDCs) that they intend to achieve.</w:t>
      </w:r>
    </w:p>
    <w:p w14:paraId="118E7A53"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The NDC serves as an instrument to guide the country’s climate actions of the various mitigation and adaptation options in reducing GHG emissions and accompanying climate change challenges.</w:t>
      </w:r>
    </w:p>
    <w:p w14:paraId="21F78C42" w14:textId="77777777" w:rsidR="00E211FE" w:rsidRPr="00691125" w:rsidRDefault="00E211FE" w:rsidP="00E211FE">
      <w:pPr>
        <w:spacing w:before="120" w:after="120" w:line="240" w:lineRule="auto"/>
        <w:jc w:val="both"/>
        <w:textAlignment w:val="baseline"/>
        <w:rPr>
          <w:rFonts w:eastAsia="Times New Roman" w:cs="Times New Roman"/>
          <w:lang w:eastAsia="fr-FR"/>
        </w:rPr>
      </w:pPr>
      <w:r w:rsidRPr="00691125">
        <w:rPr>
          <w:rFonts w:eastAsia="Times New Roman" w:cs="Times New Roman"/>
          <w:lang w:eastAsia="fr-FR"/>
        </w:rPr>
        <w:t xml:space="preserve">The table below shows the Nationally Determined Contributions (NDCs) submitted by the GoSL to </w:t>
      </w:r>
      <w:proofErr w:type="spellStart"/>
      <w:r w:rsidRPr="00691125">
        <w:rPr>
          <w:rFonts w:eastAsia="Times New Roman" w:cs="Times New Roman"/>
          <w:lang w:eastAsia="fr-FR"/>
        </w:rPr>
        <w:t>fulfill</w:t>
      </w:r>
      <w:proofErr w:type="spellEnd"/>
      <w:r w:rsidRPr="00691125">
        <w:rPr>
          <w:rFonts w:eastAsia="Times New Roman" w:cs="Times New Roman"/>
          <w:lang w:eastAsia="fr-FR"/>
        </w:rPr>
        <w:t xml:space="preserve"> its commitments under the Paris Agreement and the United Nations Framework Convention on Climate Change (UNFCCC):</w:t>
      </w:r>
    </w:p>
    <w:p w14:paraId="30CC8C1B" w14:textId="47FB5A1C" w:rsidR="00E211FE" w:rsidRPr="004753B3" w:rsidRDefault="00E211FE" w:rsidP="00E211FE">
      <w:pPr>
        <w:pStyle w:val="Caption"/>
        <w:spacing w:after="120"/>
        <w:rPr>
          <w:sz w:val="20"/>
          <w:szCs w:val="20"/>
        </w:rPr>
      </w:pPr>
      <w:r w:rsidRPr="004753B3">
        <w:rPr>
          <w:sz w:val="20"/>
          <w:szCs w:val="20"/>
        </w:rPr>
        <w:t xml:space="preserve">Table </w:t>
      </w:r>
      <w:r w:rsidRPr="004753B3">
        <w:rPr>
          <w:sz w:val="20"/>
          <w:szCs w:val="20"/>
        </w:rPr>
        <w:fldChar w:fldCharType="begin"/>
      </w:r>
      <w:r w:rsidRPr="004753B3">
        <w:rPr>
          <w:sz w:val="20"/>
          <w:szCs w:val="20"/>
        </w:rPr>
        <w:instrText xml:space="preserve"> SEQ Table \* ARABIC </w:instrText>
      </w:r>
      <w:r w:rsidRPr="004753B3">
        <w:rPr>
          <w:sz w:val="20"/>
          <w:szCs w:val="20"/>
        </w:rPr>
        <w:fldChar w:fldCharType="separate"/>
      </w:r>
      <w:r w:rsidR="00F165E4">
        <w:rPr>
          <w:noProof/>
          <w:sz w:val="20"/>
          <w:szCs w:val="20"/>
        </w:rPr>
        <w:t>11</w:t>
      </w:r>
      <w:r w:rsidRPr="004753B3">
        <w:rPr>
          <w:sz w:val="20"/>
          <w:szCs w:val="20"/>
        </w:rPr>
        <w:fldChar w:fldCharType="end"/>
      </w:r>
      <w:r w:rsidRPr="004753B3">
        <w:rPr>
          <w:sz w:val="20"/>
          <w:szCs w:val="20"/>
        </w:rPr>
        <w:t>: Sierra Leone Nationally Determined Contributions (NDCs)</w:t>
      </w:r>
    </w:p>
    <w:tbl>
      <w:tblPr>
        <w:tblW w:w="5426" w:type="pct"/>
        <w:tblCellMar>
          <w:left w:w="70" w:type="dxa"/>
          <w:right w:w="70" w:type="dxa"/>
        </w:tblCellMar>
        <w:tblLook w:val="04A0" w:firstRow="1" w:lastRow="0" w:firstColumn="1" w:lastColumn="0" w:noHBand="0" w:noVBand="1"/>
      </w:tblPr>
      <w:tblGrid>
        <w:gridCol w:w="2212"/>
        <w:gridCol w:w="1531"/>
        <w:gridCol w:w="770"/>
      </w:tblGrid>
      <w:tr w:rsidR="00CF03B1" w:rsidRPr="004753B3" w14:paraId="27B0039E" w14:textId="77777777" w:rsidTr="00804C06">
        <w:trPr>
          <w:trHeight w:val="293"/>
        </w:trPr>
        <w:tc>
          <w:tcPr>
            <w:tcW w:w="2451" w:type="pct"/>
            <w:tcBorders>
              <w:top w:val="nil"/>
              <w:left w:val="nil"/>
              <w:bottom w:val="nil"/>
              <w:right w:val="nil"/>
            </w:tcBorders>
            <w:shd w:val="clear" w:color="000000" w:fill="7A091A"/>
            <w:vAlign w:val="center"/>
            <w:hideMark/>
          </w:tcPr>
          <w:p w14:paraId="3227B044" w14:textId="77777777" w:rsidR="00E211FE" w:rsidRPr="004753B3" w:rsidRDefault="00E211FE" w:rsidP="00804C06">
            <w:pPr>
              <w:spacing w:before="40" w:after="40" w:line="240" w:lineRule="auto"/>
              <w:ind w:right="282"/>
              <w:rPr>
                <w:rFonts w:eastAsia="Times New Roman" w:cs="Times New Roman"/>
                <w:b/>
                <w:bCs/>
                <w:color w:val="FFFFFF"/>
                <w:sz w:val="18"/>
                <w:szCs w:val="18"/>
                <w:lang w:eastAsia="fr-FR"/>
              </w:rPr>
            </w:pPr>
            <w:r w:rsidRPr="004753B3">
              <w:rPr>
                <w:rFonts w:eastAsia="Times New Roman" w:cs="Times New Roman"/>
                <w:b/>
                <w:bCs/>
                <w:color w:val="FFFFFF"/>
                <w:sz w:val="18"/>
                <w:szCs w:val="18"/>
                <w:lang w:eastAsia="fr-FR"/>
              </w:rPr>
              <w:t>Document</w:t>
            </w:r>
          </w:p>
        </w:tc>
        <w:tc>
          <w:tcPr>
            <w:tcW w:w="1696" w:type="pct"/>
            <w:tcBorders>
              <w:top w:val="nil"/>
              <w:left w:val="nil"/>
              <w:bottom w:val="nil"/>
              <w:right w:val="nil"/>
            </w:tcBorders>
            <w:shd w:val="clear" w:color="000000" w:fill="7A091A"/>
            <w:vAlign w:val="center"/>
            <w:hideMark/>
          </w:tcPr>
          <w:p w14:paraId="5A0D2F93" w14:textId="4B655170" w:rsidR="00E211FE" w:rsidRPr="004753B3" w:rsidRDefault="00804C06" w:rsidP="00421BE3">
            <w:pPr>
              <w:spacing w:before="40" w:after="40" w:line="240" w:lineRule="auto"/>
              <w:jc w:val="center"/>
              <w:rPr>
                <w:rFonts w:eastAsia="Times New Roman" w:cs="Times New Roman"/>
                <w:b/>
                <w:bCs/>
                <w:color w:val="FFFFFF"/>
                <w:sz w:val="18"/>
                <w:szCs w:val="18"/>
                <w:lang w:eastAsia="fr-FR"/>
              </w:rPr>
            </w:pPr>
            <w:r w:rsidRPr="004753B3">
              <w:rPr>
                <w:rFonts w:eastAsia="Times New Roman" w:cs="Times New Roman"/>
                <w:b/>
                <w:bCs/>
                <w:color w:val="FFFFFF"/>
                <w:sz w:val="18"/>
                <w:szCs w:val="18"/>
                <w:lang w:eastAsia="fr-FR"/>
              </w:rPr>
              <w:t>S</w:t>
            </w:r>
            <w:r w:rsidR="00E211FE" w:rsidRPr="004753B3">
              <w:rPr>
                <w:rFonts w:eastAsia="Times New Roman" w:cs="Times New Roman"/>
                <w:b/>
                <w:bCs/>
                <w:color w:val="FFFFFF"/>
                <w:sz w:val="18"/>
                <w:szCs w:val="18"/>
                <w:lang w:eastAsia="fr-FR"/>
              </w:rPr>
              <w:t>ubmission</w:t>
            </w:r>
            <w:r>
              <w:rPr>
                <w:rFonts w:eastAsia="Times New Roman" w:cs="Times New Roman"/>
                <w:b/>
                <w:bCs/>
                <w:color w:val="FFFFFF"/>
                <w:sz w:val="18"/>
                <w:szCs w:val="18"/>
                <w:lang w:eastAsia="fr-FR"/>
              </w:rPr>
              <w:t xml:space="preserve"> date</w:t>
            </w:r>
          </w:p>
        </w:tc>
        <w:tc>
          <w:tcPr>
            <w:tcW w:w="853" w:type="pct"/>
            <w:tcBorders>
              <w:top w:val="nil"/>
              <w:left w:val="nil"/>
              <w:bottom w:val="nil"/>
              <w:right w:val="nil"/>
            </w:tcBorders>
            <w:shd w:val="clear" w:color="000000" w:fill="7A091A"/>
            <w:vAlign w:val="center"/>
            <w:hideMark/>
          </w:tcPr>
          <w:p w14:paraId="46E704CD" w14:textId="77777777" w:rsidR="00E211FE" w:rsidRPr="004753B3" w:rsidRDefault="00E211FE" w:rsidP="00421BE3">
            <w:pPr>
              <w:spacing w:before="40" w:after="40" w:line="240" w:lineRule="auto"/>
              <w:jc w:val="center"/>
              <w:rPr>
                <w:rFonts w:eastAsia="Times New Roman" w:cs="Times New Roman"/>
                <w:b/>
                <w:bCs/>
                <w:color w:val="FFFFFF"/>
                <w:sz w:val="18"/>
                <w:szCs w:val="18"/>
                <w:lang w:eastAsia="fr-FR"/>
              </w:rPr>
            </w:pPr>
            <w:r w:rsidRPr="004753B3">
              <w:rPr>
                <w:rFonts w:eastAsia="Times New Roman" w:cs="Times New Roman"/>
                <w:b/>
                <w:bCs/>
                <w:color w:val="FFFFFF"/>
                <w:sz w:val="18"/>
                <w:szCs w:val="18"/>
                <w:lang w:eastAsia="fr-FR"/>
              </w:rPr>
              <w:t>Link</w:t>
            </w:r>
          </w:p>
        </w:tc>
      </w:tr>
      <w:tr w:rsidR="00CF03B1" w:rsidRPr="004753B3" w14:paraId="5CF55CBA" w14:textId="77777777" w:rsidTr="00804C06">
        <w:trPr>
          <w:trHeight w:val="293"/>
        </w:trPr>
        <w:tc>
          <w:tcPr>
            <w:tcW w:w="2451" w:type="pct"/>
            <w:tcBorders>
              <w:top w:val="single" w:sz="8" w:space="0" w:color="FF0000"/>
              <w:left w:val="nil"/>
              <w:bottom w:val="nil"/>
              <w:right w:val="nil"/>
            </w:tcBorders>
            <w:shd w:val="clear" w:color="000000" w:fill="F7A3B0"/>
            <w:hideMark/>
          </w:tcPr>
          <w:p w14:paraId="26878164" w14:textId="3EBD28DE" w:rsidR="00E211FE" w:rsidRPr="004753B3" w:rsidRDefault="00E211FE" w:rsidP="00804C06">
            <w:pPr>
              <w:bidi/>
              <w:spacing w:before="40" w:after="40" w:line="240" w:lineRule="auto"/>
              <w:jc w:val="right"/>
              <w:rPr>
                <w:rFonts w:eastAsia="Times New Roman" w:cs="Times New Roman"/>
                <w:color w:val="000000"/>
                <w:sz w:val="18"/>
                <w:szCs w:val="18"/>
                <w:lang w:eastAsia="fr-FR"/>
              </w:rPr>
            </w:pPr>
            <w:r w:rsidRPr="004753B3">
              <w:rPr>
                <w:rFonts w:eastAsia="Times New Roman" w:cs="Times New Roman"/>
                <w:color w:val="000000"/>
                <w:sz w:val="18"/>
                <w:szCs w:val="18"/>
                <w:lang w:eastAsia="fr-FR"/>
              </w:rPr>
              <w:t>Intended Nationally Determined Contribution (INDC)</w:t>
            </w:r>
          </w:p>
        </w:tc>
        <w:tc>
          <w:tcPr>
            <w:tcW w:w="1696" w:type="pct"/>
            <w:tcBorders>
              <w:top w:val="single" w:sz="8" w:space="0" w:color="FF0000"/>
              <w:left w:val="nil"/>
              <w:bottom w:val="nil"/>
              <w:right w:val="nil"/>
            </w:tcBorders>
            <w:shd w:val="clear" w:color="000000" w:fill="F7A3B0"/>
            <w:vAlign w:val="center"/>
            <w:hideMark/>
          </w:tcPr>
          <w:p w14:paraId="377BADA0" w14:textId="77777777" w:rsidR="00E211FE" w:rsidRPr="004753B3" w:rsidRDefault="00E211FE" w:rsidP="00421BE3">
            <w:pPr>
              <w:spacing w:before="40" w:after="40" w:line="240" w:lineRule="auto"/>
              <w:jc w:val="center"/>
              <w:rPr>
                <w:rFonts w:eastAsia="Times New Roman" w:cs="Times New Roman"/>
                <w:color w:val="000000"/>
                <w:sz w:val="18"/>
                <w:szCs w:val="18"/>
                <w:lang w:eastAsia="fr-FR"/>
              </w:rPr>
            </w:pPr>
            <w:r w:rsidRPr="004753B3">
              <w:rPr>
                <w:rFonts w:eastAsia="Times New Roman" w:cs="Times New Roman"/>
                <w:color w:val="000000"/>
                <w:sz w:val="18"/>
                <w:szCs w:val="18"/>
                <w:lang w:eastAsia="fr-FR"/>
              </w:rPr>
              <w:t>01/11/2016</w:t>
            </w:r>
          </w:p>
        </w:tc>
        <w:tc>
          <w:tcPr>
            <w:tcW w:w="853" w:type="pct"/>
            <w:tcBorders>
              <w:top w:val="single" w:sz="8" w:space="0" w:color="FF0000"/>
              <w:left w:val="nil"/>
              <w:bottom w:val="nil"/>
              <w:right w:val="nil"/>
            </w:tcBorders>
            <w:shd w:val="clear" w:color="000000" w:fill="F7A3B0"/>
            <w:vAlign w:val="center"/>
            <w:hideMark/>
          </w:tcPr>
          <w:p w14:paraId="1EC093DE" w14:textId="77777777" w:rsidR="00E211FE" w:rsidRPr="004753B3" w:rsidRDefault="00E211FE" w:rsidP="00421BE3">
            <w:pPr>
              <w:spacing w:before="40" w:after="40" w:line="240" w:lineRule="auto"/>
              <w:jc w:val="center"/>
              <w:rPr>
                <w:rFonts w:eastAsia="Times New Roman" w:cs="Times New Roman"/>
                <w:i/>
                <w:iCs/>
                <w:color w:val="FF0000"/>
                <w:sz w:val="18"/>
                <w:szCs w:val="18"/>
                <w:lang w:eastAsia="fr-FR"/>
              </w:rPr>
            </w:pPr>
            <w:hyperlink r:id="rId36" w:history="1">
              <w:r w:rsidRPr="004753B3">
                <w:rPr>
                  <w:rStyle w:val="Hyperlink"/>
                  <w:rFonts w:eastAsia="Times New Roman" w:cs="Times New Roman"/>
                  <w:i/>
                  <w:iCs/>
                  <w:color w:val="FF0000"/>
                  <w:sz w:val="18"/>
                  <w:szCs w:val="18"/>
                  <w:lang w:eastAsia="fr-FR"/>
                </w:rPr>
                <w:t>Link</w:t>
              </w:r>
            </w:hyperlink>
          </w:p>
        </w:tc>
      </w:tr>
      <w:tr w:rsidR="001A2FFA" w:rsidRPr="004753B3" w14:paraId="5DD1EC03" w14:textId="77777777" w:rsidTr="00804C06">
        <w:trPr>
          <w:trHeight w:val="293"/>
        </w:trPr>
        <w:tc>
          <w:tcPr>
            <w:tcW w:w="2451" w:type="pct"/>
            <w:tcBorders>
              <w:top w:val="nil"/>
              <w:left w:val="nil"/>
              <w:bottom w:val="single" w:sz="8" w:space="0" w:color="FF0000"/>
              <w:right w:val="nil"/>
            </w:tcBorders>
            <w:shd w:val="clear" w:color="auto" w:fill="auto"/>
            <w:vAlign w:val="center"/>
            <w:hideMark/>
          </w:tcPr>
          <w:p w14:paraId="4BF3246F" w14:textId="42B0CB94" w:rsidR="00E211FE" w:rsidRPr="004753B3" w:rsidRDefault="00E211FE" w:rsidP="00804C06">
            <w:pPr>
              <w:bidi/>
              <w:spacing w:before="40" w:after="40" w:line="240" w:lineRule="auto"/>
              <w:jc w:val="right"/>
              <w:rPr>
                <w:rFonts w:eastAsia="Times New Roman" w:cs="Times New Roman"/>
                <w:color w:val="000000"/>
                <w:sz w:val="18"/>
                <w:szCs w:val="18"/>
                <w:lang w:eastAsia="fr-FR"/>
              </w:rPr>
            </w:pPr>
            <w:r w:rsidRPr="004753B3">
              <w:rPr>
                <w:rFonts w:eastAsia="Times New Roman" w:cs="Times New Roman"/>
                <w:color w:val="000000"/>
                <w:sz w:val="18"/>
                <w:szCs w:val="18"/>
                <w:lang w:eastAsia="fr-FR"/>
              </w:rPr>
              <w:t>Updated Nationally Determined Contribution (Updated NDC)</w:t>
            </w:r>
          </w:p>
        </w:tc>
        <w:tc>
          <w:tcPr>
            <w:tcW w:w="1696" w:type="pct"/>
            <w:tcBorders>
              <w:top w:val="nil"/>
              <w:left w:val="nil"/>
              <w:bottom w:val="single" w:sz="8" w:space="0" w:color="FF0000"/>
              <w:right w:val="nil"/>
            </w:tcBorders>
            <w:shd w:val="clear" w:color="auto" w:fill="auto"/>
            <w:noWrap/>
            <w:vAlign w:val="center"/>
            <w:hideMark/>
          </w:tcPr>
          <w:p w14:paraId="49C9A07F" w14:textId="77777777" w:rsidR="00E211FE" w:rsidRPr="004753B3" w:rsidRDefault="00E211FE" w:rsidP="00421BE3">
            <w:pPr>
              <w:spacing w:before="40" w:after="40" w:line="240" w:lineRule="auto"/>
              <w:jc w:val="center"/>
              <w:rPr>
                <w:rFonts w:eastAsia="Times New Roman" w:cs="Times New Roman"/>
                <w:color w:val="000000"/>
                <w:sz w:val="18"/>
                <w:szCs w:val="18"/>
                <w:lang w:eastAsia="fr-FR"/>
              </w:rPr>
            </w:pPr>
            <w:r w:rsidRPr="004753B3">
              <w:rPr>
                <w:rFonts w:eastAsia="Times New Roman" w:cs="Times New Roman"/>
                <w:color w:val="000000"/>
                <w:sz w:val="18"/>
                <w:szCs w:val="18"/>
                <w:lang w:eastAsia="fr-FR"/>
              </w:rPr>
              <w:t>31/07/2021</w:t>
            </w:r>
          </w:p>
        </w:tc>
        <w:tc>
          <w:tcPr>
            <w:tcW w:w="853" w:type="pct"/>
            <w:tcBorders>
              <w:top w:val="nil"/>
              <w:left w:val="nil"/>
              <w:bottom w:val="single" w:sz="8" w:space="0" w:color="FF0000"/>
              <w:right w:val="nil"/>
            </w:tcBorders>
            <w:shd w:val="clear" w:color="auto" w:fill="auto"/>
            <w:vAlign w:val="center"/>
            <w:hideMark/>
          </w:tcPr>
          <w:p w14:paraId="571F10BC" w14:textId="77777777" w:rsidR="00E211FE" w:rsidRPr="004753B3" w:rsidRDefault="00E211FE" w:rsidP="00421BE3">
            <w:pPr>
              <w:spacing w:before="40" w:after="40" w:line="240" w:lineRule="auto"/>
              <w:jc w:val="center"/>
              <w:rPr>
                <w:rFonts w:eastAsia="Times New Roman" w:cs="Times New Roman"/>
                <w:i/>
                <w:iCs/>
                <w:color w:val="000000"/>
                <w:sz w:val="18"/>
                <w:szCs w:val="18"/>
                <w:lang w:eastAsia="fr-FR"/>
              </w:rPr>
            </w:pPr>
            <w:hyperlink r:id="rId37" w:history="1">
              <w:r w:rsidRPr="004753B3">
                <w:rPr>
                  <w:rStyle w:val="Hyperlink"/>
                  <w:rFonts w:eastAsia="Times New Roman" w:cs="Times New Roman"/>
                  <w:i/>
                  <w:iCs/>
                  <w:color w:val="FF0000"/>
                  <w:sz w:val="18"/>
                  <w:szCs w:val="18"/>
                  <w:lang w:eastAsia="fr-FR"/>
                </w:rPr>
                <w:t>Link</w:t>
              </w:r>
            </w:hyperlink>
          </w:p>
        </w:tc>
      </w:tr>
    </w:tbl>
    <w:p w14:paraId="5958289F" w14:textId="77777777" w:rsidR="00E211FE" w:rsidRPr="004753B3" w:rsidRDefault="00E211FE"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National Adaption Plan (NAP) Process</w:t>
      </w:r>
    </w:p>
    <w:p w14:paraId="261B4D6E" w14:textId="77777777"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Sierra Leone’s commitments under the National Adaptation Plan (NAP) process are vital components of the country’s broader strategy to address the impacts of climate change, particularly in the context of its energy transition.</w:t>
      </w:r>
    </w:p>
    <w:p w14:paraId="00763D7F" w14:textId="77777777"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The NAP process is a structured approach that allows countries to plan, implement, and monitor their adaptation efforts over time. It is aligned with the United Nations Framework Convention on Climate Change (UNFCCC) and is designed to support developing countries like Sierra Leone in their long-term adaptation strategies.</w:t>
      </w:r>
    </w:p>
    <w:p w14:paraId="5321DE05" w14:textId="77777777" w:rsidR="00E211FE"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The key tools under the NAP process are the National Adaptation Plan (NAP), National Communications (NC), and Biennial Update Reports (BURs), each playing a distinct role in supporting climate resilience efforts.</w:t>
      </w:r>
    </w:p>
    <w:p w14:paraId="2C8FA560" w14:textId="77777777" w:rsidR="00FD2A24" w:rsidRPr="004753B3" w:rsidRDefault="00FD2A24" w:rsidP="00FD2A24">
      <w:pPr>
        <w:spacing w:before="120" w:after="120" w:line="240" w:lineRule="auto"/>
        <w:jc w:val="both"/>
        <w:textAlignment w:val="baseline"/>
        <w:rPr>
          <w:rFonts w:eastAsia="Times New Roman" w:cs="Times New Roman"/>
          <w:sz w:val="22"/>
          <w:szCs w:val="22"/>
          <w:lang w:eastAsia="fr-FR"/>
        </w:rPr>
      </w:pPr>
      <w:r w:rsidRPr="004753B3">
        <w:rPr>
          <w:rFonts w:eastAsia="Times New Roman" w:cs="Times New Roman"/>
          <w:b/>
          <w:bCs/>
          <w:sz w:val="22"/>
          <w:szCs w:val="22"/>
          <w:lang w:eastAsia="fr-FR"/>
        </w:rPr>
        <w:t>National Adaptation Plan (NAP</w:t>
      </w:r>
      <w:r w:rsidRPr="004753B3">
        <w:rPr>
          <w:rFonts w:eastAsia="Times New Roman" w:cs="Times New Roman"/>
          <w:sz w:val="22"/>
          <w:szCs w:val="22"/>
          <w:lang w:eastAsia="fr-FR"/>
        </w:rPr>
        <w:t>)</w:t>
      </w:r>
    </w:p>
    <w:p w14:paraId="1DC82135" w14:textId="5A0176E9" w:rsidR="00FD2A24" w:rsidRPr="00A151BA" w:rsidRDefault="00FD2A24" w:rsidP="00FD2A24">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 xml:space="preserve">The NAP serves as the primary tool for identifying and planning for climate change adaptation at the national level. It outlines the country’s long-term goals, strategies, and sector-specific actions to reduce </w:t>
      </w:r>
      <w:r w:rsidRPr="00A151BA">
        <w:rPr>
          <w:rFonts w:eastAsia="Times New Roman" w:cs="Times New Roman"/>
          <w:lang w:eastAsia="fr-FR"/>
        </w:rPr>
        <w:t>vulnerabilities and enhance resilience to climate impacts.</w:t>
      </w:r>
    </w:p>
    <w:p w14:paraId="21AEA3C1" w14:textId="77777777" w:rsidR="00FD2A24" w:rsidRPr="004753B3" w:rsidRDefault="00FD2A24" w:rsidP="00FD2A24">
      <w:pPr>
        <w:spacing w:before="120" w:after="120" w:line="240" w:lineRule="auto"/>
        <w:jc w:val="both"/>
        <w:textAlignment w:val="baseline"/>
        <w:rPr>
          <w:rFonts w:eastAsia="Times New Roman" w:cs="Times New Roman"/>
          <w:b/>
          <w:bCs/>
          <w:sz w:val="22"/>
          <w:szCs w:val="22"/>
          <w:lang w:eastAsia="fr-FR"/>
        </w:rPr>
      </w:pPr>
      <w:r w:rsidRPr="004753B3">
        <w:rPr>
          <w:rFonts w:eastAsia="Times New Roman" w:cs="Times New Roman"/>
          <w:b/>
          <w:bCs/>
          <w:sz w:val="22"/>
          <w:szCs w:val="22"/>
          <w:lang w:eastAsia="fr-FR"/>
        </w:rPr>
        <w:t>National Communications (NC)</w:t>
      </w:r>
    </w:p>
    <w:p w14:paraId="43CCF11D" w14:textId="28F07A3E" w:rsidR="00FD2A24" w:rsidRPr="00A151BA" w:rsidRDefault="00FD2A24" w:rsidP="00FD2A24">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 xml:space="preserve">The NC is a reporting tool that allows countries to communicate their climate actions to the UNFCCC. </w:t>
      </w:r>
    </w:p>
    <w:p w14:paraId="284AC2BF" w14:textId="77777777" w:rsidR="00FD2A24" w:rsidRPr="004753B3" w:rsidRDefault="00FD2A24" w:rsidP="00FD2A24">
      <w:pPr>
        <w:spacing w:before="120" w:after="120" w:line="240" w:lineRule="auto"/>
        <w:jc w:val="both"/>
        <w:textAlignment w:val="baseline"/>
        <w:rPr>
          <w:rFonts w:eastAsia="Times New Roman" w:cs="Times New Roman"/>
          <w:b/>
          <w:bCs/>
          <w:sz w:val="22"/>
          <w:szCs w:val="22"/>
          <w:lang w:eastAsia="fr-FR"/>
        </w:rPr>
      </w:pPr>
      <w:r w:rsidRPr="004753B3">
        <w:rPr>
          <w:rFonts w:eastAsia="Times New Roman" w:cs="Times New Roman"/>
          <w:b/>
          <w:bCs/>
          <w:sz w:val="22"/>
          <w:szCs w:val="22"/>
          <w:lang w:eastAsia="fr-FR"/>
        </w:rPr>
        <w:t>Biennial Update Reports (BURs)</w:t>
      </w:r>
    </w:p>
    <w:p w14:paraId="6FD871F7" w14:textId="20EF1F6E" w:rsidR="00FD2A24" w:rsidRPr="00E3290A" w:rsidRDefault="00FD2A24" w:rsidP="00FD2A24">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 xml:space="preserve">The BURs provide regular updates on the country’s progress in implementing its climate change actions, including both mitigation and adaptation measures. </w:t>
      </w:r>
    </w:p>
    <w:p w14:paraId="0C7EECBE" w14:textId="77777777"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Below is a summary of NAPs, NCs and BURs submitted by Sierra Leone to UNFCCC:</w:t>
      </w:r>
    </w:p>
    <w:p w14:paraId="7C4CDC95" w14:textId="0C293BEE" w:rsidR="00E211FE" w:rsidRPr="004753B3" w:rsidRDefault="00E211FE" w:rsidP="00E211FE">
      <w:pPr>
        <w:pStyle w:val="Caption"/>
        <w:spacing w:after="120"/>
        <w:rPr>
          <w:sz w:val="20"/>
          <w:szCs w:val="20"/>
          <w:lang w:val="fr-FR"/>
        </w:rPr>
      </w:pPr>
      <w:r w:rsidRPr="004753B3">
        <w:rPr>
          <w:sz w:val="20"/>
          <w:szCs w:val="20"/>
          <w:lang w:val="fr-FR"/>
        </w:rPr>
        <w:t xml:space="preserve">Table </w:t>
      </w:r>
      <w:r w:rsidRPr="004753B3">
        <w:rPr>
          <w:sz w:val="20"/>
          <w:szCs w:val="20"/>
        </w:rPr>
        <w:fldChar w:fldCharType="begin"/>
      </w:r>
      <w:r w:rsidRPr="004753B3">
        <w:rPr>
          <w:sz w:val="20"/>
          <w:szCs w:val="20"/>
          <w:lang w:val="fr-FR"/>
        </w:rPr>
        <w:instrText xml:space="preserve"> SEQ Table \* ARABIC </w:instrText>
      </w:r>
      <w:r w:rsidRPr="004753B3">
        <w:rPr>
          <w:sz w:val="20"/>
          <w:szCs w:val="20"/>
        </w:rPr>
        <w:fldChar w:fldCharType="separate"/>
      </w:r>
      <w:r w:rsidR="00F165E4">
        <w:rPr>
          <w:noProof/>
          <w:sz w:val="20"/>
          <w:szCs w:val="20"/>
          <w:lang w:val="fr-FR"/>
        </w:rPr>
        <w:t>12</w:t>
      </w:r>
      <w:r w:rsidRPr="004753B3">
        <w:rPr>
          <w:sz w:val="20"/>
          <w:szCs w:val="20"/>
        </w:rPr>
        <w:fldChar w:fldCharType="end"/>
      </w:r>
      <w:r w:rsidRPr="004753B3">
        <w:rPr>
          <w:sz w:val="20"/>
          <w:szCs w:val="20"/>
          <w:lang w:val="fr-FR"/>
        </w:rPr>
        <w:t>: Sierra Leone National Adaptation Plan (NAP) documents</w:t>
      </w:r>
    </w:p>
    <w:tbl>
      <w:tblPr>
        <w:tblW w:w="5000" w:type="pct"/>
        <w:tblCellMar>
          <w:left w:w="70" w:type="dxa"/>
          <w:right w:w="70" w:type="dxa"/>
        </w:tblCellMar>
        <w:tblLook w:val="04A0" w:firstRow="1" w:lastRow="0" w:firstColumn="1" w:lastColumn="0" w:noHBand="0" w:noVBand="1"/>
      </w:tblPr>
      <w:tblGrid>
        <w:gridCol w:w="4159"/>
      </w:tblGrid>
      <w:tr w:rsidR="00E211FE" w:rsidRPr="004753B3" w14:paraId="2FA1D4D6" w14:textId="77777777" w:rsidTr="00E079A3">
        <w:trPr>
          <w:trHeight w:val="284"/>
        </w:trPr>
        <w:tc>
          <w:tcPr>
            <w:tcW w:w="5000" w:type="pct"/>
            <w:tcBorders>
              <w:top w:val="nil"/>
              <w:left w:val="nil"/>
              <w:bottom w:val="nil"/>
              <w:right w:val="nil"/>
            </w:tcBorders>
            <w:shd w:val="clear" w:color="000000" w:fill="7A091A"/>
            <w:vAlign w:val="center"/>
            <w:hideMark/>
          </w:tcPr>
          <w:p w14:paraId="2BB73CBC" w14:textId="77777777" w:rsidR="00E211FE" w:rsidRPr="004753B3" w:rsidRDefault="00E211FE" w:rsidP="00421BE3">
            <w:pPr>
              <w:spacing w:before="40" w:after="40" w:line="240" w:lineRule="auto"/>
              <w:rPr>
                <w:rFonts w:eastAsia="Times New Roman" w:cs="Times New Roman"/>
                <w:b/>
                <w:bCs/>
                <w:color w:val="FFFFFF"/>
                <w:sz w:val="18"/>
                <w:szCs w:val="18"/>
                <w:lang w:eastAsia="fr-FR"/>
              </w:rPr>
            </w:pPr>
            <w:r w:rsidRPr="004753B3">
              <w:rPr>
                <w:rFonts w:eastAsia="Times New Roman" w:cs="Times New Roman"/>
                <w:b/>
                <w:bCs/>
                <w:color w:val="FFFFFF"/>
                <w:sz w:val="18"/>
                <w:szCs w:val="18"/>
                <w:lang w:eastAsia="fr-FR"/>
              </w:rPr>
              <w:t>Document</w:t>
            </w:r>
          </w:p>
        </w:tc>
      </w:tr>
      <w:tr w:rsidR="00E211FE" w:rsidRPr="004753B3" w14:paraId="2D0A456B" w14:textId="77777777" w:rsidTr="00E079A3">
        <w:trPr>
          <w:trHeight w:val="284"/>
        </w:trPr>
        <w:tc>
          <w:tcPr>
            <w:tcW w:w="5000" w:type="pct"/>
            <w:tcBorders>
              <w:top w:val="single" w:sz="8" w:space="0" w:color="FF0000"/>
              <w:left w:val="nil"/>
              <w:bottom w:val="nil"/>
              <w:right w:val="nil"/>
            </w:tcBorders>
            <w:shd w:val="clear" w:color="000000" w:fill="F7A3B0"/>
            <w:hideMark/>
          </w:tcPr>
          <w:p w14:paraId="6E6ED5BA" w14:textId="77777777" w:rsidR="00E211FE" w:rsidRPr="00E079A3" w:rsidRDefault="00E211FE" w:rsidP="00421BE3">
            <w:pPr>
              <w:spacing w:before="40" w:after="40" w:line="240" w:lineRule="auto"/>
              <w:rPr>
                <w:rFonts w:eastAsia="Times New Roman" w:cs="Times New Roman"/>
                <w:sz w:val="18"/>
                <w:szCs w:val="18"/>
                <w:lang w:eastAsia="fr-FR"/>
              </w:rPr>
            </w:pPr>
            <w:hyperlink r:id="rId38" w:history="1">
              <w:r w:rsidRPr="00E079A3">
                <w:rPr>
                  <w:rStyle w:val="Hyperlink"/>
                  <w:rFonts w:eastAsia="Times New Roman" w:cs="Times New Roman"/>
                  <w:color w:val="auto"/>
                  <w:sz w:val="18"/>
                  <w:szCs w:val="18"/>
                  <w:lang w:eastAsia="fr-FR"/>
                </w:rPr>
                <w:t>Initial National Adaptation Plan (INAP), 2021</w:t>
              </w:r>
            </w:hyperlink>
          </w:p>
        </w:tc>
      </w:tr>
      <w:tr w:rsidR="00E211FE" w:rsidRPr="004753B3" w14:paraId="2B7E1B6E" w14:textId="77777777" w:rsidTr="00E079A3">
        <w:trPr>
          <w:trHeight w:val="284"/>
        </w:trPr>
        <w:tc>
          <w:tcPr>
            <w:tcW w:w="5000" w:type="pct"/>
            <w:tcBorders>
              <w:top w:val="nil"/>
              <w:left w:val="nil"/>
              <w:bottom w:val="nil"/>
              <w:right w:val="nil"/>
            </w:tcBorders>
            <w:shd w:val="clear" w:color="auto" w:fill="auto"/>
            <w:noWrap/>
            <w:vAlign w:val="bottom"/>
            <w:hideMark/>
          </w:tcPr>
          <w:p w14:paraId="7E15F5A8" w14:textId="77777777" w:rsidR="00E211FE" w:rsidRPr="00E079A3" w:rsidRDefault="00E211FE" w:rsidP="00421BE3">
            <w:pPr>
              <w:spacing w:before="40" w:after="40" w:line="240" w:lineRule="auto"/>
              <w:rPr>
                <w:rFonts w:eastAsia="Times New Roman" w:cs="Times New Roman"/>
                <w:sz w:val="18"/>
                <w:szCs w:val="18"/>
                <w:lang w:eastAsia="fr-FR"/>
              </w:rPr>
            </w:pPr>
            <w:hyperlink r:id="rId39" w:history="1">
              <w:r w:rsidRPr="00E079A3">
                <w:rPr>
                  <w:rStyle w:val="Hyperlink"/>
                  <w:rFonts w:eastAsia="Times New Roman" w:cs="Times New Roman"/>
                  <w:color w:val="auto"/>
                  <w:sz w:val="18"/>
                  <w:szCs w:val="18"/>
                  <w:lang w:eastAsia="fr-FR"/>
                </w:rPr>
                <w:t>Third National Communication (NC 3)</w:t>
              </w:r>
            </w:hyperlink>
          </w:p>
        </w:tc>
      </w:tr>
      <w:tr w:rsidR="00E211FE" w:rsidRPr="004753B3" w14:paraId="2FC3536E" w14:textId="77777777" w:rsidTr="00E079A3">
        <w:trPr>
          <w:trHeight w:val="284"/>
        </w:trPr>
        <w:tc>
          <w:tcPr>
            <w:tcW w:w="5000" w:type="pct"/>
            <w:tcBorders>
              <w:top w:val="nil"/>
              <w:left w:val="nil"/>
              <w:bottom w:val="nil"/>
              <w:right w:val="nil"/>
            </w:tcBorders>
            <w:shd w:val="clear" w:color="000000" w:fill="F7A3B0"/>
            <w:noWrap/>
            <w:vAlign w:val="bottom"/>
            <w:hideMark/>
          </w:tcPr>
          <w:p w14:paraId="1FEF05EF" w14:textId="77777777" w:rsidR="00E211FE" w:rsidRPr="00E079A3" w:rsidRDefault="00E211FE" w:rsidP="00421BE3">
            <w:pPr>
              <w:spacing w:before="40" w:after="40" w:line="240" w:lineRule="auto"/>
              <w:rPr>
                <w:rFonts w:eastAsia="Times New Roman" w:cs="Times New Roman"/>
                <w:sz w:val="18"/>
                <w:szCs w:val="18"/>
                <w:lang w:eastAsia="fr-FR"/>
              </w:rPr>
            </w:pPr>
            <w:hyperlink r:id="rId40" w:history="1">
              <w:r w:rsidRPr="00E079A3">
                <w:rPr>
                  <w:rStyle w:val="Hyperlink"/>
                  <w:rFonts w:eastAsia="Times New Roman" w:cs="Times New Roman"/>
                  <w:color w:val="auto"/>
                  <w:sz w:val="18"/>
                  <w:szCs w:val="18"/>
                  <w:lang w:eastAsia="fr-FR"/>
                </w:rPr>
                <w:t>Second National Communication (NC 2)</w:t>
              </w:r>
            </w:hyperlink>
          </w:p>
        </w:tc>
      </w:tr>
      <w:tr w:rsidR="00E211FE" w:rsidRPr="004753B3" w14:paraId="6CBF0810" w14:textId="77777777" w:rsidTr="00E079A3">
        <w:trPr>
          <w:trHeight w:val="284"/>
        </w:trPr>
        <w:tc>
          <w:tcPr>
            <w:tcW w:w="5000" w:type="pct"/>
            <w:tcBorders>
              <w:top w:val="nil"/>
              <w:left w:val="nil"/>
              <w:bottom w:val="nil"/>
              <w:right w:val="nil"/>
            </w:tcBorders>
            <w:shd w:val="clear" w:color="auto" w:fill="auto"/>
            <w:noWrap/>
            <w:vAlign w:val="bottom"/>
            <w:hideMark/>
          </w:tcPr>
          <w:p w14:paraId="73645FE0" w14:textId="77777777" w:rsidR="00E211FE" w:rsidRPr="00E079A3" w:rsidRDefault="00E211FE" w:rsidP="00421BE3">
            <w:pPr>
              <w:spacing w:before="40" w:after="40" w:line="240" w:lineRule="auto"/>
              <w:rPr>
                <w:rFonts w:eastAsia="Times New Roman" w:cs="Times New Roman"/>
                <w:sz w:val="18"/>
                <w:szCs w:val="18"/>
                <w:lang w:eastAsia="fr-FR"/>
              </w:rPr>
            </w:pPr>
            <w:hyperlink r:id="rId41" w:history="1">
              <w:r w:rsidRPr="00E079A3">
                <w:rPr>
                  <w:rStyle w:val="Hyperlink"/>
                  <w:rFonts w:eastAsia="Times New Roman" w:cs="Times New Roman"/>
                  <w:color w:val="auto"/>
                  <w:sz w:val="18"/>
                  <w:szCs w:val="18"/>
                  <w:lang w:eastAsia="fr-FR"/>
                </w:rPr>
                <w:t>First National Communication (NC 1)</w:t>
              </w:r>
            </w:hyperlink>
          </w:p>
        </w:tc>
      </w:tr>
      <w:tr w:rsidR="00E211FE" w:rsidRPr="004753B3" w14:paraId="1889E56A" w14:textId="77777777" w:rsidTr="00E079A3">
        <w:trPr>
          <w:trHeight w:val="284"/>
        </w:trPr>
        <w:tc>
          <w:tcPr>
            <w:tcW w:w="5000" w:type="pct"/>
            <w:tcBorders>
              <w:top w:val="nil"/>
              <w:left w:val="nil"/>
              <w:bottom w:val="single" w:sz="8" w:space="0" w:color="FF0000"/>
              <w:right w:val="nil"/>
            </w:tcBorders>
            <w:shd w:val="clear" w:color="000000" w:fill="F7A3B0"/>
            <w:noWrap/>
            <w:vAlign w:val="bottom"/>
            <w:hideMark/>
          </w:tcPr>
          <w:p w14:paraId="77A53908" w14:textId="77777777" w:rsidR="00E211FE" w:rsidRPr="00E079A3" w:rsidRDefault="00E211FE" w:rsidP="00421BE3">
            <w:pPr>
              <w:spacing w:before="40" w:after="40" w:line="240" w:lineRule="auto"/>
              <w:rPr>
                <w:rFonts w:eastAsia="Times New Roman" w:cs="Times New Roman"/>
                <w:sz w:val="18"/>
                <w:szCs w:val="18"/>
                <w:lang w:eastAsia="fr-FR"/>
              </w:rPr>
            </w:pPr>
            <w:hyperlink r:id="rId42" w:history="1">
              <w:r w:rsidRPr="00E079A3">
                <w:rPr>
                  <w:rStyle w:val="Hyperlink"/>
                  <w:rFonts w:eastAsia="Times New Roman" w:cs="Times New Roman"/>
                  <w:color w:val="auto"/>
                  <w:sz w:val="18"/>
                  <w:szCs w:val="18"/>
                  <w:lang w:eastAsia="fr-FR"/>
                </w:rPr>
                <w:t>First Biennial Update Report (BUR 1), 2024</w:t>
              </w:r>
            </w:hyperlink>
          </w:p>
        </w:tc>
      </w:tr>
    </w:tbl>
    <w:p w14:paraId="7D32D092" w14:textId="77777777" w:rsidR="00E211FE" w:rsidRPr="004753B3" w:rsidRDefault="00E211FE" w:rsidP="00E211FE">
      <w:pPr>
        <w:spacing w:before="24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 xml:space="preserve">International Partnerships </w:t>
      </w:r>
    </w:p>
    <w:p w14:paraId="217872AB" w14:textId="77777777"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In 2020, Sierra Leone joined the NDC Partnership,</w:t>
      </w:r>
      <w:r w:rsidRPr="00A151BA">
        <w:rPr>
          <w:rStyle w:val="FootnoteReference"/>
          <w:rFonts w:eastAsia="Times New Roman" w:cs="Times New Roman"/>
          <w:lang w:eastAsia="fr-FR"/>
        </w:rPr>
        <w:footnoteReference w:id="10"/>
      </w:r>
      <w:r w:rsidRPr="00A151BA">
        <w:rPr>
          <w:rFonts w:eastAsia="Times New Roman" w:cs="Times New Roman"/>
          <w:lang w:eastAsia="fr-FR"/>
        </w:rPr>
        <w:t xml:space="preserve"> a global coalition of countries and institutions working together to achieve ambitious climate goals under the Paris Agreement. The partnership focal institutions in Sierra Leone are the Environment Protection Agency (EPA-SL) and the Ministry of Planning and Economic Development (</w:t>
      </w:r>
      <w:proofErr w:type="spellStart"/>
      <w:r w:rsidRPr="00A151BA">
        <w:rPr>
          <w:rFonts w:eastAsia="Times New Roman" w:cs="Times New Roman"/>
          <w:lang w:eastAsia="fr-FR"/>
        </w:rPr>
        <w:t>MoPED</w:t>
      </w:r>
      <w:proofErr w:type="spellEnd"/>
      <w:r w:rsidRPr="00A151BA">
        <w:rPr>
          <w:rFonts w:eastAsia="Times New Roman" w:cs="Times New Roman"/>
          <w:lang w:eastAsia="fr-FR"/>
        </w:rPr>
        <w:t>).</w:t>
      </w:r>
    </w:p>
    <w:p w14:paraId="24D3C6E4" w14:textId="5F8BF97A"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Through this membership, Sierra Leone seeks to strengthen its capacity to implement its Nationally Determined Contributions (NDCs) by accessing technical and financial support. The NDC Partnership helps Sierra Leone to mobilise funding for renewable energy, sustainable agriculture, reforestation, and climate adaptation initiatives. It facilitates connections with international donors, development partners, and global climate funds such as the Green</w:t>
      </w:r>
      <w:r w:rsidR="002935B8">
        <w:rPr>
          <w:rFonts w:eastAsia="Times New Roman" w:cs="Times New Roman"/>
          <w:lang w:eastAsia="fr-FR"/>
        </w:rPr>
        <w:t xml:space="preserve"> </w:t>
      </w:r>
      <w:r w:rsidRPr="00A151BA">
        <w:rPr>
          <w:rFonts w:eastAsia="Times New Roman" w:cs="Times New Roman"/>
          <w:lang w:eastAsia="fr-FR"/>
        </w:rPr>
        <w:t>Climate Fund (GCF) and the Global Environment Facility (GEF).</w:t>
      </w:r>
    </w:p>
    <w:p w14:paraId="018D5A5F" w14:textId="77777777" w:rsidR="00FD5B2B" w:rsidRDefault="00FD5B2B"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6B81D837" w14:textId="137EC662" w:rsidR="00E211FE" w:rsidRPr="004753B3" w:rsidRDefault="00E211FE" w:rsidP="00E211FE">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lastRenderedPageBreak/>
        <w:t>Involving the Private Sector</w:t>
      </w:r>
    </w:p>
    <w:p w14:paraId="6F50A971" w14:textId="77777777" w:rsidR="00E211FE" w:rsidRPr="00A151BA" w:rsidRDefault="00E211FE" w:rsidP="00E211FE">
      <w:pPr>
        <w:spacing w:before="120" w:after="120" w:line="240" w:lineRule="auto"/>
        <w:jc w:val="both"/>
        <w:textAlignment w:val="baseline"/>
        <w:rPr>
          <w:rFonts w:eastAsia="Times New Roman" w:cs="Times New Roman"/>
          <w:lang w:eastAsia="fr-FR"/>
        </w:rPr>
      </w:pPr>
      <w:r w:rsidRPr="00A151BA">
        <w:rPr>
          <w:rFonts w:eastAsia="Times New Roman" w:cs="Times New Roman"/>
          <w:lang w:eastAsia="fr-FR"/>
        </w:rPr>
        <w:t>The GoSL is actively involving the private sector in the country's energy transition through several initiatives. These efforts aim to increase renewable energy capacity, attract investment, and provide sustainable energy access across the country, including:</w:t>
      </w:r>
    </w:p>
    <w:p w14:paraId="048150CF" w14:textId="77777777" w:rsidR="00E211FE" w:rsidRPr="00A151BA"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A151BA">
        <w:rPr>
          <w:rFonts w:eastAsia="Times New Roman" w:cs="Times New Roman"/>
          <w:b/>
          <w:bCs/>
          <w:lang w:eastAsia="fr-FR"/>
        </w:rPr>
        <w:t>Engagement with the Mining Sector:</w:t>
      </w:r>
      <w:r w:rsidRPr="00A151BA">
        <w:rPr>
          <w:rFonts w:eastAsia="Times New Roman" w:cs="Times New Roman"/>
          <w:lang w:eastAsia="fr-FR"/>
        </w:rPr>
        <w:t xml:space="preserve"> The government is encouraging mining companies to transition from diesel generators to grid-connected renewable energy, ensuring a steady demand for clean energy and enhancing the viability of private investments. Mining companies, which currently self-generate 500 MW using diesel, are required to connect to the national grid by 2040 to enhance demand for renewable energy investments.</w:t>
      </w:r>
      <w:r w:rsidRPr="00A151BA">
        <w:rPr>
          <w:rStyle w:val="FootnoteReference"/>
          <w:rFonts w:eastAsia="Times New Roman" w:cs="Times New Roman"/>
          <w:lang w:eastAsia="fr-FR"/>
        </w:rPr>
        <w:footnoteReference w:id="11"/>
      </w:r>
    </w:p>
    <w:p w14:paraId="7005D94E" w14:textId="4FABC986" w:rsidR="00E211FE" w:rsidRPr="00A151BA"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A151BA">
        <w:rPr>
          <w:rFonts w:eastAsia="Times New Roman" w:cs="Times New Roman"/>
          <w:b/>
          <w:bCs/>
          <w:lang w:eastAsia="fr-FR"/>
        </w:rPr>
        <w:t>Public-Private Partnerships (PPPs):</w:t>
      </w:r>
      <w:r w:rsidRPr="00A151BA">
        <w:rPr>
          <w:rFonts w:eastAsia="Times New Roman" w:cs="Times New Roman"/>
          <w:lang w:eastAsia="fr-FR"/>
        </w:rPr>
        <w:t xml:space="preserve"> The PPP Unit</w:t>
      </w:r>
      <w:r w:rsidRPr="00A151BA">
        <w:rPr>
          <w:rStyle w:val="FootnoteReference"/>
          <w:rFonts w:eastAsia="Times New Roman" w:cs="Times New Roman"/>
          <w:lang w:eastAsia="fr-FR"/>
        </w:rPr>
        <w:footnoteReference w:id="12"/>
      </w:r>
      <w:r w:rsidRPr="00A151BA">
        <w:rPr>
          <w:rStyle w:val="FootnoteReference"/>
          <w:lang w:eastAsia="fr-FR"/>
        </w:rPr>
        <w:t xml:space="preserve"> </w:t>
      </w:r>
      <w:r w:rsidRPr="00A151BA">
        <w:rPr>
          <w:rFonts w:eastAsia="Times New Roman" w:cs="Times New Roman"/>
          <w:lang w:eastAsia="fr-FR"/>
        </w:rPr>
        <w:t>in Sierra Leone was established in 2014. Its creation was aimed at enhancing the country's infrastructure development by fostering collaboration between the public and private sectors, including in the energy sector, where it plays a crucial role in supporting sustainable energy projects and facilitating the country's energy transition.</w:t>
      </w:r>
    </w:p>
    <w:p w14:paraId="2B6E89D0" w14:textId="77777777" w:rsidR="00E211FE" w:rsidRPr="00A151BA"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A151BA">
        <w:rPr>
          <w:rFonts w:eastAsia="Times New Roman" w:cs="Times New Roman"/>
          <w:b/>
          <w:bCs/>
          <w:lang w:eastAsia="fr-FR"/>
        </w:rPr>
        <w:t>Investment Promotion through the Sierra Leone Investment and Export Promotion Agency (SLIEPA):</w:t>
      </w:r>
      <w:r w:rsidRPr="00A151BA">
        <w:rPr>
          <w:rStyle w:val="FootnoteReference"/>
          <w:rFonts w:eastAsia="Times New Roman" w:cs="Times New Roman"/>
          <w:lang w:eastAsia="fr-FR"/>
        </w:rPr>
        <w:footnoteReference w:id="13"/>
      </w:r>
      <w:r w:rsidRPr="00A151BA">
        <w:rPr>
          <w:rFonts w:eastAsia="Times New Roman" w:cs="Times New Roman"/>
          <w:lang w:eastAsia="fr-FR"/>
        </w:rPr>
        <w:t xml:space="preserve"> SLIEPA plays a key role in attracting private investments into the energy sector. By providing support to investors and showcasing opportunities in renewable energy, SLIEPA aligns its initiatives with national energy goals, particularly in scaling solar and hydropower projects, as well as improving rural electrification.</w:t>
      </w:r>
    </w:p>
    <w:p w14:paraId="4AA9A96F" w14:textId="4E0FD002" w:rsidR="00E211FE" w:rsidRPr="00A151BA" w:rsidRDefault="00E211FE" w:rsidP="00F360BF">
      <w:pPr>
        <w:pStyle w:val="ListParagraph"/>
        <w:numPr>
          <w:ilvl w:val="0"/>
          <w:numId w:val="30"/>
        </w:numPr>
        <w:spacing w:after="120" w:line="240" w:lineRule="auto"/>
        <w:ind w:left="426" w:hanging="284"/>
        <w:contextualSpacing w:val="0"/>
        <w:jc w:val="both"/>
        <w:textAlignment w:val="baseline"/>
        <w:rPr>
          <w:rFonts w:eastAsia="Times New Roman" w:cs="Times New Roman"/>
          <w:lang w:eastAsia="fr-FR"/>
        </w:rPr>
      </w:pPr>
      <w:r w:rsidRPr="00A151BA">
        <w:rPr>
          <w:rFonts w:eastAsia="Times New Roman" w:cs="Times New Roman"/>
          <w:b/>
          <w:bCs/>
          <w:lang w:eastAsia="fr-FR"/>
        </w:rPr>
        <w:t>Incentives for Private Investors:</w:t>
      </w:r>
      <w:r w:rsidRPr="00A151BA">
        <w:rPr>
          <w:rFonts w:eastAsia="Times New Roman" w:cs="Times New Roman"/>
          <w:lang w:eastAsia="fr-FR"/>
        </w:rPr>
        <w:t xml:space="preserve"> The government is also providing special financial incentives to investors in the renewable energy sector. These include duty-free importation of renewable energy equipment, tax exemptions for projects meeting specific investment </w:t>
      </w:r>
      <w:r w:rsidRPr="00A151BA">
        <w:rPr>
          <w:rFonts w:eastAsia="Times New Roman" w:cs="Times New Roman"/>
          <w:lang w:eastAsia="fr-FR"/>
        </w:rPr>
        <w:t>thresholds, and support for mini-grid and off-grid solutions</w:t>
      </w:r>
      <w:r w:rsidR="00804C06" w:rsidRPr="00A151BA">
        <w:rPr>
          <w:rFonts w:eastAsia="Times New Roman" w:cs="Times New Roman"/>
          <w:lang w:eastAsia="fr-FR"/>
        </w:rPr>
        <w:t>.</w:t>
      </w:r>
      <w:r w:rsidRPr="00A151BA">
        <w:rPr>
          <w:rStyle w:val="FootnoteReference"/>
          <w:rFonts w:eastAsia="Times New Roman" w:cs="Times New Roman"/>
          <w:lang w:eastAsia="fr-FR"/>
        </w:rPr>
        <w:footnoteReference w:id="14"/>
      </w:r>
    </w:p>
    <w:p w14:paraId="69D5DBFE" w14:textId="77777777" w:rsidR="00E211FE" w:rsidRPr="004753B3" w:rsidRDefault="00E211FE" w:rsidP="0042413F">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Energy Sector Institutional Reforms</w:t>
      </w:r>
      <w:r w:rsidRPr="004753B3">
        <w:rPr>
          <w:rStyle w:val="FootnoteReference"/>
          <w:rFonts w:eastAsia="Times New Roman" w:cs="Times New Roman"/>
          <w:b/>
          <w:bCs/>
          <w:color w:val="22827A" w:themeColor="accent2" w:themeShade="BF"/>
          <w:sz w:val="22"/>
          <w:szCs w:val="22"/>
          <w:lang w:eastAsia="fr-FR"/>
        </w:rPr>
        <w:footnoteReference w:id="15"/>
      </w:r>
    </w:p>
    <w:p w14:paraId="4C6582DA" w14:textId="77777777" w:rsidR="00E211FE" w:rsidRPr="00D3395F" w:rsidRDefault="00E211FE" w:rsidP="0042413F">
      <w:pPr>
        <w:spacing w:before="120" w:after="120" w:line="240" w:lineRule="auto"/>
        <w:jc w:val="both"/>
        <w:textAlignment w:val="baseline"/>
      </w:pPr>
      <w:r w:rsidRPr="00D3395F">
        <w:t>To ensure the effectiveness of its energy transition, Sierra Leone is reforming its energy sector, including improvements in governance, regulatory frameworks, and sectoral coordination.</w:t>
      </w:r>
    </w:p>
    <w:p w14:paraId="6D59CE64" w14:textId="77777777" w:rsidR="00E211FE" w:rsidRPr="00D3395F" w:rsidRDefault="00E211FE" w:rsidP="0042413F">
      <w:pPr>
        <w:spacing w:before="120" w:after="120" w:line="240" w:lineRule="auto"/>
        <w:jc w:val="both"/>
        <w:textAlignment w:val="baseline"/>
      </w:pPr>
      <w:r w:rsidRPr="00D3395F">
        <w:t>Key reforms include the creation of the Electricity and Water Regulatory Commission (EWRC) in 2014, which plays a central role in regulating tariffs and overseeing the relationships between electricity providers, including the Electricity Generation and Transmission Company (EGTC) and Independent Power Producers (IPPs).</w:t>
      </w:r>
    </w:p>
    <w:p w14:paraId="294FD36E" w14:textId="77777777" w:rsidR="00E211FE" w:rsidRPr="00D3395F" w:rsidRDefault="00E211FE" w:rsidP="0042413F">
      <w:pPr>
        <w:spacing w:before="120" w:after="120" w:line="240" w:lineRule="auto"/>
        <w:jc w:val="both"/>
        <w:textAlignment w:val="baseline"/>
      </w:pPr>
      <w:r w:rsidRPr="00D3395F">
        <w:t>The restructuring of the National Power Authority (NPA) into EGTC and the Electricity Distribution and Supply Authority (EDSA), in 2015 was another crucial step. EGTC is responsible for electricity generation and transmission, while EDSA, holding a monopoly as both the sole buyer from IPPs and the sole seller to consumers, plays a pivotal role in electricity distribution.</w:t>
      </w:r>
    </w:p>
    <w:p w14:paraId="2FD87B88" w14:textId="7FDD09B4" w:rsidR="00A7385B" w:rsidRPr="00A7385B" w:rsidRDefault="00A7385B" w:rsidP="00027968">
      <w:pPr>
        <w:pStyle w:val="Heading2"/>
        <w:numPr>
          <w:ilvl w:val="0"/>
          <w:numId w:val="0"/>
        </w:numPr>
        <w:spacing w:before="120" w:after="120"/>
        <w:rPr>
          <w:b/>
          <w:color w:val="685040" w:themeColor="text2"/>
          <w:lang w:eastAsia="fr-FR"/>
        </w:rPr>
      </w:pPr>
      <w:bookmarkStart w:id="832" w:name="_Toc188375471"/>
      <w:r w:rsidRPr="00A7385B">
        <w:rPr>
          <w:b/>
          <w:color w:val="685040" w:themeColor="text2"/>
          <w:lang w:eastAsia="fr-FR"/>
        </w:rPr>
        <w:t>Fight against Corruption</w:t>
      </w:r>
      <w:bookmarkEnd w:id="832"/>
    </w:p>
    <w:p w14:paraId="232EF8BD" w14:textId="77777777" w:rsidR="001A2FFA" w:rsidRDefault="001A2FFA" w:rsidP="001A2FFA">
      <w:pPr>
        <w:spacing w:after="120"/>
        <w:jc w:val="both"/>
      </w:pPr>
      <w:r w:rsidRPr="00805970">
        <w:t>Sierra Leone has established a legal and institutional framework to combat corruption and financial crimes. These mechanisms address various facets of corruption, including public sector integrity, financial accountability, money laundering, and the financing of terrorism. The extractive sector, being a major contributor to the national economy, is explicitly targeted within this framework due to its vulnerability to corruption and mismanagement.</w:t>
      </w:r>
    </w:p>
    <w:p w14:paraId="5C0924BA" w14:textId="1B39C0E4" w:rsidR="001A2FFA" w:rsidRDefault="001A2FFA" w:rsidP="001A2FFA">
      <w:pPr>
        <w:pStyle w:val="BodyText"/>
        <w:spacing w:after="120" w:line="276" w:lineRule="auto"/>
        <w:jc w:val="both"/>
      </w:pPr>
      <w:r w:rsidRPr="00805970">
        <w:t>The GoSL has</w:t>
      </w:r>
      <w:r w:rsidR="000D5288">
        <w:t xml:space="preserve"> also</w:t>
      </w:r>
      <w:r w:rsidRPr="00805970">
        <w:t xml:space="preserve"> shown its commitment to combating corruption through participation in initiatives such as the EITI, which ensures transparency in the management of revenues from the country’s natural </w:t>
      </w:r>
      <w:r w:rsidRPr="00805970">
        <w:lastRenderedPageBreak/>
        <w:t>resources. Additionally, Sierra Leone is a member of the Open Government Partnership (OGP), aiming to promote transparency, accountability, and citizen engagement in governance. These commitments, alongside national efforts, reflect the Government’s focus on improving governance and tackling corruption across various sectors.</w:t>
      </w:r>
    </w:p>
    <w:p w14:paraId="7A6F40CE" w14:textId="08876D53" w:rsidR="001A2FFA" w:rsidRPr="001A2FFA" w:rsidRDefault="001A2FFA" w:rsidP="001A2FFA">
      <w:pPr>
        <w:spacing w:after="120"/>
        <w:jc w:val="both"/>
        <w:rPr>
          <w:rFonts w:ascii="Trebuchet MS" w:hAnsi="Trebuchet MS"/>
        </w:rPr>
      </w:pPr>
      <w:r>
        <w:t>Below are the key institutions for anti-corruption in Sierra Leone:</w:t>
      </w:r>
    </w:p>
    <w:p w14:paraId="6206ADC3" w14:textId="77777777" w:rsidR="001A2FFA" w:rsidRPr="004753B3"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Anti-Corruption Commission (ACC)</w:t>
      </w:r>
    </w:p>
    <w:p w14:paraId="35450096" w14:textId="77777777" w:rsidR="001A2FFA" w:rsidRPr="00805970" w:rsidRDefault="001A2FFA" w:rsidP="001A2FFA">
      <w:pPr>
        <w:spacing w:before="120" w:after="120" w:line="240" w:lineRule="auto"/>
        <w:jc w:val="both"/>
        <w:textAlignment w:val="baseline"/>
      </w:pPr>
      <w:r w:rsidRPr="00805970">
        <w:t>The Anti-Corruption Commission (ACC) of Sierra Leone is an independent body established by the Anti-Corruption Act, 2008, with its primary role being to fight corruption across various sectors of society. The commission operates under the principle of ensuring accountability, transparency, and integrity in the country's public and private institutions.</w:t>
      </w:r>
    </w:p>
    <w:p w14:paraId="33343FCD" w14:textId="77777777" w:rsidR="001A2FFA" w:rsidRPr="000C750F" w:rsidRDefault="001A2FFA" w:rsidP="001A2FFA">
      <w:pPr>
        <w:spacing w:after="120"/>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 xml:space="preserve">Financial Intelligence </w:t>
      </w:r>
      <w:r>
        <w:rPr>
          <w:rFonts w:eastAsia="Times New Roman" w:cs="Times New Roman"/>
          <w:b/>
          <w:bCs/>
          <w:color w:val="22827A" w:themeColor="accent2" w:themeShade="BF"/>
          <w:sz w:val="22"/>
          <w:szCs w:val="22"/>
          <w:lang w:eastAsia="fr-FR"/>
        </w:rPr>
        <w:t>Agency</w:t>
      </w:r>
      <w:r w:rsidRPr="004753B3">
        <w:rPr>
          <w:rFonts w:eastAsia="Times New Roman" w:cs="Times New Roman"/>
          <w:b/>
          <w:bCs/>
          <w:color w:val="22827A" w:themeColor="accent2" w:themeShade="BF"/>
          <w:sz w:val="22"/>
          <w:szCs w:val="22"/>
          <w:lang w:eastAsia="fr-FR"/>
        </w:rPr>
        <w:t xml:space="preserve"> (FI</w:t>
      </w:r>
      <w:r>
        <w:rPr>
          <w:rFonts w:eastAsia="Times New Roman" w:cs="Times New Roman"/>
          <w:b/>
          <w:bCs/>
          <w:color w:val="22827A" w:themeColor="accent2" w:themeShade="BF"/>
          <w:sz w:val="22"/>
          <w:szCs w:val="22"/>
          <w:lang w:eastAsia="fr-FR"/>
        </w:rPr>
        <w:t>A</w:t>
      </w:r>
      <w:r w:rsidRPr="004753B3">
        <w:rPr>
          <w:rFonts w:eastAsia="Times New Roman" w:cs="Times New Roman"/>
          <w:b/>
          <w:bCs/>
          <w:color w:val="22827A" w:themeColor="accent2" w:themeShade="BF"/>
          <w:sz w:val="22"/>
          <w:szCs w:val="22"/>
          <w:lang w:eastAsia="fr-FR"/>
        </w:rPr>
        <w:t>)</w:t>
      </w:r>
    </w:p>
    <w:p w14:paraId="768075FC" w14:textId="77777777" w:rsidR="001A2FFA" w:rsidRPr="00805970" w:rsidRDefault="001A2FFA" w:rsidP="001A2FFA">
      <w:pPr>
        <w:spacing w:after="120"/>
        <w:jc w:val="both"/>
      </w:pPr>
      <w:r w:rsidRPr="00805970">
        <w:t>The Financial Intelligence Agency (FIA) of Sierra Leone is a government agency established to combat money laundering, terrorism financing, and other financial crimes. It operates under the mandate provided by the Anti-Money Laundering and Combating the Financing of Terrorism (AML/CFT) Act and works to safeguard the country's financial system.</w:t>
      </w:r>
    </w:p>
    <w:p w14:paraId="393B2E92" w14:textId="77777777" w:rsidR="001A2FFA" w:rsidRPr="00791913"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791913">
        <w:rPr>
          <w:rFonts w:eastAsia="Times New Roman" w:cs="Times New Roman"/>
          <w:b/>
          <w:bCs/>
          <w:color w:val="22827A" w:themeColor="accent2" w:themeShade="BF"/>
          <w:sz w:val="22"/>
          <w:szCs w:val="22"/>
          <w:lang w:eastAsia="fr-FR"/>
        </w:rPr>
        <w:t>Audit Service Sierra Leone (ASSL)</w:t>
      </w:r>
    </w:p>
    <w:p w14:paraId="2E7671C7" w14:textId="77777777" w:rsidR="001A2FFA" w:rsidRPr="00805970" w:rsidRDefault="001A2FFA" w:rsidP="001A2FFA">
      <w:pPr>
        <w:spacing w:after="120"/>
        <w:jc w:val="both"/>
      </w:pPr>
      <w:r w:rsidRPr="00805970">
        <w:t>The Audit Service Sierra Leone (ASSL) is an independent government agency tasked with ensuring accountability and transparency in the use of public funds. It operates under the mandate provided by the Audit Service Act, 2014 and is responsible for auditing the financial activities of government institutions and public entities to promote good governance.</w:t>
      </w:r>
    </w:p>
    <w:p w14:paraId="3296A18E" w14:textId="77777777" w:rsidR="000E1FB0"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0F9F5A68" w14:textId="77777777" w:rsidR="000E1FB0"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398324F7" w14:textId="77777777" w:rsidR="000E1FB0" w:rsidRDefault="000E1FB0"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p>
    <w:p w14:paraId="10F7B7DD" w14:textId="6F5C0D9D" w:rsidR="001A2FFA" w:rsidRPr="004753B3"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National Public Procurement Authority (NPPA)</w:t>
      </w:r>
    </w:p>
    <w:p w14:paraId="0A55413A" w14:textId="77777777" w:rsidR="001A2FFA" w:rsidRPr="00805970" w:rsidRDefault="001A2FFA" w:rsidP="001A2FFA">
      <w:pPr>
        <w:spacing w:after="120"/>
        <w:jc w:val="both"/>
      </w:pPr>
      <w:r w:rsidRPr="00805970">
        <w:t>The National Public Procurement Authority (NPPA) of Sierra Leone, established under the Public Procurement Act, 2004, is the regulatory body responsible for overseeing public procurement processes in the country. Its primary function is to ensure that public procurement is conducted in a transparent, fair, and accountable manner, adhering to national and international standards.</w:t>
      </w:r>
    </w:p>
    <w:p w14:paraId="03B3FA6F" w14:textId="77777777" w:rsidR="001A2FFA" w:rsidRPr="004753B3" w:rsidRDefault="001A2FFA" w:rsidP="001A2FFA">
      <w:pPr>
        <w:spacing w:before="120" w:after="120" w:line="240" w:lineRule="auto"/>
        <w:jc w:val="both"/>
        <w:textAlignment w:val="baseline"/>
        <w:rPr>
          <w:rFonts w:eastAsia="Times New Roman" w:cs="Times New Roman"/>
          <w:b/>
          <w:bCs/>
          <w:color w:val="22827A" w:themeColor="accent2" w:themeShade="BF"/>
          <w:sz w:val="22"/>
          <w:szCs w:val="22"/>
          <w:lang w:eastAsia="fr-FR"/>
        </w:rPr>
      </w:pPr>
      <w:r w:rsidRPr="004753B3">
        <w:rPr>
          <w:rFonts w:eastAsia="Times New Roman" w:cs="Times New Roman"/>
          <w:b/>
          <w:bCs/>
          <w:color w:val="22827A" w:themeColor="accent2" w:themeShade="BF"/>
          <w:sz w:val="22"/>
          <w:szCs w:val="22"/>
          <w:lang w:eastAsia="fr-FR"/>
        </w:rPr>
        <w:t>Parliamentary Oversight Committees</w:t>
      </w:r>
    </w:p>
    <w:p w14:paraId="49282FF6" w14:textId="77777777" w:rsidR="00BE4E0D" w:rsidRDefault="001A2FFA" w:rsidP="00BE4E0D">
      <w:pPr>
        <w:pStyle w:val="BodyText"/>
        <w:spacing w:after="120" w:line="276" w:lineRule="auto"/>
        <w:jc w:val="both"/>
      </w:pPr>
      <w:r w:rsidRPr="00805970">
        <w:t>In Sierra Leone, Parliamentary Oversight Committees are established to monitor and review the activities of the executive branch of Government, ensuring that public resources are used efficiently, transparently, and in accordance with the law. These committees serve as a vital part of the democratic governance framework, promoting accountability and transparency within the public sector</w:t>
      </w:r>
      <w:r w:rsidR="00D87B84">
        <w:t>.</w:t>
      </w:r>
    </w:p>
    <w:p w14:paraId="1BF74DAF" w14:textId="3B47B644" w:rsidR="00027968" w:rsidRPr="00027968" w:rsidRDefault="00027968" w:rsidP="00BE4E0D">
      <w:pPr>
        <w:pStyle w:val="Heading2"/>
        <w:numPr>
          <w:ilvl w:val="0"/>
          <w:numId w:val="0"/>
        </w:numPr>
        <w:spacing w:before="120" w:after="120"/>
        <w:rPr>
          <w:b/>
          <w:color w:val="685040" w:themeColor="text2"/>
          <w:lang w:eastAsia="fr-FR"/>
        </w:rPr>
      </w:pPr>
      <w:bookmarkStart w:id="833" w:name="_Toc188375472"/>
      <w:r w:rsidRPr="00027968">
        <w:rPr>
          <w:b/>
          <w:color w:val="685040" w:themeColor="text2"/>
          <w:lang w:eastAsia="fr-FR"/>
        </w:rPr>
        <w:t>Gender parity in the extractive companies in Sierra Leone</w:t>
      </w:r>
      <w:bookmarkEnd w:id="833"/>
    </w:p>
    <w:p w14:paraId="61DD8816" w14:textId="772DE4FA" w:rsidR="00626BA6" w:rsidRPr="00785803" w:rsidRDefault="00626BA6" w:rsidP="002C79FA">
      <w:pPr>
        <w:spacing w:before="120" w:after="120"/>
        <w:ind w:right="-46"/>
        <w:jc w:val="both"/>
      </w:pPr>
      <w:r w:rsidRPr="004753B3">
        <w:t>According to data collected from the in-scope extractive companies, females represent only 10.9% of the workforce in the extractive sector in 2023 with 3,544 workers, compared to 1,048 female workers (9.9%) in 2022, registering thus a slight increase of 1% between 2022 and 2023.</w:t>
      </w:r>
    </w:p>
    <w:p w14:paraId="52DC45A6" w14:textId="053428DD" w:rsidR="002C79FA" w:rsidRPr="004753B3" w:rsidRDefault="002C79FA" w:rsidP="002C79FA">
      <w:pPr>
        <w:pStyle w:val="Caption"/>
        <w:spacing w:after="120"/>
        <w:rPr>
          <w:sz w:val="20"/>
          <w:szCs w:val="20"/>
        </w:rPr>
      </w:pPr>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10</w:t>
      </w:r>
      <w:r w:rsidRPr="004753B3">
        <w:rPr>
          <w:sz w:val="20"/>
          <w:szCs w:val="20"/>
        </w:rPr>
        <w:fldChar w:fldCharType="end"/>
      </w:r>
      <w:r w:rsidRPr="004753B3">
        <w:rPr>
          <w:sz w:val="20"/>
          <w:szCs w:val="20"/>
        </w:rPr>
        <w:t>: Gender parity in the Sierra Leone’s extractive sector</w:t>
      </w:r>
    </w:p>
    <w:p w14:paraId="56DD9CDA" w14:textId="798E8303" w:rsidR="00A34521" w:rsidRDefault="002C79FA" w:rsidP="00C6164B">
      <w:pPr>
        <w:ind w:left="-284"/>
      </w:pPr>
      <w:r w:rsidRPr="004753B3">
        <w:rPr>
          <w:noProof/>
        </w:rPr>
        <w:drawing>
          <wp:inline distT="0" distB="0" distL="0" distR="0" wp14:anchorId="4E3648E4" wp14:editId="152C0435">
            <wp:extent cx="3251200" cy="2032000"/>
            <wp:effectExtent l="0" t="0" r="6350" b="6350"/>
            <wp:docPr id="912453550"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01337" name="Picture 1" descr="A close-up of a graph&#10;&#10;Description automatically generated"/>
                    <pic:cNvPicPr/>
                  </pic:nvPicPr>
                  <pic:blipFill>
                    <a:blip r:embed="rId43"/>
                    <a:stretch>
                      <a:fillRect/>
                    </a:stretch>
                  </pic:blipFill>
                  <pic:spPr>
                    <a:xfrm>
                      <a:off x="0" y="0"/>
                      <a:ext cx="3252268" cy="2032668"/>
                    </a:xfrm>
                    <a:prstGeom prst="rect">
                      <a:avLst/>
                    </a:prstGeom>
                  </pic:spPr>
                </pic:pic>
              </a:graphicData>
            </a:graphic>
          </wp:inline>
        </w:drawing>
      </w:r>
      <w:r w:rsidR="00A34521">
        <w:br w:type="page"/>
      </w:r>
    </w:p>
    <w:p w14:paraId="078C4FCA" w14:textId="77777777" w:rsidR="00A34521" w:rsidRDefault="00A34521" w:rsidP="00A34521">
      <w:pPr>
        <w:pStyle w:val="Heading2"/>
        <w:numPr>
          <w:ilvl w:val="1"/>
          <w:numId w:val="7"/>
        </w:numPr>
        <w:spacing w:before="240" w:after="120"/>
        <w:ind w:left="578" w:hanging="578"/>
        <w:rPr>
          <w:b/>
          <w:color w:val="685040" w:themeColor="text2"/>
          <w:lang w:eastAsia="fr-FR"/>
        </w:rPr>
        <w:sectPr w:rsidR="00A34521" w:rsidSect="00BE4E0D">
          <w:type w:val="continuous"/>
          <w:pgSz w:w="11906" w:h="16838" w:code="9"/>
          <w:pgMar w:top="1440" w:right="1440" w:bottom="1440" w:left="1440" w:header="851" w:footer="750" w:gutter="0"/>
          <w:cols w:num="2" w:space="708"/>
          <w:docGrid w:linePitch="360"/>
        </w:sectPr>
      </w:pPr>
    </w:p>
    <w:p w14:paraId="6B450D49" w14:textId="30A2F7B0" w:rsidR="00524C20" w:rsidRPr="00F6544E" w:rsidRDefault="00A34521" w:rsidP="00F6544E">
      <w:pPr>
        <w:pStyle w:val="Heading2"/>
        <w:numPr>
          <w:ilvl w:val="0"/>
          <w:numId w:val="0"/>
        </w:numPr>
        <w:spacing w:before="240" w:after="120"/>
        <w:rPr>
          <w:b/>
          <w:color w:val="685040" w:themeColor="text2"/>
          <w:lang w:eastAsia="fr-FR"/>
        </w:rPr>
      </w:pPr>
      <w:bookmarkStart w:id="834" w:name="_Toc188375473"/>
      <w:r w:rsidRPr="004753B3">
        <w:rPr>
          <w:b/>
          <w:color w:val="685040" w:themeColor="text2"/>
          <w:lang w:eastAsia="fr-FR"/>
        </w:rPr>
        <w:lastRenderedPageBreak/>
        <w:t>Analysis of Government Revenues from the Extractive Sector</w:t>
      </w:r>
      <w:bookmarkEnd w:id="834"/>
    </w:p>
    <w:p w14:paraId="1086C6D9" w14:textId="77777777" w:rsidR="00F6544E" w:rsidRPr="004753B3" w:rsidRDefault="00F6544E" w:rsidP="00F6544E">
      <w:pPr>
        <w:pStyle w:val="Heading3"/>
        <w:numPr>
          <w:ilvl w:val="0"/>
          <w:numId w:val="0"/>
        </w:numPr>
        <w:jc w:val="both"/>
      </w:pPr>
      <w:bookmarkStart w:id="835" w:name="_Toc186134775"/>
      <w:bookmarkStart w:id="836" w:name="_Toc32497918"/>
      <w:bookmarkStart w:id="837" w:name="_Toc32497919"/>
      <w:bookmarkStart w:id="838" w:name="_Toc32497920"/>
      <w:bookmarkStart w:id="839" w:name="_Toc32497921"/>
      <w:bookmarkStart w:id="840" w:name="_Toc469954651"/>
      <w:bookmarkStart w:id="841" w:name="_Toc496870102"/>
      <w:bookmarkEnd w:id="816"/>
      <w:bookmarkEnd w:id="817"/>
      <w:bookmarkEnd w:id="818"/>
      <w:bookmarkEnd w:id="835"/>
      <w:bookmarkEnd w:id="836"/>
      <w:bookmarkEnd w:id="837"/>
      <w:bookmarkEnd w:id="838"/>
      <w:bookmarkEnd w:id="839"/>
      <w:r w:rsidRPr="004753B3">
        <w:t>Analysis by extractive company</w:t>
      </w:r>
    </w:p>
    <w:p w14:paraId="15CB5BAE" w14:textId="188CA784" w:rsidR="008C1AA9" w:rsidRPr="008C1AA9" w:rsidRDefault="008C1AA9" w:rsidP="008C1AA9">
      <w:pPr>
        <w:spacing w:after="60"/>
        <w:rPr>
          <w:rFonts w:ascii="Trebuchet MS" w:hAnsi="Trebuchet MS"/>
          <w:b/>
          <w:bCs/>
          <w:color w:val="24887E"/>
          <w:sz w:val="22"/>
          <w:szCs w:val="22"/>
        </w:rPr>
      </w:pPr>
      <w:r w:rsidRPr="004753B3">
        <w:rPr>
          <w:rFonts w:ascii="Trebuchet MS" w:hAnsi="Trebuchet MS"/>
          <w:b/>
          <w:bCs/>
          <w:color w:val="24887E"/>
          <w:sz w:val="22"/>
          <w:szCs w:val="22"/>
        </w:rPr>
        <w:t>2022</w:t>
      </w:r>
    </w:p>
    <w:p w14:paraId="7A27C668" w14:textId="40624A5B" w:rsidR="00FF261C" w:rsidRDefault="00E077C8" w:rsidP="00FF261C">
      <w:pPr>
        <w:spacing w:after="120"/>
        <w:jc w:val="both"/>
        <w:rPr>
          <w:rFonts w:asciiTheme="majorHAnsi" w:hAnsiTheme="majorHAnsi" w:cs="Arial"/>
        </w:rPr>
      </w:pPr>
      <w:r w:rsidRPr="00AC7C64">
        <w:rPr>
          <w:rFonts w:asciiTheme="majorHAnsi" w:hAnsiTheme="majorHAnsi" w:cs="Arial"/>
        </w:rPr>
        <w:t xml:space="preserve">The analysis of tax revenues from the extractive industries shows that top 10 companies contributed almost </w:t>
      </w:r>
      <w:r w:rsidRPr="00AC7C64">
        <w:rPr>
          <w:rFonts w:asciiTheme="majorHAnsi" w:hAnsiTheme="majorHAnsi" w:cs="Arial"/>
          <w:b/>
          <w:bCs/>
        </w:rPr>
        <w:t>81%</w:t>
      </w:r>
      <w:r w:rsidRPr="00AC7C64">
        <w:rPr>
          <w:rFonts w:asciiTheme="majorHAnsi" w:hAnsiTheme="majorHAnsi" w:cs="Arial"/>
        </w:rPr>
        <w:t xml:space="preserve"> of the total revenues. Koidu Limited, Sierra Rutile Limited and </w:t>
      </w:r>
      <w:proofErr w:type="spellStart"/>
      <w:r w:rsidRPr="00AC7C64">
        <w:rPr>
          <w:rFonts w:asciiTheme="majorHAnsi" w:hAnsiTheme="majorHAnsi" w:cs="Arial"/>
        </w:rPr>
        <w:t>Marampa</w:t>
      </w:r>
      <w:proofErr w:type="spellEnd"/>
      <w:r w:rsidRPr="00AC7C64">
        <w:rPr>
          <w:rFonts w:asciiTheme="majorHAnsi" w:hAnsiTheme="majorHAnsi" w:cs="Arial"/>
        </w:rPr>
        <w:t xml:space="preserve"> Mines Ltd accounted for </w:t>
      </w:r>
      <w:r w:rsidRPr="00AC7C64">
        <w:rPr>
          <w:rFonts w:asciiTheme="majorHAnsi" w:hAnsiTheme="majorHAnsi" w:cs="Arial"/>
          <w:b/>
          <w:bCs/>
        </w:rPr>
        <w:t>57%</w:t>
      </w:r>
      <w:r w:rsidRPr="00AC7C64">
        <w:rPr>
          <w:rFonts w:asciiTheme="majorHAnsi" w:hAnsiTheme="majorHAnsi" w:cs="Arial"/>
        </w:rPr>
        <w:t>.</w:t>
      </w:r>
      <w:bookmarkStart w:id="842" w:name="_Toc186468123"/>
    </w:p>
    <w:p w14:paraId="2E1D0DD7" w14:textId="10FF8EBC" w:rsidR="00BE27E5" w:rsidRPr="00A36419" w:rsidRDefault="00BE27E5" w:rsidP="00FF261C">
      <w:pPr>
        <w:pStyle w:val="Caption"/>
        <w:spacing w:after="120"/>
        <w:rPr>
          <w:sz w:val="20"/>
          <w:szCs w:val="20"/>
        </w:rPr>
      </w:pPr>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11</w:t>
      </w:r>
      <w:r w:rsidRPr="004753B3">
        <w:rPr>
          <w:sz w:val="20"/>
          <w:szCs w:val="20"/>
        </w:rPr>
        <w:fldChar w:fldCharType="end"/>
      </w:r>
      <w:r w:rsidRPr="004753B3">
        <w:rPr>
          <w:sz w:val="20"/>
          <w:szCs w:val="20"/>
        </w:rPr>
        <w:t>: Breakdown of Extractive Revenues by Company (2022)</w:t>
      </w:r>
      <w:bookmarkEnd w:id="842"/>
    </w:p>
    <w:p w14:paraId="3A6AF509" w14:textId="36A88B09" w:rsidR="00ED6C79" w:rsidRDefault="008C1AA9" w:rsidP="00785605">
      <w:pPr>
        <w:ind w:left="-284"/>
        <w:rPr>
          <w:noProof/>
        </w:rPr>
      </w:pPr>
      <w:r>
        <w:rPr>
          <w:noProof/>
        </w:rPr>
        <w:drawing>
          <wp:inline distT="0" distB="0" distL="0" distR="0" wp14:anchorId="7AEA9AF4" wp14:editId="7E509FCA">
            <wp:extent cx="3009900" cy="1765300"/>
            <wp:effectExtent l="0" t="0" r="0" b="6350"/>
            <wp:docPr id="298383260" name="Chart 1">
              <a:extLst xmlns:a="http://schemas.openxmlformats.org/drawingml/2006/main">
                <a:ext uri="{FF2B5EF4-FFF2-40B4-BE49-F238E27FC236}">
                  <a16:creationId xmlns:a16="http://schemas.microsoft.com/office/drawing/2014/main" id="{91D15FA2-3899-5C4D-0E17-71F6932474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75D6300" w14:textId="3214A938" w:rsidR="008C1AA9" w:rsidRPr="008C1AA9" w:rsidRDefault="008C1AA9" w:rsidP="008C1AA9">
      <w:pPr>
        <w:spacing w:after="60"/>
        <w:rPr>
          <w:rFonts w:ascii="Trebuchet MS" w:hAnsi="Trebuchet MS"/>
          <w:b/>
          <w:bCs/>
          <w:color w:val="24887E"/>
          <w:sz w:val="22"/>
          <w:szCs w:val="22"/>
        </w:rPr>
      </w:pPr>
      <w:r w:rsidRPr="004753B3">
        <w:rPr>
          <w:rFonts w:ascii="Trebuchet MS" w:hAnsi="Trebuchet MS"/>
          <w:b/>
          <w:bCs/>
          <w:color w:val="24887E"/>
          <w:sz w:val="22"/>
          <w:szCs w:val="22"/>
        </w:rPr>
        <w:t>202</w:t>
      </w:r>
      <w:r>
        <w:rPr>
          <w:rFonts w:ascii="Trebuchet MS" w:hAnsi="Trebuchet MS"/>
          <w:b/>
          <w:bCs/>
          <w:color w:val="24887E"/>
          <w:sz w:val="22"/>
          <w:szCs w:val="22"/>
        </w:rPr>
        <w:t>3</w:t>
      </w:r>
    </w:p>
    <w:p w14:paraId="2EB45832" w14:textId="0C8B256C" w:rsidR="008C1AA9" w:rsidRDefault="00FB433F" w:rsidP="00ED6C79">
      <w:pPr>
        <w:rPr>
          <w:noProof/>
        </w:rPr>
      </w:pPr>
      <w:r w:rsidRPr="00AC7C64">
        <w:rPr>
          <w:rFonts w:asciiTheme="majorHAnsi" w:hAnsiTheme="majorHAnsi" w:cs="Arial"/>
        </w:rPr>
        <w:t xml:space="preserve">The analysis of tax revenues from the extractive industries shows that the top 10 companies contributed </w:t>
      </w:r>
      <w:r w:rsidRPr="00AC7C64">
        <w:rPr>
          <w:rFonts w:asciiTheme="majorHAnsi" w:hAnsiTheme="majorHAnsi" w:cs="Arial"/>
          <w:b/>
          <w:bCs/>
        </w:rPr>
        <w:t>80%</w:t>
      </w:r>
      <w:r w:rsidRPr="00AC7C64">
        <w:rPr>
          <w:rFonts w:asciiTheme="majorHAnsi" w:hAnsiTheme="majorHAnsi" w:cs="Arial"/>
        </w:rPr>
        <w:t xml:space="preserve"> of the total revenues. </w:t>
      </w:r>
      <w:proofErr w:type="spellStart"/>
      <w:r w:rsidRPr="00AC7C64">
        <w:rPr>
          <w:rFonts w:asciiTheme="majorHAnsi" w:hAnsiTheme="majorHAnsi" w:cs="Arial"/>
        </w:rPr>
        <w:t>Marampa</w:t>
      </w:r>
      <w:proofErr w:type="spellEnd"/>
      <w:r w:rsidRPr="00AC7C64">
        <w:rPr>
          <w:rFonts w:asciiTheme="majorHAnsi" w:hAnsiTheme="majorHAnsi" w:cs="Arial"/>
        </w:rPr>
        <w:t xml:space="preserve"> Mines, Koidu and </w:t>
      </w:r>
      <w:proofErr w:type="spellStart"/>
      <w:r w:rsidRPr="00AC7C64">
        <w:rPr>
          <w:rFonts w:asciiTheme="majorHAnsi" w:hAnsiTheme="majorHAnsi" w:cs="Arial"/>
        </w:rPr>
        <w:t>Kingho</w:t>
      </w:r>
      <w:proofErr w:type="spellEnd"/>
      <w:r w:rsidRPr="00AC7C64">
        <w:rPr>
          <w:rFonts w:asciiTheme="majorHAnsi" w:hAnsiTheme="majorHAnsi" w:cs="Arial"/>
        </w:rPr>
        <w:t xml:space="preserve"> Mining Company accounted for </w:t>
      </w:r>
      <w:r w:rsidRPr="00AC7C64">
        <w:rPr>
          <w:rFonts w:asciiTheme="majorHAnsi" w:hAnsiTheme="majorHAnsi" w:cs="Arial"/>
          <w:b/>
          <w:bCs/>
        </w:rPr>
        <w:t>55%</w:t>
      </w:r>
      <w:r w:rsidRPr="00AC7C64">
        <w:rPr>
          <w:rFonts w:asciiTheme="majorHAnsi" w:hAnsiTheme="majorHAnsi" w:cs="Arial"/>
        </w:rPr>
        <w:t>.</w:t>
      </w:r>
    </w:p>
    <w:p w14:paraId="51816E74" w14:textId="4EC3CD8F" w:rsidR="00780B5E" w:rsidRDefault="00780B5E" w:rsidP="00780B5E">
      <w:pPr>
        <w:pStyle w:val="Caption"/>
        <w:spacing w:before="120" w:after="120"/>
        <w:rPr>
          <w:sz w:val="20"/>
          <w:szCs w:val="20"/>
        </w:rPr>
      </w:pPr>
      <w:bookmarkStart w:id="843" w:name="_Toc186468124"/>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12</w:t>
      </w:r>
      <w:r w:rsidRPr="004753B3">
        <w:rPr>
          <w:sz w:val="20"/>
          <w:szCs w:val="20"/>
        </w:rPr>
        <w:fldChar w:fldCharType="end"/>
      </w:r>
      <w:r w:rsidRPr="004753B3">
        <w:rPr>
          <w:sz w:val="20"/>
          <w:szCs w:val="20"/>
        </w:rPr>
        <w:t>: Breakdown of Extractive Revenues by Company (2023)</w:t>
      </w:r>
      <w:bookmarkEnd w:id="843"/>
    </w:p>
    <w:p w14:paraId="4E268426" w14:textId="5C154DE2" w:rsidR="008C1AA9" w:rsidRDefault="003B0B01" w:rsidP="00785605">
      <w:pPr>
        <w:ind w:left="-284"/>
        <w:rPr>
          <w:noProof/>
        </w:rPr>
      </w:pPr>
      <w:r>
        <w:rPr>
          <w:noProof/>
        </w:rPr>
        <w:drawing>
          <wp:inline distT="0" distB="0" distL="0" distR="0" wp14:anchorId="3859BCEE" wp14:editId="0E3181B6">
            <wp:extent cx="3009900" cy="2087880"/>
            <wp:effectExtent l="0" t="0" r="0" b="7620"/>
            <wp:docPr id="1936097645" name="Chart 1">
              <a:extLst xmlns:a="http://schemas.openxmlformats.org/drawingml/2006/main">
                <a:ext uri="{FF2B5EF4-FFF2-40B4-BE49-F238E27FC236}">
                  <a16:creationId xmlns:a16="http://schemas.microsoft.com/office/drawing/2014/main" id="{6B85E396-19DE-BBEF-B4C4-FB0411CD89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02DEC59" w14:textId="2A9FEB15" w:rsidR="00E50062" w:rsidRPr="004753B3" w:rsidRDefault="00E50062" w:rsidP="00E50062">
      <w:pPr>
        <w:pStyle w:val="Heading3"/>
        <w:numPr>
          <w:ilvl w:val="0"/>
          <w:numId w:val="0"/>
        </w:numPr>
        <w:jc w:val="both"/>
      </w:pPr>
      <w:r w:rsidRPr="004753B3">
        <w:t xml:space="preserve">Analysis by </w:t>
      </w:r>
      <w:r w:rsidR="00546C3B" w:rsidRPr="004753B3">
        <w:t>commodity</w:t>
      </w:r>
    </w:p>
    <w:p w14:paraId="3A3FB9FD" w14:textId="77777777" w:rsidR="003510A2" w:rsidRPr="004753B3" w:rsidRDefault="003510A2" w:rsidP="00A77AF1">
      <w:pPr>
        <w:spacing w:after="120"/>
        <w:rPr>
          <w:rFonts w:ascii="Trebuchet MS" w:hAnsi="Trebuchet MS"/>
          <w:b/>
          <w:bCs/>
          <w:color w:val="24887E"/>
          <w:sz w:val="22"/>
          <w:szCs w:val="22"/>
        </w:rPr>
      </w:pPr>
      <w:r w:rsidRPr="004753B3">
        <w:rPr>
          <w:rFonts w:ascii="Trebuchet MS" w:hAnsi="Trebuchet MS"/>
          <w:b/>
          <w:bCs/>
          <w:color w:val="24887E"/>
          <w:sz w:val="22"/>
          <w:szCs w:val="22"/>
        </w:rPr>
        <w:t>2022</w:t>
      </w:r>
    </w:p>
    <w:p w14:paraId="1E906454" w14:textId="3AA26B5E" w:rsidR="003F55E9" w:rsidRDefault="00797FFC" w:rsidP="00A77AF1">
      <w:pPr>
        <w:spacing w:after="120"/>
        <w:rPr>
          <w:rFonts w:asciiTheme="majorHAnsi" w:hAnsiTheme="majorHAnsi" w:cs="Arial"/>
        </w:rPr>
      </w:pPr>
      <w:r w:rsidRPr="00AC7C64">
        <w:rPr>
          <w:rFonts w:asciiTheme="majorHAnsi" w:hAnsiTheme="majorHAnsi" w:cs="Arial"/>
        </w:rPr>
        <w:t xml:space="preserve">The analysis of tax revenues from the extractive industries shows that </w:t>
      </w:r>
      <w:r w:rsidRPr="00AC7C64">
        <w:rPr>
          <w:rFonts w:asciiTheme="majorHAnsi" w:hAnsiTheme="majorHAnsi" w:cs="Arial"/>
          <w:b/>
          <w:bCs/>
        </w:rPr>
        <w:t>rutile</w:t>
      </w:r>
      <w:r w:rsidRPr="00AC7C64">
        <w:rPr>
          <w:rFonts w:asciiTheme="majorHAnsi" w:hAnsiTheme="majorHAnsi" w:cs="Arial"/>
        </w:rPr>
        <w:t xml:space="preserve"> accounted for approximately </w:t>
      </w:r>
      <w:r w:rsidRPr="00AC7C64">
        <w:rPr>
          <w:rFonts w:asciiTheme="majorHAnsi" w:hAnsiTheme="majorHAnsi" w:cs="Arial"/>
          <w:b/>
          <w:bCs/>
        </w:rPr>
        <w:t xml:space="preserve">40% </w:t>
      </w:r>
      <w:r w:rsidRPr="00AC7C64">
        <w:rPr>
          <w:rFonts w:asciiTheme="majorHAnsi" w:hAnsiTheme="majorHAnsi" w:cs="Arial"/>
        </w:rPr>
        <w:t xml:space="preserve">the total revenues. </w:t>
      </w:r>
    </w:p>
    <w:p w14:paraId="2A0428ED" w14:textId="6F0FAF1A" w:rsidR="00D97917" w:rsidRDefault="00D97917" w:rsidP="00D97917">
      <w:pPr>
        <w:pStyle w:val="Caption"/>
        <w:spacing w:before="120" w:after="120"/>
        <w:rPr>
          <w:sz w:val="20"/>
          <w:szCs w:val="20"/>
        </w:rPr>
      </w:pPr>
      <w:bookmarkStart w:id="844" w:name="_Toc186468127"/>
      <w:r w:rsidRPr="004753B3">
        <w:rPr>
          <w:sz w:val="20"/>
          <w:szCs w:val="20"/>
        </w:rPr>
        <w:t xml:space="preserve">Figure </w:t>
      </w:r>
      <w:r w:rsidRPr="004753B3">
        <w:rPr>
          <w:sz w:val="20"/>
          <w:szCs w:val="20"/>
        </w:rPr>
        <w:fldChar w:fldCharType="begin"/>
      </w:r>
      <w:r w:rsidRPr="004753B3">
        <w:rPr>
          <w:sz w:val="20"/>
          <w:szCs w:val="20"/>
        </w:rPr>
        <w:instrText xml:space="preserve"> SEQ Figure \* ARABIC </w:instrText>
      </w:r>
      <w:r w:rsidRPr="004753B3">
        <w:rPr>
          <w:sz w:val="20"/>
          <w:szCs w:val="20"/>
        </w:rPr>
        <w:fldChar w:fldCharType="separate"/>
      </w:r>
      <w:r w:rsidR="00F165E4">
        <w:rPr>
          <w:noProof/>
          <w:sz w:val="20"/>
          <w:szCs w:val="20"/>
        </w:rPr>
        <w:t>13</w:t>
      </w:r>
      <w:r w:rsidRPr="004753B3">
        <w:rPr>
          <w:sz w:val="20"/>
          <w:szCs w:val="20"/>
        </w:rPr>
        <w:fldChar w:fldCharType="end"/>
      </w:r>
      <w:r w:rsidRPr="004753B3">
        <w:rPr>
          <w:sz w:val="20"/>
          <w:szCs w:val="20"/>
        </w:rPr>
        <w:t>: Breakdown of Extractive Revenues by Commodity (2022)</w:t>
      </w:r>
      <w:bookmarkEnd w:id="844"/>
    </w:p>
    <w:p w14:paraId="1E87A8BA" w14:textId="745E94EF" w:rsidR="00522563" w:rsidRDefault="00A77AF1" w:rsidP="00F91B98">
      <w:pPr>
        <w:rPr>
          <w:rFonts w:asciiTheme="majorHAnsi" w:hAnsiTheme="majorHAnsi" w:cs="Arial"/>
        </w:rPr>
      </w:pPr>
      <w:r>
        <w:rPr>
          <w:noProof/>
        </w:rPr>
        <w:drawing>
          <wp:inline distT="0" distB="0" distL="0" distR="0" wp14:anchorId="6B847B66" wp14:editId="17A70DB0">
            <wp:extent cx="2946400" cy="2178050"/>
            <wp:effectExtent l="0" t="0" r="6350" b="12700"/>
            <wp:docPr id="1510565111" name="Chart 1">
              <a:extLst xmlns:a="http://schemas.openxmlformats.org/drawingml/2006/main">
                <a:ext uri="{FF2B5EF4-FFF2-40B4-BE49-F238E27FC236}">
                  <a16:creationId xmlns:a16="http://schemas.microsoft.com/office/drawing/2014/main" id="{A2AE76E2-2921-E265-A159-C0B5BA4A46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F2EEC45" w14:textId="4F36D27B" w:rsidR="00A77AF1" w:rsidRPr="004753B3" w:rsidRDefault="00A77AF1" w:rsidP="00A77AF1">
      <w:pPr>
        <w:spacing w:after="120"/>
        <w:rPr>
          <w:rFonts w:ascii="Trebuchet MS" w:hAnsi="Trebuchet MS"/>
          <w:b/>
          <w:bCs/>
          <w:color w:val="24887E"/>
          <w:sz w:val="22"/>
          <w:szCs w:val="22"/>
        </w:rPr>
      </w:pPr>
      <w:r w:rsidRPr="004753B3">
        <w:rPr>
          <w:rFonts w:ascii="Trebuchet MS" w:hAnsi="Trebuchet MS"/>
          <w:b/>
          <w:bCs/>
          <w:color w:val="24887E"/>
          <w:sz w:val="22"/>
          <w:szCs w:val="22"/>
        </w:rPr>
        <w:t>202</w:t>
      </w:r>
      <w:r>
        <w:rPr>
          <w:rFonts w:ascii="Trebuchet MS" w:hAnsi="Trebuchet MS"/>
          <w:b/>
          <w:bCs/>
          <w:color w:val="24887E"/>
          <w:sz w:val="22"/>
          <w:szCs w:val="22"/>
        </w:rPr>
        <w:t>3</w:t>
      </w:r>
    </w:p>
    <w:p w14:paraId="1FE3E2C4" w14:textId="2097EDBC" w:rsidR="00797FFC" w:rsidRDefault="00B36168" w:rsidP="00F91B98">
      <w:pPr>
        <w:rPr>
          <w:rFonts w:asciiTheme="majorHAnsi" w:hAnsiTheme="majorHAnsi" w:cs="Arial"/>
        </w:rPr>
      </w:pPr>
      <w:r w:rsidRPr="00AC7C64">
        <w:rPr>
          <w:rFonts w:asciiTheme="majorHAnsi" w:hAnsiTheme="majorHAnsi" w:cs="Arial"/>
        </w:rPr>
        <w:t xml:space="preserve">The analysis of tax revenues from the extractive industries shows that </w:t>
      </w:r>
      <w:r w:rsidRPr="00AC7C64">
        <w:rPr>
          <w:rFonts w:asciiTheme="majorHAnsi" w:hAnsiTheme="majorHAnsi" w:cs="Arial"/>
          <w:b/>
          <w:bCs/>
        </w:rPr>
        <w:t>iron ore</w:t>
      </w:r>
      <w:r w:rsidRPr="00AC7C64">
        <w:rPr>
          <w:rFonts w:asciiTheme="majorHAnsi" w:hAnsiTheme="majorHAnsi" w:cs="Arial"/>
        </w:rPr>
        <w:t xml:space="preserve"> accounted for approximately </w:t>
      </w:r>
      <w:r w:rsidRPr="00AC7C64">
        <w:rPr>
          <w:rFonts w:asciiTheme="majorHAnsi" w:hAnsiTheme="majorHAnsi" w:cs="Arial"/>
          <w:b/>
          <w:bCs/>
        </w:rPr>
        <w:t xml:space="preserve">41% </w:t>
      </w:r>
      <w:r w:rsidRPr="00AC7C64">
        <w:rPr>
          <w:rFonts w:asciiTheme="majorHAnsi" w:hAnsiTheme="majorHAnsi" w:cs="Arial"/>
        </w:rPr>
        <w:t>the total revenues.</w:t>
      </w:r>
    </w:p>
    <w:p w14:paraId="2DCD4C45" w14:textId="43E54F69" w:rsidR="000C6402" w:rsidRPr="000C6402" w:rsidRDefault="000C6402" w:rsidP="000C6402">
      <w:pPr>
        <w:pStyle w:val="Caption"/>
        <w:spacing w:before="120" w:after="120"/>
        <w:rPr>
          <w:sz w:val="20"/>
          <w:szCs w:val="20"/>
        </w:rPr>
      </w:pPr>
      <w:r w:rsidRPr="004753B3">
        <w:rPr>
          <w:sz w:val="20"/>
          <w:szCs w:val="20"/>
        </w:rPr>
        <w:t xml:space="preserve">Figure </w:t>
      </w:r>
      <w:r>
        <w:rPr>
          <w:sz w:val="20"/>
          <w:szCs w:val="20"/>
        </w:rPr>
        <w:t>14</w:t>
      </w:r>
      <w:r w:rsidRPr="004753B3">
        <w:rPr>
          <w:sz w:val="20"/>
          <w:szCs w:val="20"/>
        </w:rPr>
        <w:t>: Breakdown of Extractive Revenues by Commodity (202</w:t>
      </w:r>
      <w:r>
        <w:rPr>
          <w:sz w:val="20"/>
          <w:szCs w:val="20"/>
        </w:rPr>
        <w:t>3</w:t>
      </w:r>
      <w:r w:rsidRPr="004753B3">
        <w:rPr>
          <w:sz w:val="20"/>
          <w:szCs w:val="20"/>
        </w:rPr>
        <w:t>)</w:t>
      </w:r>
    </w:p>
    <w:p w14:paraId="4D44E806" w14:textId="226FF09D" w:rsidR="00B36168" w:rsidRDefault="00D12E4E" w:rsidP="00F91B98">
      <w:pPr>
        <w:rPr>
          <w:noProof/>
        </w:rPr>
      </w:pPr>
      <w:r>
        <w:rPr>
          <w:noProof/>
        </w:rPr>
        <w:drawing>
          <wp:inline distT="0" distB="0" distL="0" distR="0" wp14:anchorId="3B6E7C0B" wp14:editId="21355FC0">
            <wp:extent cx="3086100" cy="2082800"/>
            <wp:effectExtent l="0" t="0" r="0" b="12700"/>
            <wp:docPr id="1122104274" name="Chart 1">
              <a:extLst xmlns:a="http://schemas.openxmlformats.org/drawingml/2006/main">
                <a:ext uri="{FF2B5EF4-FFF2-40B4-BE49-F238E27FC236}">
                  <a16:creationId xmlns:a16="http://schemas.microsoft.com/office/drawing/2014/main" id="{68244096-039D-8F94-9464-BCE370FB13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EC4D09B" w14:textId="77777777" w:rsidR="00D12E4E" w:rsidRDefault="00D12E4E" w:rsidP="00F91B98">
      <w:pPr>
        <w:sectPr w:rsidR="00D12E4E" w:rsidSect="00D12E4E">
          <w:type w:val="continuous"/>
          <w:pgSz w:w="11906" w:h="16838" w:code="9"/>
          <w:pgMar w:top="1440" w:right="1440" w:bottom="1440" w:left="1440" w:header="851" w:footer="750" w:gutter="0"/>
          <w:cols w:num="2" w:space="708"/>
          <w:docGrid w:linePitch="360"/>
        </w:sectPr>
      </w:pPr>
    </w:p>
    <w:p w14:paraId="0B9422BB" w14:textId="77777777" w:rsidR="00420539" w:rsidRPr="00420539" w:rsidRDefault="00420539" w:rsidP="0070450D">
      <w:pPr>
        <w:pStyle w:val="Heading2"/>
        <w:numPr>
          <w:ilvl w:val="0"/>
          <w:numId w:val="0"/>
        </w:numPr>
        <w:spacing w:before="120" w:after="120"/>
        <w:jc w:val="both"/>
        <w:rPr>
          <w:b/>
          <w:color w:val="685040" w:themeColor="text2"/>
          <w:lang w:eastAsia="fr-FR"/>
        </w:rPr>
      </w:pPr>
      <w:bookmarkStart w:id="845" w:name="_Toc188375474"/>
      <w:r w:rsidRPr="00420539">
        <w:rPr>
          <w:b/>
          <w:color w:val="685040" w:themeColor="text2"/>
          <w:lang w:eastAsia="fr-FR"/>
        </w:rPr>
        <w:lastRenderedPageBreak/>
        <w:t>Completeness and Reliability of Data</w:t>
      </w:r>
      <w:bookmarkEnd w:id="845"/>
    </w:p>
    <w:p w14:paraId="39A32730" w14:textId="77777777" w:rsidR="00DA053D" w:rsidRPr="004753B3" w:rsidRDefault="00DA053D" w:rsidP="0070450D">
      <w:pPr>
        <w:pStyle w:val="Heading3"/>
        <w:numPr>
          <w:ilvl w:val="0"/>
          <w:numId w:val="0"/>
        </w:numPr>
        <w:jc w:val="both"/>
      </w:pPr>
      <w:r w:rsidRPr="004753B3">
        <w:t>Data completeness</w:t>
      </w:r>
    </w:p>
    <w:p w14:paraId="005B0C10" w14:textId="77777777" w:rsidR="00D11EEF" w:rsidRPr="004753B3" w:rsidRDefault="00D11EEF" w:rsidP="0070450D">
      <w:pPr>
        <w:spacing w:before="120" w:after="120"/>
        <w:jc w:val="both"/>
        <w:rPr>
          <w:rFonts w:asciiTheme="majorHAnsi" w:hAnsiTheme="majorHAnsi"/>
          <w:b/>
          <w:color w:val="24887E"/>
          <w:sz w:val="22"/>
          <w:szCs w:val="22"/>
        </w:rPr>
      </w:pPr>
      <w:r w:rsidRPr="004753B3">
        <w:rPr>
          <w:rFonts w:asciiTheme="majorHAnsi" w:hAnsiTheme="majorHAnsi"/>
          <w:b/>
          <w:color w:val="24887E"/>
          <w:sz w:val="22"/>
          <w:szCs w:val="22"/>
        </w:rPr>
        <w:t>Government agencies</w:t>
      </w:r>
    </w:p>
    <w:p w14:paraId="7AE97AF2" w14:textId="67EC100F" w:rsidR="00D12E4E" w:rsidRDefault="00105C75" w:rsidP="0070450D">
      <w:pPr>
        <w:spacing w:before="120" w:after="120"/>
        <w:jc w:val="both"/>
        <w:rPr>
          <w:rFonts w:asciiTheme="majorHAnsi" w:hAnsiTheme="majorHAnsi"/>
          <w:bCs/>
        </w:rPr>
      </w:pPr>
      <w:r w:rsidRPr="004B5DE0">
        <w:rPr>
          <w:rFonts w:asciiTheme="majorHAnsi" w:hAnsiTheme="majorHAnsi"/>
          <w:bCs/>
        </w:rPr>
        <w:t>All in-scope government agencies have submitted their Reporting Templates</w:t>
      </w:r>
      <w:r>
        <w:rPr>
          <w:rFonts w:asciiTheme="majorHAnsi" w:hAnsiTheme="majorHAnsi"/>
          <w:bCs/>
        </w:rPr>
        <w:t xml:space="preserve"> (RTs)</w:t>
      </w:r>
      <w:r w:rsidRPr="004B5DE0">
        <w:rPr>
          <w:rFonts w:asciiTheme="majorHAnsi" w:hAnsiTheme="majorHAnsi"/>
          <w:bCs/>
        </w:rPr>
        <w:t>.</w:t>
      </w:r>
    </w:p>
    <w:p w14:paraId="39FE2A7D" w14:textId="77777777" w:rsidR="006F175C" w:rsidRPr="004753B3" w:rsidRDefault="006F175C" w:rsidP="0070450D">
      <w:pPr>
        <w:spacing w:before="120" w:after="120"/>
        <w:jc w:val="both"/>
        <w:rPr>
          <w:rFonts w:asciiTheme="majorHAnsi" w:hAnsiTheme="majorHAnsi"/>
          <w:b/>
          <w:color w:val="24887E"/>
          <w:sz w:val="22"/>
          <w:szCs w:val="22"/>
        </w:rPr>
      </w:pPr>
      <w:r w:rsidRPr="004753B3">
        <w:rPr>
          <w:rFonts w:asciiTheme="majorHAnsi" w:hAnsiTheme="majorHAnsi"/>
          <w:b/>
          <w:color w:val="24887E"/>
          <w:sz w:val="22"/>
          <w:szCs w:val="22"/>
        </w:rPr>
        <w:t>Extractive companies</w:t>
      </w:r>
    </w:p>
    <w:p w14:paraId="77E57D20" w14:textId="2EFB2291" w:rsidR="006F175C" w:rsidRDefault="009900E9" w:rsidP="0070450D">
      <w:pPr>
        <w:spacing w:before="120" w:after="120"/>
        <w:jc w:val="both"/>
      </w:pPr>
      <w:r w:rsidRPr="004B5DE0">
        <w:t>18 and 21 mining companies were selected in the scope for 2022 and 2023 respectively.</w:t>
      </w:r>
      <w:r w:rsidR="00A51A1F">
        <w:t xml:space="preserve"> </w:t>
      </w:r>
      <w:r w:rsidR="00A51A1F" w:rsidRPr="00A51A1F">
        <w:rPr>
          <w:rFonts w:asciiTheme="majorHAnsi" w:hAnsiTheme="majorHAnsi"/>
          <w:bCs/>
        </w:rPr>
        <w:t>However, two companies failed to submit their RTs in 2022, while five companies did not comply in 2023.</w:t>
      </w:r>
    </w:p>
    <w:p w14:paraId="23609D72" w14:textId="77777777" w:rsidR="00AE321C" w:rsidRPr="004753B3" w:rsidRDefault="00AE321C" w:rsidP="0070450D">
      <w:pPr>
        <w:tabs>
          <w:tab w:val="left" w:pos="6804"/>
        </w:tabs>
        <w:spacing w:before="120" w:after="120"/>
        <w:jc w:val="both"/>
        <w:rPr>
          <w:b/>
          <w:bCs/>
          <w:color w:val="ED1A3B" w:themeColor="accent1"/>
          <w:sz w:val="22"/>
          <w:szCs w:val="22"/>
        </w:rPr>
      </w:pPr>
      <w:r w:rsidRPr="004753B3">
        <w:rPr>
          <w:b/>
          <w:bCs/>
          <w:color w:val="ED1A3B" w:themeColor="accent1"/>
          <w:sz w:val="22"/>
          <w:szCs w:val="22"/>
        </w:rPr>
        <w:t>Assessment of the comprehensiveness</w:t>
      </w:r>
    </w:p>
    <w:p w14:paraId="2D33B3F3" w14:textId="77777777" w:rsidR="00C90C6B" w:rsidRDefault="00C90C6B" w:rsidP="0070450D">
      <w:pPr>
        <w:spacing w:before="120" w:after="120"/>
        <w:jc w:val="both"/>
        <w:rPr>
          <w:rFonts w:asciiTheme="majorHAnsi" w:hAnsiTheme="majorHAnsi" w:cs="Arial"/>
          <w:bCs/>
        </w:rPr>
      </w:pPr>
      <w:r w:rsidRPr="004B5DE0">
        <w:rPr>
          <w:rFonts w:asciiTheme="majorHAnsi" w:hAnsiTheme="majorHAnsi" w:cs="Arial"/>
          <w:bCs/>
        </w:rPr>
        <w:t>Based on above,</w:t>
      </w:r>
      <w:r w:rsidRPr="004B5DE0">
        <w:t xml:space="preserve"> we can confirm that both financial and non-financial data included in the</w:t>
      </w:r>
      <w:r w:rsidRPr="004B5DE0">
        <w:rPr>
          <w:rFonts w:cs="Arial"/>
          <w:bCs/>
          <w:lang w:eastAsia="fr-FR"/>
        </w:rPr>
        <w:t xml:space="preserve"> </w:t>
      </w:r>
      <w:r w:rsidRPr="004B5DE0">
        <w:t xml:space="preserve">SLEITI report for 2022 and 2023 is </w:t>
      </w:r>
      <w:r w:rsidRPr="004B5DE0">
        <w:rPr>
          <w:b/>
          <w:bCs/>
        </w:rPr>
        <w:t>comprehensive</w:t>
      </w:r>
      <w:r w:rsidRPr="004B5DE0">
        <w:rPr>
          <w:rFonts w:asciiTheme="majorHAnsi" w:hAnsiTheme="majorHAnsi" w:cs="Arial"/>
          <w:bCs/>
        </w:rPr>
        <w:t>.</w:t>
      </w:r>
    </w:p>
    <w:p w14:paraId="69F21BBC" w14:textId="77777777" w:rsidR="009D372D" w:rsidRDefault="009D372D" w:rsidP="0070450D">
      <w:pPr>
        <w:pStyle w:val="Heading3"/>
        <w:numPr>
          <w:ilvl w:val="0"/>
          <w:numId w:val="0"/>
        </w:numPr>
        <w:jc w:val="both"/>
      </w:pPr>
      <w:r w:rsidRPr="004753B3">
        <w:t>Data quality and assurance</w:t>
      </w:r>
    </w:p>
    <w:p w14:paraId="155434B6" w14:textId="1C3B44BC" w:rsidR="00B34006" w:rsidRPr="00B34006" w:rsidRDefault="00B34006" w:rsidP="0070450D">
      <w:pPr>
        <w:spacing w:before="120" w:after="120"/>
        <w:jc w:val="both"/>
        <w:rPr>
          <w:rFonts w:asciiTheme="majorHAnsi" w:hAnsiTheme="majorHAnsi"/>
          <w:b/>
          <w:color w:val="24887E"/>
          <w:sz w:val="22"/>
          <w:szCs w:val="22"/>
        </w:rPr>
      </w:pPr>
      <w:r w:rsidRPr="004753B3">
        <w:rPr>
          <w:rFonts w:asciiTheme="majorHAnsi" w:hAnsiTheme="majorHAnsi"/>
          <w:b/>
          <w:color w:val="24887E"/>
          <w:sz w:val="22"/>
          <w:szCs w:val="22"/>
        </w:rPr>
        <w:t>Government agencies</w:t>
      </w:r>
    </w:p>
    <w:p w14:paraId="1DB975F5" w14:textId="3C8A88D9" w:rsidR="00643B9C" w:rsidRPr="00F471B4" w:rsidRDefault="00643B9C" w:rsidP="0070450D">
      <w:pPr>
        <w:spacing w:before="120" w:after="120"/>
        <w:jc w:val="both"/>
      </w:pPr>
      <w:r w:rsidRPr="004B5DE0">
        <w:t xml:space="preserve">NMA, PD-SL, NRA, </w:t>
      </w:r>
      <w:r w:rsidRPr="004B5DE0">
        <w:rPr>
          <w:rFonts w:ascii="Trebuchet MS" w:eastAsia="Times New Roman" w:hAnsi="Trebuchet MS" w:cs="Arial"/>
          <w:bCs/>
          <w:color w:val="000000" w:themeColor="text1"/>
          <w:lang w:eastAsia="fr-FR"/>
        </w:rPr>
        <w:t>MMMR</w:t>
      </w:r>
      <w:r w:rsidRPr="004B5DE0">
        <w:t xml:space="preserve"> and EPA-SL submitted signed and certified </w:t>
      </w:r>
      <w:r>
        <w:t>RTs</w:t>
      </w:r>
      <w:r w:rsidRPr="004B5DE0">
        <w:t xml:space="preserve"> by ASSL.</w:t>
      </w:r>
      <w:r w:rsidR="00F471B4">
        <w:t xml:space="preserve"> </w:t>
      </w:r>
      <w:r w:rsidRPr="004B5DE0">
        <w:rPr>
          <w:rFonts w:ascii="Trebuchet MS" w:eastAsia="Times New Roman" w:hAnsi="Trebuchet MS" w:cs="Arial"/>
          <w:bCs/>
          <w:color w:val="000000" w:themeColor="text1"/>
          <w:lang w:eastAsia="fr-FR"/>
        </w:rPr>
        <w:t>Additionally, we received only parts of the subnational agencies’ (district councils and chiefdoms) R</w:t>
      </w:r>
      <w:r>
        <w:rPr>
          <w:rFonts w:ascii="Trebuchet MS" w:eastAsia="Times New Roman" w:hAnsi="Trebuchet MS" w:cs="Arial"/>
          <w:bCs/>
          <w:color w:val="000000" w:themeColor="text1"/>
          <w:lang w:eastAsia="fr-FR"/>
        </w:rPr>
        <w:t>T</w:t>
      </w:r>
      <w:r w:rsidRPr="004B5DE0">
        <w:rPr>
          <w:rFonts w:ascii="Trebuchet MS" w:eastAsia="Times New Roman" w:hAnsi="Trebuchet MS" w:cs="Arial"/>
          <w:bCs/>
          <w:color w:val="000000" w:themeColor="text1"/>
          <w:lang w:eastAsia="fr-FR"/>
        </w:rPr>
        <w:t>s, signed, and certified by ASSL.</w:t>
      </w:r>
    </w:p>
    <w:p w14:paraId="58B47A8D" w14:textId="77777777" w:rsidR="00F471B4" w:rsidRPr="004B5DE0" w:rsidRDefault="00F471B4" w:rsidP="0070450D">
      <w:pPr>
        <w:tabs>
          <w:tab w:val="left" w:pos="6804"/>
        </w:tabs>
        <w:spacing w:before="120" w:after="120"/>
        <w:jc w:val="both"/>
      </w:pPr>
      <w:r w:rsidRPr="004B5DE0">
        <w:t>Although MMMR and some of the sub-national agencies did not submit their signed and certified RTs, we can conclude that the data disclosed by government agencies was of high quality. Their contribution is less than 5% of the total government extractive revenues in 2022 and 2023, as detailed in section 1.3.c above.</w:t>
      </w:r>
    </w:p>
    <w:p w14:paraId="33A0102B" w14:textId="77777777" w:rsidR="00B34006" w:rsidRPr="004753B3" w:rsidRDefault="00B34006" w:rsidP="0070450D">
      <w:pPr>
        <w:spacing w:before="120" w:after="120"/>
        <w:jc w:val="both"/>
        <w:rPr>
          <w:rFonts w:asciiTheme="majorHAnsi" w:hAnsiTheme="majorHAnsi"/>
          <w:b/>
          <w:color w:val="24887E"/>
          <w:sz w:val="22"/>
          <w:szCs w:val="22"/>
        </w:rPr>
      </w:pPr>
      <w:r w:rsidRPr="004753B3">
        <w:rPr>
          <w:rFonts w:asciiTheme="majorHAnsi" w:hAnsiTheme="majorHAnsi"/>
          <w:b/>
          <w:color w:val="24887E"/>
          <w:sz w:val="22"/>
          <w:szCs w:val="22"/>
        </w:rPr>
        <w:t>Extractive companies</w:t>
      </w:r>
    </w:p>
    <w:p w14:paraId="24C4657B" w14:textId="77777777" w:rsidR="002F7044" w:rsidRPr="004B5DE0" w:rsidRDefault="002F7044" w:rsidP="0070450D">
      <w:pPr>
        <w:spacing w:before="120" w:after="120"/>
        <w:jc w:val="both"/>
        <w:rPr>
          <w:bCs/>
        </w:rPr>
      </w:pPr>
      <w:r w:rsidRPr="004B5DE0">
        <w:rPr>
          <w:bCs/>
        </w:rPr>
        <w:t>The contribution of non-compliant mining companies represents 3.45% and 5.55% of total government extractive revenues in 2022 and 2023 respectively. This indicates high-quality data reported by extractive companies in 2022 and medium-quality data in 2023.</w:t>
      </w:r>
    </w:p>
    <w:p w14:paraId="3AFDEBA9" w14:textId="77777777" w:rsidR="000E1774" w:rsidRPr="004753B3" w:rsidRDefault="000E1774" w:rsidP="0070450D">
      <w:pPr>
        <w:tabs>
          <w:tab w:val="left" w:pos="6804"/>
        </w:tabs>
        <w:spacing w:before="120" w:after="120"/>
        <w:jc w:val="both"/>
        <w:rPr>
          <w:b/>
          <w:bCs/>
          <w:color w:val="ED1A3B" w:themeColor="accent1"/>
          <w:sz w:val="22"/>
          <w:szCs w:val="22"/>
        </w:rPr>
      </w:pPr>
      <w:r w:rsidRPr="004753B3">
        <w:rPr>
          <w:b/>
          <w:bCs/>
          <w:color w:val="ED1A3B" w:themeColor="accent1"/>
          <w:sz w:val="22"/>
          <w:szCs w:val="22"/>
        </w:rPr>
        <w:t>Assessment of the overall data quality and assurance</w:t>
      </w:r>
    </w:p>
    <w:p w14:paraId="2F3D491E" w14:textId="398A3FC4" w:rsidR="00C90C6B" w:rsidRDefault="005F327B" w:rsidP="0070450D">
      <w:pPr>
        <w:spacing w:before="120" w:after="120"/>
        <w:jc w:val="both"/>
        <w:rPr>
          <w:bCs/>
        </w:rPr>
      </w:pPr>
      <w:r w:rsidRPr="004B5DE0">
        <w:rPr>
          <w:bCs/>
        </w:rPr>
        <w:t xml:space="preserve">Given the high quality of data reported by government agencies in both 2022 and 2023, and the high-quality data from extractive companies in 2022, along with medium-quality data from extractive companies in 2023, </w:t>
      </w:r>
      <w:r w:rsidRPr="004B5DE0">
        <w:rPr>
          <w:rFonts w:asciiTheme="majorHAnsi" w:hAnsiTheme="majorHAnsi" w:cs="Arial"/>
          <w:bCs/>
        </w:rPr>
        <w:t xml:space="preserve">we can conclude the high quality of the </w:t>
      </w:r>
      <w:r w:rsidRPr="004B5DE0">
        <w:rPr>
          <w:bCs/>
        </w:rPr>
        <w:t>overall data included in the SLEITI report for the years 2022 and 2023</w:t>
      </w:r>
      <w:r w:rsidR="00E40561">
        <w:rPr>
          <w:bCs/>
        </w:rPr>
        <w:t>.</w:t>
      </w:r>
    </w:p>
    <w:p w14:paraId="22A58DDA" w14:textId="77777777" w:rsidR="00360B24" w:rsidRPr="00360B24" w:rsidRDefault="00360B24" w:rsidP="0070450D">
      <w:pPr>
        <w:pStyle w:val="Heading2"/>
        <w:numPr>
          <w:ilvl w:val="0"/>
          <w:numId w:val="0"/>
        </w:numPr>
        <w:spacing w:before="120" w:after="120"/>
        <w:jc w:val="both"/>
        <w:rPr>
          <w:b/>
          <w:color w:val="685040" w:themeColor="text2"/>
          <w:lang w:eastAsia="fr-FR"/>
        </w:rPr>
      </w:pPr>
      <w:bookmarkStart w:id="846" w:name="_Toc438576092"/>
      <w:bookmarkStart w:id="847" w:name="_Toc452369411"/>
      <w:bookmarkStart w:id="848" w:name="_Toc551426"/>
      <w:bookmarkStart w:id="849" w:name="_Toc6189167"/>
      <w:bookmarkStart w:id="850" w:name="_Toc6925726"/>
      <w:bookmarkStart w:id="851" w:name="_Toc103542355"/>
      <w:bookmarkStart w:id="852" w:name="_Toc188375475"/>
      <w:r w:rsidRPr="00360B24">
        <w:rPr>
          <w:b/>
          <w:color w:val="685040" w:themeColor="text2"/>
          <w:lang w:eastAsia="fr-FR"/>
        </w:rPr>
        <w:t>Recommendations</w:t>
      </w:r>
      <w:bookmarkEnd w:id="846"/>
      <w:bookmarkEnd w:id="847"/>
      <w:bookmarkEnd w:id="848"/>
      <w:bookmarkEnd w:id="849"/>
      <w:bookmarkEnd w:id="850"/>
      <w:bookmarkEnd w:id="851"/>
      <w:bookmarkEnd w:id="852"/>
    </w:p>
    <w:p w14:paraId="661682C6" w14:textId="77777777" w:rsidR="005058F4" w:rsidRPr="006939A6" w:rsidRDefault="005058F4" w:rsidP="0070450D">
      <w:pPr>
        <w:spacing w:before="120" w:after="120"/>
        <w:jc w:val="both"/>
        <w:rPr>
          <w:bCs/>
        </w:rPr>
      </w:pPr>
      <w:r w:rsidRPr="006939A6">
        <w:rPr>
          <w:bCs/>
        </w:rPr>
        <w:t>We have made recommendations with a view to improve the EITI process in Sierra Leone as well as governance and revenue management in the extractive sector.</w:t>
      </w:r>
    </w:p>
    <w:p w14:paraId="08A3D5A7" w14:textId="77777777" w:rsidR="005058F4" w:rsidRPr="006939A6" w:rsidRDefault="005058F4" w:rsidP="0070450D">
      <w:pPr>
        <w:spacing w:before="120" w:after="120"/>
        <w:jc w:val="both"/>
        <w:rPr>
          <w:bCs/>
        </w:rPr>
      </w:pPr>
      <w:r w:rsidRPr="006939A6">
        <w:rPr>
          <w:bCs/>
        </w:rPr>
        <w:t>These recommendations are as follows:</w:t>
      </w:r>
    </w:p>
    <w:p w14:paraId="79772B5E" w14:textId="1BA738A8" w:rsidR="00E40561" w:rsidRDefault="00111867" w:rsidP="00804C06">
      <w:pPr>
        <w:spacing w:before="120" w:after="120"/>
        <w:rPr>
          <w:rFonts w:asciiTheme="majorHAnsi" w:hAnsiTheme="majorHAnsi"/>
          <w:b/>
          <w:color w:val="24887E"/>
          <w:sz w:val="22"/>
          <w:szCs w:val="22"/>
        </w:rPr>
      </w:pPr>
      <w:r w:rsidRPr="00111867">
        <w:rPr>
          <w:rFonts w:asciiTheme="majorHAnsi" w:hAnsiTheme="majorHAnsi"/>
          <w:b/>
          <w:color w:val="24887E"/>
          <w:sz w:val="22"/>
          <w:szCs w:val="22"/>
        </w:rPr>
        <w:t>Updating data on the contribution of the informal mining sector</w:t>
      </w:r>
      <w:r w:rsidR="00714D0C">
        <w:rPr>
          <w:rFonts w:asciiTheme="majorHAnsi" w:hAnsiTheme="majorHAnsi"/>
          <w:b/>
          <w:color w:val="24887E"/>
          <w:sz w:val="22"/>
          <w:szCs w:val="22"/>
        </w:rPr>
        <w:t xml:space="preserve"> (EITI Requirement 6.3)</w:t>
      </w:r>
    </w:p>
    <w:p w14:paraId="0A441F36" w14:textId="24A9969A" w:rsidR="00714D0C" w:rsidRDefault="00F04894" w:rsidP="0070450D">
      <w:pPr>
        <w:spacing w:before="120" w:after="120"/>
        <w:jc w:val="both"/>
        <w:rPr>
          <w:color w:val="000000"/>
          <w:lang w:eastAsia="fr-FR"/>
        </w:rPr>
      </w:pPr>
      <w:r w:rsidRPr="0025738A">
        <w:rPr>
          <w:color w:val="000000"/>
          <w:lang w:eastAsia="fr-FR"/>
        </w:rPr>
        <w:t>The ASM contribution was not included in the extractive sector’s contribution to the economy for 2022-23 due to the lack of updated estimates available.</w:t>
      </w:r>
    </w:p>
    <w:p w14:paraId="10F3F745" w14:textId="33513D91" w:rsidR="00F04894" w:rsidRPr="00213411" w:rsidRDefault="00125421" w:rsidP="0070450D">
      <w:pPr>
        <w:spacing w:before="120" w:after="120"/>
        <w:jc w:val="both"/>
        <w:rPr>
          <w:rFonts w:asciiTheme="majorHAnsi" w:hAnsiTheme="majorHAnsi"/>
          <w:b/>
          <w:i/>
          <w:iCs/>
          <w:color w:val="24887E"/>
          <w:sz w:val="22"/>
          <w:szCs w:val="22"/>
        </w:rPr>
      </w:pPr>
      <w:r w:rsidRPr="00213411">
        <w:rPr>
          <w:rFonts w:ascii="Trebuchet MS" w:eastAsia="Times New Roman" w:hAnsi="Trebuchet MS" w:cs="Arial"/>
          <w:i/>
          <w:iCs/>
          <w:kern w:val="16"/>
        </w:rPr>
        <w:t>We recommend that further studies be conducted to document the contribution of the informal mining sector in the country’s economy. This would support MMMR and NMA to better control of the mining sector.</w:t>
      </w:r>
    </w:p>
    <w:p w14:paraId="653C0BEA" w14:textId="3C33DFBA" w:rsidR="00E54398" w:rsidRDefault="00F14409" w:rsidP="0070450D">
      <w:pPr>
        <w:spacing w:before="120" w:after="120"/>
        <w:rPr>
          <w:rFonts w:asciiTheme="majorHAnsi" w:hAnsiTheme="majorHAnsi"/>
          <w:b/>
          <w:color w:val="24887E"/>
          <w:sz w:val="22"/>
          <w:szCs w:val="22"/>
        </w:rPr>
      </w:pPr>
      <w:r w:rsidRPr="001875C4">
        <w:rPr>
          <w:rFonts w:asciiTheme="majorHAnsi" w:hAnsiTheme="majorHAnsi"/>
          <w:b/>
          <w:color w:val="24887E"/>
          <w:sz w:val="22"/>
          <w:szCs w:val="22"/>
        </w:rPr>
        <w:t xml:space="preserve">Public disclosure of beneficial ownership information </w:t>
      </w:r>
      <w:r>
        <w:rPr>
          <w:rFonts w:asciiTheme="majorHAnsi" w:hAnsiTheme="majorHAnsi"/>
          <w:b/>
          <w:color w:val="24887E"/>
          <w:sz w:val="22"/>
          <w:szCs w:val="22"/>
        </w:rPr>
        <w:t xml:space="preserve">(EITI Requirement </w:t>
      </w:r>
      <w:r w:rsidR="001875C4">
        <w:rPr>
          <w:rFonts w:asciiTheme="majorHAnsi" w:hAnsiTheme="majorHAnsi"/>
          <w:b/>
          <w:color w:val="24887E"/>
          <w:sz w:val="22"/>
          <w:szCs w:val="22"/>
        </w:rPr>
        <w:t>2</w:t>
      </w:r>
      <w:r>
        <w:rPr>
          <w:rFonts w:asciiTheme="majorHAnsi" w:hAnsiTheme="majorHAnsi"/>
          <w:b/>
          <w:color w:val="24887E"/>
          <w:sz w:val="22"/>
          <w:szCs w:val="22"/>
        </w:rPr>
        <w:t>.</w:t>
      </w:r>
      <w:r w:rsidR="001875C4">
        <w:rPr>
          <w:rFonts w:asciiTheme="majorHAnsi" w:hAnsiTheme="majorHAnsi"/>
          <w:b/>
          <w:color w:val="24887E"/>
          <w:sz w:val="22"/>
          <w:szCs w:val="22"/>
        </w:rPr>
        <w:t>5</w:t>
      </w:r>
      <w:r>
        <w:rPr>
          <w:rFonts w:asciiTheme="majorHAnsi" w:hAnsiTheme="majorHAnsi"/>
          <w:b/>
          <w:color w:val="24887E"/>
          <w:sz w:val="22"/>
          <w:szCs w:val="22"/>
        </w:rPr>
        <w:t>)</w:t>
      </w:r>
    </w:p>
    <w:p w14:paraId="3BA3F2A1" w14:textId="77777777" w:rsidR="00A41987" w:rsidRPr="0025738A" w:rsidRDefault="00A41987" w:rsidP="0070450D">
      <w:pPr>
        <w:spacing w:before="120" w:after="120"/>
        <w:jc w:val="both"/>
        <w:rPr>
          <w:rFonts w:cs="Arial"/>
          <w:bCs/>
          <w:lang w:eastAsia="fr-FR"/>
        </w:rPr>
      </w:pPr>
      <w:r w:rsidRPr="0025738A">
        <w:rPr>
          <w:rFonts w:cs="Arial"/>
          <w:bCs/>
          <w:lang w:eastAsia="fr-FR"/>
        </w:rPr>
        <w:t>In November 2024, SLEITI held a meeting with the National Investment Board (NIB) to explore establishing a BO National Register. This initiative is part of efforts to improve transparency and accountability in Sierra Leone's extractive industries and investment sectors.</w:t>
      </w:r>
    </w:p>
    <w:p w14:paraId="0490AACC" w14:textId="77777777" w:rsidR="00A265A4" w:rsidRPr="00213411" w:rsidRDefault="00A265A4" w:rsidP="0070450D">
      <w:pPr>
        <w:spacing w:before="120" w:after="120" w:line="264" w:lineRule="auto"/>
        <w:jc w:val="both"/>
        <w:rPr>
          <w:rFonts w:ascii="Trebuchet MS" w:eastAsia="Times New Roman" w:hAnsi="Trebuchet MS" w:cs="Arial"/>
          <w:i/>
          <w:iCs/>
          <w:kern w:val="16"/>
        </w:rPr>
      </w:pPr>
      <w:r w:rsidRPr="00213411">
        <w:rPr>
          <w:rFonts w:ascii="Trebuchet MS" w:eastAsia="Times New Roman" w:hAnsi="Trebuchet MS" w:cs="Arial"/>
          <w:i/>
          <w:iCs/>
          <w:kern w:val="16"/>
        </w:rPr>
        <w:t xml:space="preserve">We recommend </w:t>
      </w:r>
      <w:r w:rsidRPr="00213411">
        <w:rPr>
          <w:rFonts w:eastAsia="Times New Roman" w:cs="Arial"/>
          <w:i/>
          <w:iCs/>
          <w:kern w:val="16"/>
        </w:rPr>
        <w:t>expediting</w:t>
      </w:r>
      <w:r w:rsidRPr="00213411">
        <w:rPr>
          <w:rFonts w:ascii="Trebuchet MS" w:eastAsia="Times New Roman" w:hAnsi="Trebuchet MS" w:cs="Arial"/>
          <w:i/>
          <w:iCs/>
          <w:kern w:val="16"/>
        </w:rPr>
        <w:t xml:space="preserve"> the BO register</w:t>
      </w:r>
      <w:r w:rsidRPr="00213411">
        <w:rPr>
          <w:rFonts w:eastAsia="Times New Roman" w:cs="Arial"/>
          <w:i/>
          <w:iCs/>
          <w:kern w:val="16"/>
        </w:rPr>
        <w:t xml:space="preserve"> implementation</w:t>
      </w:r>
      <w:r w:rsidRPr="00213411">
        <w:rPr>
          <w:rFonts w:ascii="Trebuchet MS" w:eastAsia="Times New Roman" w:hAnsi="Trebuchet MS" w:cs="Arial"/>
          <w:i/>
          <w:iCs/>
          <w:kern w:val="16"/>
        </w:rPr>
        <w:t xml:space="preserve"> and to put in place:</w:t>
      </w:r>
    </w:p>
    <w:p w14:paraId="1E2A6A37" w14:textId="36B65570" w:rsidR="00D01778" w:rsidRPr="003909BE" w:rsidRDefault="00A265A4" w:rsidP="00F360BF">
      <w:pPr>
        <w:pStyle w:val="ListParagraph"/>
        <w:numPr>
          <w:ilvl w:val="0"/>
          <w:numId w:val="32"/>
        </w:numPr>
        <w:spacing w:before="120" w:after="120"/>
        <w:ind w:left="284" w:hanging="295"/>
        <w:jc w:val="both"/>
        <w:rPr>
          <w:i/>
          <w:iCs/>
        </w:rPr>
      </w:pPr>
      <w:r w:rsidRPr="003909BE">
        <w:rPr>
          <w:i/>
          <w:iCs/>
        </w:rPr>
        <w:t xml:space="preserve">an assurance process of information and due diligence procedures to ensure </w:t>
      </w:r>
      <w:r w:rsidRPr="003909BE">
        <w:rPr>
          <w:i/>
          <w:iCs/>
        </w:rPr>
        <w:lastRenderedPageBreak/>
        <w:t>reliability of the information declared; and</w:t>
      </w:r>
    </w:p>
    <w:p w14:paraId="4435965B" w14:textId="0154681A" w:rsidR="001875C4" w:rsidRPr="003909BE" w:rsidRDefault="00A265A4" w:rsidP="00F360BF">
      <w:pPr>
        <w:pStyle w:val="ListParagraph"/>
        <w:numPr>
          <w:ilvl w:val="0"/>
          <w:numId w:val="32"/>
        </w:numPr>
        <w:spacing w:before="120" w:after="120"/>
        <w:ind w:left="284" w:hanging="295"/>
        <w:jc w:val="both"/>
        <w:rPr>
          <w:i/>
          <w:iCs/>
        </w:rPr>
      </w:pPr>
      <w:r w:rsidRPr="003909BE">
        <w:rPr>
          <w:i/>
          <w:iCs/>
        </w:rPr>
        <w:t>plans for developing a database that would be filled in by reporting entities systematically online.</w:t>
      </w:r>
    </w:p>
    <w:p w14:paraId="175E8ECB" w14:textId="4AC373A1" w:rsidR="00ED1542" w:rsidRDefault="00ED1542" w:rsidP="009A35F4">
      <w:pPr>
        <w:spacing w:after="120"/>
        <w:jc w:val="both"/>
        <w:rPr>
          <w:rFonts w:asciiTheme="majorHAnsi" w:hAnsiTheme="majorHAnsi"/>
          <w:b/>
          <w:color w:val="24887E"/>
          <w:sz w:val="22"/>
          <w:szCs w:val="22"/>
        </w:rPr>
      </w:pPr>
      <w:r w:rsidRPr="009A35F4">
        <w:rPr>
          <w:rFonts w:asciiTheme="majorHAnsi" w:hAnsiTheme="majorHAnsi"/>
          <w:b/>
          <w:color w:val="24887E"/>
          <w:sz w:val="22"/>
          <w:szCs w:val="22"/>
        </w:rPr>
        <w:t>Improving the traceability and management of sub-national transfers</w:t>
      </w:r>
      <w:r w:rsidR="009A35F4" w:rsidRPr="009A35F4">
        <w:rPr>
          <w:rFonts w:asciiTheme="majorHAnsi" w:hAnsiTheme="majorHAnsi"/>
          <w:b/>
          <w:color w:val="24887E"/>
          <w:sz w:val="22"/>
          <w:szCs w:val="22"/>
        </w:rPr>
        <w:t xml:space="preserve"> </w:t>
      </w:r>
      <w:r w:rsidR="009A35F4">
        <w:rPr>
          <w:rFonts w:asciiTheme="majorHAnsi" w:hAnsiTheme="majorHAnsi"/>
          <w:b/>
          <w:color w:val="24887E"/>
          <w:sz w:val="22"/>
          <w:szCs w:val="22"/>
        </w:rPr>
        <w:t>(EITI Requirement 5.2)</w:t>
      </w:r>
    </w:p>
    <w:p w14:paraId="2F3EF18B" w14:textId="77777777" w:rsidR="005B1829" w:rsidRPr="0025738A" w:rsidRDefault="005B1829" w:rsidP="005B1829">
      <w:pPr>
        <w:spacing w:before="120" w:after="120"/>
        <w:jc w:val="both"/>
        <w:rPr>
          <w:rFonts w:ascii="Trebuchet MS" w:hAnsi="Trebuchet MS"/>
        </w:rPr>
      </w:pPr>
      <w:r w:rsidRPr="0025738A">
        <w:rPr>
          <w:rFonts w:ascii="Trebuchet MS" w:hAnsi="Trebuchet MS"/>
        </w:rPr>
        <w:t>The MMMR reported LE 3.6 million of transfers to DACDF in 2022. However, no information was provided regarding transfers to the DACDF for 2023.</w:t>
      </w:r>
    </w:p>
    <w:p w14:paraId="1CC52981" w14:textId="77777777" w:rsidR="005B1829" w:rsidRPr="0025738A" w:rsidRDefault="005B1829" w:rsidP="005B1829">
      <w:pPr>
        <w:spacing w:before="120" w:after="120"/>
        <w:jc w:val="both"/>
        <w:rPr>
          <w:rFonts w:ascii="Trebuchet MS" w:hAnsi="Trebuchet MS"/>
        </w:rPr>
      </w:pPr>
      <w:r w:rsidRPr="0025738A">
        <w:rPr>
          <w:rFonts w:ascii="Trebuchet MS" w:hAnsi="Trebuchet MS"/>
        </w:rPr>
        <w:t>The MMMR provided us also, with the disbursements made to districts and chiefdoms in 2024 for a total amount of Le 8.85 million as a result of the collections made in 2020, 2021 and 2022. However, the MMMR did not provide calculation details to confirm whether these disbursements were consistent with the revenue-sharing formula or accurately reflected DACDF transfers to the respective communities.</w:t>
      </w:r>
    </w:p>
    <w:p w14:paraId="20BB554A" w14:textId="53B4D962" w:rsidR="008A600C" w:rsidRPr="0025738A" w:rsidRDefault="008A600C" w:rsidP="008A600C">
      <w:pPr>
        <w:spacing w:before="120" w:after="120"/>
        <w:jc w:val="both"/>
        <w:rPr>
          <w:rFonts w:ascii="Trebuchet MS" w:hAnsi="Trebuchet MS"/>
        </w:rPr>
      </w:pPr>
      <w:r w:rsidRPr="0025738A">
        <w:rPr>
          <w:rFonts w:ascii="Trebuchet MS" w:hAnsi="Trebuchet MS"/>
        </w:rPr>
        <w:t>In accordance with Article 144 of the MMDA 2023, a Mining District Development Fund (MDDF) is to be established to manage mining revenues for chiefdoms within mining districts that are not covered by community development agreements. The MDDF is to be administered by the Ministry of Mineral Resources and Mines (MMMR). It is funded through the transfer of 20% of all mining royalties.</w:t>
      </w:r>
    </w:p>
    <w:p w14:paraId="1DAC329D" w14:textId="4DC3C2A9" w:rsidR="009A35F4" w:rsidRDefault="008A600C" w:rsidP="008A600C">
      <w:pPr>
        <w:spacing w:after="120"/>
        <w:jc w:val="both"/>
        <w:rPr>
          <w:rFonts w:ascii="Trebuchet MS" w:hAnsi="Trebuchet MS"/>
        </w:rPr>
      </w:pPr>
      <w:r w:rsidRPr="0025738A">
        <w:rPr>
          <w:rFonts w:ascii="Trebuchet MS" w:hAnsi="Trebuchet MS"/>
        </w:rPr>
        <w:t>However, no information has been made available regarding the operation status of the MDDF or any transfers to it for the period between 2022 and 2023.</w:t>
      </w:r>
    </w:p>
    <w:p w14:paraId="0622C50A" w14:textId="77777777" w:rsidR="00213411" w:rsidRPr="00213411" w:rsidRDefault="00213411" w:rsidP="00213411">
      <w:pPr>
        <w:spacing w:before="120" w:after="120"/>
        <w:jc w:val="both"/>
        <w:rPr>
          <w:rFonts w:ascii="Trebuchet MS" w:hAnsi="Trebuchet MS"/>
          <w:i/>
          <w:iCs/>
        </w:rPr>
      </w:pPr>
      <w:r w:rsidRPr="00213411">
        <w:rPr>
          <w:rFonts w:ascii="Trebuchet MS" w:hAnsi="Trebuchet MS"/>
          <w:i/>
          <w:iCs/>
        </w:rPr>
        <w:t>The MMMR should consistently disclose all transfers to the DACDF, including those for 2023, which were not provided, to enhance transparency and accountability. This aligns with EITI Requirement 5.2, which mandates clear reporting of subnational transfers.</w:t>
      </w:r>
    </w:p>
    <w:p w14:paraId="7EEDC933" w14:textId="77777777" w:rsidR="00213411" w:rsidRPr="00213411" w:rsidRDefault="00213411" w:rsidP="00213411">
      <w:pPr>
        <w:spacing w:before="120" w:after="120"/>
        <w:jc w:val="both"/>
        <w:rPr>
          <w:rFonts w:ascii="Trebuchet MS" w:hAnsi="Trebuchet MS"/>
          <w:i/>
          <w:iCs/>
        </w:rPr>
      </w:pPr>
      <w:r w:rsidRPr="00213411">
        <w:rPr>
          <w:rFonts w:ascii="Trebuchet MS" w:hAnsi="Trebuchet MS"/>
          <w:i/>
          <w:iCs/>
        </w:rPr>
        <w:t xml:space="preserve">To comply with EITI Requirement 5.2, the MMMR should also disclose the detailed </w:t>
      </w:r>
      <w:r w:rsidRPr="00213411">
        <w:rPr>
          <w:rFonts w:ascii="Trebuchet MS" w:hAnsi="Trebuchet MS"/>
          <w:i/>
          <w:iCs/>
        </w:rPr>
        <w:t>calculation methodology for DACDF transfers to each district and chiefdom. This should include the amounts collected, the basis for allocations, and how the revenue-sharing formula is applied to ensure accuracy and fairness in distributions to communities.</w:t>
      </w:r>
    </w:p>
    <w:p w14:paraId="4E17102E" w14:textId="3B1ECD6F" w:rsidR="00213411" w:rsidRDefault="00213411" w:rsidP="00213411">
      <w:pPr>
        <w:spacing w:after="120"/>
        <w:jc w:val="both"/>
        <w:rPr>
          <w:rFonts w:ascii="Trebuchet MS" w:hAnsi="Trebuchet MS"/>
          <w:i/>
          <w:iCs/>
        </w:rPr>
      </w:pPr>
      <w:r w:rsidRPr="00213411">
        <w:rPr>
          <w:rFonts w:ascii="Trebuchet MS" w:hAnsi="Trebuchet MS"/>
          <w:i/>
          <w:iCs/>
        </w:rPr>
        <w:t>In addition, the MMMR should prioritise the formal establishment and operationalisation of the Mining District Development Fund (MDDF) as required by Article 144 of the MMDA, 2023. This step is essential to comply with the law and meet EITI Requirement 5.2 on subnational transfers. The MMMR should disclose details of transfers made to the MDDF, including amounts allocated, dates, and the percentage of mining royalties used. If no transfers have been made, the reasons should be clearly explained in Sierra Leone's EITI reporting.</w:t>
      </w:r>
    </w:p>
    <w:p w14:paraId="05165043" w14:textId="1E55478D" w:rsidR="00213411" w:rsidRDefault="00D6210E" w:rsidP="00213411">
      <w:pPr>
        <w:spacing w:after="120"/>
        <w:jc w:val="both"/>
        <w:rPr>
          <w:rFonts w:asciiTheme="majorHAnsi" w:hAnsiTheme="majorHAnsi"/>
          <w:b/>
          <w:color w:val="24887E"/>
          <w:sz w:val="22"/>
          <w:szCs w:val="22"/>
        </w:rPr>
      </w:pPr>
      <w:r w:rsidRPr="000143AE">
        <w:rPr>
          <w:rFonts w:asciiTheme="majorHAnsi" w:hAnsiTheme="majorHAnsi"/>
          <w:b/>
          <w:color w:val="24887E"/>
          <w:sz w:val="22"/>
          <w:szCs w:val="22"/>
        </w:rPr>
        <w:t>Enhancing the licensing award process</w:t>
      </w:r>
      <w:r w:rsidR="000143AE">
        <w:rPr>
          <w:rFonts w:asciiTheme="majorHAnsi" w:hAnsiTheme="majorHAnsi"/>
          <w:b/>
          <w:color w:val="24887E"/>
          <w:sz w:val="22"/>
          <w:szCs w:val="22"/>
        </w:rPr>
        <w:t xml:space="preserve"> (EITI </w:t>
      </w:r>
      <w:r w:rsidR="000143AE" w:rsidRPr="000143AE">
        <w:rPr>
          <w:rFonts w:asciiTheme="majorHAnsi" w:hAnsiTheme="majorHAnsi"/>
          <w:b/>
          <w:color w:val="24887E"/>
          <w:sz w:val="22"/>
          <w:szCs w:val="22"/>
        </w:rPr>
        <w:t>Requirement 2.2</w:t>
      </w:r>
      <w:r w:rsidR="000143AE">
        <w:rPr>
          <w:rFonts w:asciiTheme="majorHAnsi" w:hAnsiTheme="majorHAnsi"/>
          <w:b/>
          <w:color w:val="24887E"/>
          <w:sz w:val="22"/>
          <w:szCs w:val="22"/>
        </w:rPr>
        <w:t>)</w:t>
      </w:r>
    </w:p>
    <w:p w14:paraId="1A5B8130" w14:textId="77777777" w:rsidR="00C70689" w:rsidRPr="0025738A" w:rsidRDefault="00C70689" w:rsidP="00C70689">
      <w:pPr>
        <w:spacing w:before="120" w:after="60"/>
        <w:jc w:val="both"/>
        <w:rPr>
          <w:rFonts w:ascii="Trebuchet MS" w:eastAsia="Times New Roman" w:hAnsi="Trebuchet MS" w:cs="Times New Roman"/>
        </w:rPr>
      </w:pPr>
      <w:r w:rsidRPr="0025738A">
        <w:rPr>
          <w:rFonts w:ascii="Trebuchet MS" w:eastAsia="Times New Roman" w:hAnsi="Trebuchet MS" w:cs="Times New Roman"/>
        </w:rPr>
        <w:t>The IA review was performed in December 2024 at NMA premises. The required documents for the selected sample were checked, and the following deviations from the applicable legal and regulatory framework were identified:</w:t>
      </w:r>
    </w:p>
    <w:p w14:paraId="4377DADD" w14:textId="77777777" w:rsidR="00C70689" w:rsidRPr="0025738A" w:rsidRDefault="00C70689" w:rsidP="00F360BF">
      <w:pPr>
        <w:pStyle w:val="ListParagraph"/>
        <w:numPr>
          <w:ilvl w:val="0"/>
          <w:numId w:val="32"/>
        </w:numPr>
        <w:spacing w:before="120" w:after="120"/>
        <w:ind w:left="284" w:hanging="295"/>
        <w:jc w:val="both"/>
      </w:pPr>
      <w:r w:rsidRPr="0025738A">
        <w:t>The technical and financial assessments for all licences awarded were not provided.</w:t>
      </w:r>
    </w:p>
    <w:p w14:paraId="6814349D" w14:textId="77777777" w:rsidR="00C70689" w:rsidRPr="0025738A" w:rsidRDefault="00C70689" w:rsidP="00F360BF">
      <w:pPr>
        <w:pStyle w:val="ListParagraph"/>
        <w:numPr>
          <w:ilvl w:val="0"/>
          <w:numId w:val="32"/>
        </w:numPr>
        <w:spacing w:before="120" w:after="120"/>
        <w:ind w:left="284" w:hanging="295"/>
        <w:jc w:val="both"/>
      </w:pPr>
      <w:r w:rsidRPr="0025738A">
        <w:t>The file of the small-scale license ‘</w:t>
      </w:r>
      <w:proofErr w:type="spellStart"/>
      <w:r w:rsidRPr="0025738A">
        <w:t>Zhongfu</w:t>
      </w:r>
      <w:proofErr w:type="spellEnd"/>
      <w:r w:rsidRPr="0025738A">
        <w:t xml:space="preserve"> Mining (SL) Ltd’ was unavailable for verification.</w:t>
      </w:r>
    </w:p>
    <w:p w14:paraId="3C2C7D7C" w14:textId="5B112E50" w:rsidR="000143AE" w:rsidRDefault="00041A80" w:rsidP="00213411">
      <w:pPr>
        <w:spacing w:after="120"/>
        <w:jc w:val="both"/>
        <w:rPr>
          <w:rFonts w:ascii="Trebuchet MS" w:hAnsi="Trebuchet MS"/>
        </w:rPr>
      </w:pPr>
      <w:r w:rsidRPr="0025738A">
        <w:rPr>
          <w:rFonts w:ascii="Trebuchet MS" w:hAnsi="Trebuchet MS"/>
        </w:rPr>
        <w:t>Despite several attempts to engage with the PD-SL, we were unable to perform the review of the awarding process for the selected license. The application documents and the technical and financial criteria that should be used during the 5</w:t>
      </w:r>
      <w:r w:rsidRPr="0025738A">
        <w:rPr>
          <w:rFonts w:ascii="Trebuchet MS" w:hAnsi="Trebuchet MS"/>
          <w:vertAlign w:val="superscript"/>
        </w:rPr>
        <w:t>th</w:t>
      </w:r>
      <w:r w:rsidRPr="0025738A">
        <w:rPr>
          <w:rFonts w:ascii="Trebuchet MS" w:hAnsi="Trebuchet MS"/>
        </w:rPr>
        <w:t xml:space="preserve"> licensing round are publicly available in the PD-SL website and detailed in Section 4.2.g of the report. However, detailed information regarding the evaluation process, including the scoring </w:t>
      </w:r>
      <w:r w:rsidRPr="0025738A">
        <w:rPr>
          <w:rFonts w:ascii="Trebuchet MS" w:hAnsi="Trebuchet MS"/>
        </w:rPr>
        <w:lastRenderedPageBreak/>
        <w:t>for each bid and the specific criteria used for assessment, are not available.</w:t>
      </w:r>
    </w:p>
    <w:p w14:paraId="5A77D77B" w14:textId="77777777" w:rsidR="004959EE" w:rsidRPr="004959EE" w:rsidRDefault="004959EE" w:rsidP="004959EE">
      <w:pPr>
        <w:spacing w:after="60" w:line="264" w:lineRule="auto"/>
        <w:jc w:val="both"/>
        <w:rPr>
          <w:rFonts w:ascii="Trebuchet MS" w:eastAsia="Times New Roman" w:hAnsi="Trebuchet MS" w:cs="Times New Roman"/>
          <w:i/>
          <w:iCs/>
        </w:rPr>
      </w:pPr>
      <w:r w:rsidRPr="004959EE">
        <w:rPr>
          <w:rFonts w:ascii="Trebuchet MS" w:eastAsia="Times New Roman" w:hAnsi="Trebuchet MS" w:cs="Times New Roman"/>
          <w:i/>
          <w:iCs/>
        </w:rPr>
        <w:t>The NMA should strengthen the document management process, to ensure that all required documents related to license awards and transfers are systematically archived and easily accessible for review.</w:t>
      </w:r>
    </w:p>
    <w:p w14:paraId="42926A31" w14:textId="77777777" w:rsidR="004959EE" w:rsidRPr="004959EE" w:rsidRDefault="004959EE" w:rsidP="004959EE">
      <w:pPr>
        <w:spacing w:before="120" w:after="120"/>
        <w:jc w:val="both"/>
        <w:rPr>
          <w:rFonts w:ascii="Trebuchet MS" w:eastAsia="Times New Roman" w:hAnsi="Trebuchet MS" w:cs="Times New Roman"/>
          <w:i/>
          <w:iCs/>
        </w:rPr>
      </w:pPr>
      <w:r w:rsidRPr="004959EE">
        <w:rPr>
          <w:rFonts w:ascii="Trebuchet MS" w:eastAsia="Times New Roman" w:hAnsi="Trebuchet MS" w:cs="Times New Roman"/>
          <w:i/>
          <w:iCs/>
        </w:rPr>
        <w:t>The PD-SL should enhance stakeholder engagement by establishing structured communication protocols to ensure timely and effective responses to information requests, while aligning with EITI standards to promote greater accountability, transparency, and trust. Additionally, it is recommended that the PD-SL publish detailed information about the evaluation process during the 5</w:t>
      </w:r>
      <w:r w:rsidRPr="004959EE">
        <w:rPr>
          <w:rFonts w:ascii="Trebuchet MS" w:eastAsia="Times New Roman" w:hAnsi="Trebuchet MS" w:cs="Times New Roman"/>
          <w:i/>
          <w:iCs/>
          <w:vertAlign w:val="superscript"/>
        </w:rPr>
        <w:t>th</w:t>
      </w:r>
      <w:r w:rsidRPr="004959EE">
        <w:rPr>
          <w:rFonts w:ascii="Trebuchet MS" w:eastAsia="Times New Roman" w:hAnsi="Trebuchet MS" w:cs="Times New Roman"/>
          <w:i/>
          <w:iCs/>
        </w:rPr>
        <w:t xml:space="preserve"> licensing offshore round, </w:t>
      </w:r>
      <w:r w:rsidRPr="004959EE">
        <w:rPr>
          <w:rFonts w:ascii="Trebuchet MS" w:hAnsi="Trebuchet MS"/>
          <w:i/>
          <w:iCs/>
        </w:rPr>
        <w:t>including the scoring for each bid and the specific criteria used.</w:t>
      </w:r>
    </w:p>
    <w:p w14:paraId="4117C709" w14:textId="0600B1D8" w:rsidR="00041A80" w:rsidRDefault="004959EE" w:rsidP="004959EE">
      <w:pPr>
        <w:spacing w:after="120"/>
        <w:jc w:val="both"/>
        <w:rPr>
          <w:rFonts w:ascii="Trebuchet MS" w:hAnsi="Trebuchet MS"/>
          <w:i/>
          <w:iCs/>
        </w:rPr>
      </w:pPr>
      <w:r w:rsidRPr="004959EE">
        <w:rPr>
          <w:rFonts w:ascii="Trebuchet MS" w:hAnsi="Trebuchet MS"/>
          <w:i/>
          <w:iCs/>
        </w:rPr>
        <w:t>We also recommend that an independent audit of the licence awards and transfers in the mining and petroleum sector be conducted. This will help improve the licensing process.</w:t>
      </w:r>
    </w:p>
    <w:p w14:paraId="107A8CB9" w14:textId="4D9FBFA7" w:rsidR="002C3386" w:rsidRPr="00D51CDA" w:rsidRDefault="007565A9" w:rsidP="004959EE">
      <w:pPr>
        <w:spacing w:after="120"/>
        <w:jc w:val="both"/>
        <w:rPr>
          <w:rFonts w:asciiTheme="majorHAnsi" w:hAnsiTheme="majorHAnsi"/>
          <w:b/>
          <w:color w:val="24887E"/>
          <w:sz w:val="22"/>
          <w:szCs w:val="22"/>
        </w:rPr>
      </w:pPr>
      <w:r w:rsidRPr="00D51CDA">
        <w:rPr>
          <w:rFonts w:asciiTheme="majorHAnsi" w:hAnsiTheme="majorHAnsi"/>
          <w:b/>
          <w:color w:val="24887E"/>
          <w:sz w:val="22"/>
          <w:szCs w:val="22"/>
        </w:rPr>
        <w:t>Improving the accuracy of production data</w:t>
      </w:r>
      <w:r w:rsidR="00D51CDA" w:rsidRPr="00D51CDA">
        <w:rPr>
          <w:rFonts w:asciiTheme="majorHAnsi" w:hAnsiTheme="majorHAnsi"/>
          <w:b/>
          <w:color w:val="24887E"/>
          <w:sz w:val="22"/>
          <w:szCs w:val="22"/>
        </w:rPr>
        <w:t xml:space="preserve"> </w:t>
      </w:r>
      <w:r w:rsidR="00D51CDA">
        <w:rPr>
          <w:rFonts w:asciiTheme="majorHAnsi" w:hAnsiTheme="majorHAnsi"/>
          <w:b/>
          <w:color w:val="24887E"/>
          <w:sz w:val="22"/>
          <w:szCs w:val="22"/>
        </w:rPr>
        <w:t xml:space="preserve">(EITI </w:t>
      </w:r>
      <w:r w:rsidR="00D51CDA" w:rsidRPr="000143AE">
        <w:rPr>
          <w:rFonts w:asciiTheme="majorHAnsi" w:hAnsiTheme="majorHAnsi"/>
          <w:b/>
          <w:color w:val="24887E"/>
          <w:sz w:val="22"/>
          <w:szCs w:val="22"/>
        </w:rPr>
        <w:t xml:space="preserve">Requirement </w:t>
      </w:r>
      <w:r w:rsidR="00D51CDA">
        <w:rPr>
          <w:rFonts w:asciiTheme="majorHAnsi" w:hAnsiTheme="majorHAnsi"/>
          <w:b/>
          <w:color w:val="24887E"/>
          <w:sz w:val="22"/>
          <w:szCs w:val="22"/>
        </w:rPr>
        <w:t>3</w:t>
      </w:r>
      <w:r w:rsidR="00D51CDA" w:rsidRPr="000143AE">
        <w:rPr>
          <w:rFonts w:asciiTheme="majorHAnsi" w:hAnsiTheme="majorHAnsi"/>
          <w:b/>
          <w:color w:val="24887E"/>
          <w:sz w:val="22"/>
          <w:szCs w:val="22"/>
        </w:rPr>
        <w:t>.2</w:t>
      </w:r>
      <w:r w:rsidR="00D51CDA">
        <w:rPr>
          <w:rFonts w:asciiTheme="majorHAnsi" w:hAnsiTheme="majorHAnsi"/>
          <w:b/>
          <w:color w:val="24887E"/>
          <w:sz w:val="22"/>
          <w:szCs w:val="22"/>
        </w:rPr>
        <w:t>)</w:t>
      </w:r>
    </w:p>
    <w:p w14:paraId="3266E9AD" w14:textId="77777777" w:rsidR="004B6E01" w:rsidRPr="0025738A" w:rsidRDefault="004B6E01" w:rsidP="004B6E01">
      <w:pPr>
        <w:spacing w:before="120" w:after="120"/>
        <w:jc w:val="both"/>
        <w:rPr>
          <w:rFonts w:ascii="Trebuchet MS" w:hAnsi="Trebuchet MS"/>
        </w:rPr>
      </w:pPr>
      <w:r w:rsidRPr="0025738A">
        <w:rPr>
          <w:rFonts w:ascii="Trebuchet MS" w:hAnsi="Trebuchet MS"/>
        </w:rPr>
        <w:t>During our review, we noted:</w:t>
      </w:r>
    </w:p>
    <w:p w14:paraId="5AA495C3" w14:textId="183791E5" w:rsidR="004B6E01" w:rsidRDefault="004B6E01" w:rsidP="00F360BF">
      <w:pPr>
        <w:pStyle w:val="ListParagraph"/>
        <w:numPr>
          <w:ilvl w:val="0"/>
          <w:numId w:val="32"/>
        </w:numPr>
        <w:spacing w:before="120" w:after="120"/>
        <w:ind w:left="284" w:hanging="295"/>
        <w:jc w:val="both"/>
      </w:pPr>
      <w:r w:rsidRPr="0025738A">
        <w:t>discrepancies of production value and volumes between NMA and in-scope companies; and</w:t>
      </w:r>
    </w:p>
    <w:p w14:paraId="74D8D766" w14:textId="756C667C" w:rsidR="004959EE" w:rsidRDefault="004B6E01" w:rsidP="00F360BF">
      <w:pPr>
        <w:pStyle w:val="ListParagraph"/>
        <w:numPr>
          <w:ilvl w:val="0"/>
          <w:numId w:val="32"/>
        </w:numPr>
        <w:spacing w:before="120" w:after="120"/>
        <w:ind w:left="284" w:hanging="295"/>
        <w:jc w:val="both"/>
      </w:pPr>
      <w:r w:rsidRPr="0025738A">
        <w:t>discrepancies of production value and volumes between the disaggregated data by commodity and the disaggregated data by company provided by the NMA for large-scale mining companies.</w:t>
      </w:r>
    </w:p>
    <w:p w14:paraId="2EE44B2F" w14:textId="77777777" w:rsidR="00AB79E0" w:rsidRPr="00AB79E0" w:rsidRDefault="00AB79E0" w:rsidP="00AB79E0">
      <w:pPr>
        <w:spacing w:before="120" w:after="120"/>
        <w:jc w:val="both"/>
        <w:rPr>
          <w:rFonts w:ascii="Trebuchet MS" w:hAnsi="Trebuchet MS"/>
          <w:i/>
          <w:iCs/>
        </w:rPr>
      </w:pPr>
      <w:r w:rsidRPr="00AB79E0">
        <w:rPr>
          <w:rFonts w:ascii="Trebuchet MS" w:hAnsi="Trebuchet MS"/>
          <w:i/>
          <w:iCs/>
        </w:rPr>
        <w:t>In order to comply with EITI Requirement 3.2, we recommend the NMA to:</w:t>
      </w:r>
    </w:p>
    <w:p w14:paraId="07251694" w14:textId="77777777" w:rsidR="00AB79E0" w:rsidRPr="00AB79E0" w:rsidRDefault="00AB79E0" w:rsidP="00F360BF">
      <w:pPr>
        <w:pStyle w:val="ListParagraph"/>
        <w:numPr>
          <w:ilvl w:val="0"/>
          <w:numId w:val="32"/>
        </w:numPr>
        <w:spacing w:before="120" w:after="120"/>
        <w:ind w:left="284" w:hanging="295"/>
        <w:jc w:val="both"/>
        <w:rPr>
          <w:i/>
          <w:iCs/>
        </w:rPr>
      </w:pPr>
      <w:r w:rsidRPr="00AB79E0">
        <w:rPr>
          <w:i/>
          <w:iCs/>
        </w:rPr>
        <w:t>maintain updated data on production including volumes and values and the methods for calculating figures.</w:t>
      </w:r>
    </w:p>
    <w:p w14:paraId="178D57D3" w14:textId="77777777" w:rsidR="00AB79E0" w:rsidRPr="003909BE" w:rsidRDefault="00AB79E0" w:rsidP="00F360BF">
      <w:pPr>
        <w:pStyle w:val="ListParagraph"/>
        <w:numPr>
          <w:ilvl w:val="0"/>
          <w:numId w:val="32"/>
        </w:numPr>
        <w:spacing w:before="120" w:after="120"/>
        <w:ind w:left="284" w:hanging="295"/>
        <w:jc w:val="both"/>
        <w:rPr>
          <w:i/>
          <w:iCs/>
        </w:rPr>
      </w:pPr>
      <w:r w:rsidRPr="003909BE">
        <w:rPr>
          <w:i/>
          <w:iCs/>
        </w:rPr>
        <w:t xml:space="preserve">improve transparency in this area by publishing production data regularly on a timely basis on its website. For example, </w:t>
      </w:r>
      <w:r w:rsidRPr="003909BE">
        <w:rPr>
          <w:i/>
          <w:iCs/>
        </w:rPr>
        <w:t>it could publish up to date data on the Online Repository for the mining sector.</w:t>
      </w:r>
    </w:p>
    <w:p w14:paraId="7024D5D6" w14:textId="246EF7D8" w:rsidR="00AB79E0" w:rsidRPr="003909BE" w:rsidRDefault="00AB79E0" w:rsidP="00F360BF">
      <w:pPr>
        <w:pStyle w:val="ListParagraph"/>
        <w:numPr>
          <w:ilvl w:val="0"/>
          <w:numId w:val="32"/>
        </w:numPr>
        <w:spacing w:before="120" w:after="120"/>
        <w:ind w:left="284" w:hanging="295"/>
        <w:jc w:val="both"/>
        <w:rPr>
          <w:i/>
          <w:iCs/>
        </w:rPr>
      </w:pPr>
      <w:r w:rsidRPr="003909BE">
        <w:rPr>
          <w:i/>
          <w:iCs/>
        </w:rPr>
        <w:t>carry out periodic reconciliations of the production values and volumes disclosed by companies and other sources. These reconciliations should be done at least quarterly, and any significant discrepancies should be fully investigated and reported to the relevant agencies.</w:t>
      </w:r>
    </w:p>
    <w:p w14:paraId="0CC1F80D" w14:textId="79EDB54C" w:rsidR="00AB79E0" w:rsidRDefault="00D36701" w:rsidP="00AB79E0">
      <w:pPr>
        <w:spacing w:before="120" w:after="120"/>
        <w:jc w:val="both"/>
        <w:rPr>
          <w:rFonts w:asciiTheme="majorHAnsi" w:hAnsiTheme="majorHAnsi"/>
          <w:b/>
          <w:color w:val="24887E"/>
          <w:sz w:val="22"/>
          <w:szCs w:val="22"/>
        </w:rPr>
      </w:pPr>
      <w:r w:rsidRPr="00D36701">
        <w:rPr>
          <w:rFonts w:asciiTheme="majorHAnsi" w:hAnsiTheme="majorHAnsi"/>
          <w:b/>
          <w:color w:val="24887E"/>
          <w:sz w:val="22"/>
          <w:szCs w:val="22"/>
        </w:rPr>
        <w:t xml:space="preserve">Improving the accuracy of export data </w:t>
      </w:r>
      <w:r>
        <w:rPr>
          <w:rFonts w:asciiTheme="majorHAnsi" w:hAnsiTheme="majorHAnsi"/>
          <w:b/>
          <w:color w:val="24887E"/>
          <w:sz w:val="22"/>
          <w:szCs w:val="22"/>
        </w:rPr>
        <w:t xml:space="preserve">(EITI </w:t>
      </w:r>
      <w:r w:rsidRPr="000143AE">
        <w:rPr>
          <w:rFonts w:asciiTheme="majorHAnsi" w:hAnsiTheme="majorHAnsi"/>
          <w:b/>
          <w:color w:val="24887E"/>
          <w:sz w:val="22"/>
          <w:szCs w:val="22"/>
        </w:rPr>
        <w:t xml:space="preserve">Requirement </w:t>
      </w:r>
      <w:r>
        <w:rPr>
          <w:rFonts w:asciiTheme="majorHAnsi" w:hAnsiTheme="majorHAnsi"/>
          <w:b/>
          <w:color w:val="24887E"/>
          <w:sz w:val="22"/>
          <w:szCs w:val="22"/>
        </w:rPr>
        <w:t>3</w:t>
      </w:r>
      <w:r w:rsidRPr="000143AE">
        <w:rPr>
          <w:rFonts w:asciiTheme="majorHAnsi" w:hAnsiTheme="majorHAnsi"/>
          <w:b/>
          <w:color w:val="24887E"/>
          <w:sz w:val="22"/>
          <w:szCs w:val="22"/>
        </w:rPr>
        <w:t>.</w:t>
      </w:r>
      <w:r>
        <w:rPr>
          <w:rFonts w:asciiTheme="majorHAnsi" w:hAnsiTheme="majorHAnsi"/>
          <w:b/>
          <w:color w:val="24887E"/>
          <w:sz w:val="22"/>
          <w:szCs w:val="22"/>
        </w:rPr>
        <w:t>3)</w:t>
      </w:r>
    </w:p>
    <w:p w14:paraId="3AD1925D" w14:textId="77777777" w:rsidR="003971AC" w:rsidRPr="0025738A" w:rsidRDefault="003971AC" w:rsidP="003971AC">
      <w:pPr>
        <w:spacing w:before="60" w:after="60"/>
        <w:jc w:val="both"/>
        <w:rPr>
          <w:rFonts w:ascii="Trebuchet MS" w:hAnsi="Trebuchet MS"/>
        </w:rPr>
      </w:pPr>
      <w:r w:rsidRPr="0025738A">
        <w:rPr>
          <w:rFonts w:ascii="Trebuchet MS" w:hAnsi="Trebuchet MS"/>
        </w:rPr>
        <w:t>During our review, we noted:</w:t>
      </w:r>
    </w:p>
    <w:p w14:paraId="14E8C983" w14:textId="26E4CFA4" w:rsidR="003971AC" w:rsidRPr="003909BE" w:rsidRDefault="003971AC" w:rsidP="00F360BF">
      <w:pPr>
        <w:pStyle w:val="ListParagraph"/>
        <w:numPr>
          <w:ilvl w:val="0"/>
          <w:numId w:val="32"/>
        </w:numPr>
        <w:spacing w:before="120" w:after="120"/>
        <w:ind w:left="284" w:hanging="295"/>
        <w:jc w:val="both"/>
      </w:pPr>
      <w:r w:rsidRPr="003909BE">
        <w:t>discrepancies of export value and volumes between NMA and in-scope companies; and</w:t>
      </w:r>
    </w:p>
    <w:p w14:paraId="41876442" w14:textId="77777777" w:rsidR="003971AC" w:rsidRPr="003909BE" w:rsidRDefault="003971AC" w:rsidP="00F360BF">
      <w:pPr>
        <w:pStyle w:val="ListParagraph"/>
        <w:numPr>
          <w:ilvl w:val="0"/>
          <w:numId w:val="32"/>
        </w:numPr>
        <w:spacing w:before="120" w:after="120"/>
        <w:ind w:left="284" w:hanging="295"/>
        <w:jc w:val="both"/>
      </w:pPr>
      <w:r w:rsidRPr="003909BE">
        <w:t>discrepancies of export value and volumes between the disaggregated data by commodity and the disaggregated data by company provided by the NMA for large-scale mining companies. The tables below summarise the differences noted:</w:t>
      </w:r>
    </w:p>
    <w:p w14:paraId="5370C067" w14:textId="77777777" w:rsidR="00A97A91" w:rsidRPr="00A97A91" w:rsidRDefault="00A97A91" w:rsidP="00A97A91">
      <w:pPr>
        <w:spacing w:before="120" w:after="120"/>
        <w:jc w:val="both"/>
        <w:rPr>
          <w:rFonts w:ascii="Trebuchet MS" w:hAnsi="Trebuchet MS"/>
          <w:i/>
          <w:iCs/>
        </w:rPr>
      </w:pPr>
      <w:r w:rsidRPr="00A97A91">
        <w:rPr>
          <w:rFonts w:ascii="Trebuchet MS" w:hAnsi="Trebuchet MS"/>
          <w:i/>
          <w:iCs/>
        </w:rPr>
        <w:t>In order to comply with EITI Requirement 3.3, we recommend the NMA to:</w:t>
      </w:r>
    </w:p>
    <w:p w14:paraId="27920DC1" w14:textId="77777777" w:rsidR="00A97A91" w:rsidRPr="003909BE" w:rsidRDefault="00A97A91" w:rsidP="00F360BF">
      <w:pPr>
        <w:pStyle w:val="ListParagraph"/>
        <w:numPr>
          <w:ilvl w:val="0"/>
          <w:numId w:val="32"/>
        </w:numPr>
        <w:spacing w:before="120" w:after="120"/>
        <w:ind w:left="284" w:hanging="295"/>
        <w:jc w:val="both"/>
        <w:rPr>
          <w:i/>
          <w:iCs/>
        </w:rPr>
      </w:pPr>
      <w:r w:rsidRPr="003909BE">
        <w:rPr>
          <w:i/>
          <w:iCs/>
        </w:rPr>
        <w:t>maintain updated data on exports including volumes and values and the methods for calculating figures.</w:t>
      </w:r>
    </w:p>
    <w:p w14:paraId="292672E4" w14:textId="77777777" w:rsidR="00A97A91" w:rsidRPr="003909BE" w:rsidRDefault="00A97A91" w:rsidP="00F360BF">
      <w:pPr>
        <w:pStyle w:val="ListParagraph"/>
        <w:numPr>
          <w:ilvl w:val="0"/>
          <w:numId w:val="32"/>
        </w:numPr>
        <w:spacing w:before="120" w:after="120"/>
        <w:ind w:left="284" w:hanging="295"/>
        <w:jc w:val="both"/>
        <w:rPr>
          <w:i/>
          <w:iCs/>
        </w:rPr>
      </w:pPr>
      <w:r w:rsidRPr="003909BE">
        <w:rPr>
          <w:i/>
          <w:iCs/>
        </w:rPr>
        <w:t>improve transparency in this area by publishing export data regularly on a timely basis on its website. For example, it could publish up to date data on the Online Repository for the mining sector.</w:t>
      </w:r>
    </w:p>
    <w:p w14:paraId="540FFB2B" w14:textId="26EFFB64" w:rsidR="00B45F78" w:rsidRPr="004753B3" w:rsidRDefault="00A97A91" w:rsidP="003909BE">
      <w:pPr>
        <w:spacing w:before="120" w:after="120"/>
        <w:jc w:val="both"/>
        <w:rPr>
          <w:rFonts w:asciiTheme="majorHAnsi" w:hAnsiTheme="majorHAnsi" w:cs="Arial"/>
          <w:sz w:val="22"/>
          <w:szCs w:val="22"/>
        </w:rPr>
      </w:pPr>
      <w:r w:rsidRPr="00A97A91">
        <w:rPr>
          <w:i/>
          <w:iCs/>
        </w:rPr>
        <w:t xml:space="preserve">carry out periodic reconciliations of the export values and volumes disclosed by companies and other sources. These reconciliations should be done at least quarterly, and any significant discrepancies should be fully investigated and reported to the relevant </w:t>
      </w:r>
      <w:bookmarkEnd w:id="840"/>
      <w:bookmarkEnd w:id="841"/>
      <w:r w:rsidR="0082224F" w:rsidRPr="00A97A91">
        <w:rPr>
          <w:i/>
          <w:iCs/>
        </w:rPr>
        <w:t>agencies.</w:t>
      </w:r>
    </w:p>
    <w:sectPr w:rsidR="00B45F78" w:rsidRPr="004753B3" w:rsidSect="003909BE">
      <w:footerReference w:type="default" r:id="rId48"/>
      <w:pgSz w:w="11906" w:h="16838" w:code="9"/>
      <w:pgMar w:top="1440" w:right="1440" w:bottom="1440" w:left="1440" w:header="851" w:footer="75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F545" w14:textId="77777777" w:rsidR="00D4230D" w:rsidRDefault="00D4230D" w:rsidP="00475DE5">
      <w:r>
        <w:separator/>
      </w:r>
    </w:p>
  </w:endnote>
  <w:endnote w:type="continuationSeparator" w:id="0">
    <w:p w14:paraId="5CD175E0" w14:textId="77777777" w:rsidR="00D4230D" w:rsidRDefault="00D4230D" w:rsidP="00475DE5">
      <w:r>
        <w:continuationSeparator/>
      </w:r>
    </w:p>
  </w:endnote>
  <w:endnote w:type="continuationNotice" w:id="1">
    <w:p w14:paraId="2F41F94A" w14:textId="77777777" w:rsidR="00D4230D" w:rsidRDefault="00D423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one)">
    <w:altName w:val="Trebuchet MS"/>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Bahnschrift Light Condensed">
    <w:panose1 w:val="020B0502040204020203"/>
    <w:charset w:val="00"/>
    <w:family w:val="swiss"/>
    <w:pitch w:val="variable"/>
    <w:sig w:usb0="A00002C7" w:usb1="00000002" w:usb2="00000000" w:usb3="00000000" w:csb0="0000019F" w:csb1="00000000"/>
  </w:font>
  <w:font w:name="+mj-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ヒラギノ角ゴ Pro W3">
    <w:altName w:val="Yu Gothic UI"/>
    <w:charset w:val="80"/>
    <w:family w:val="auto"/>
    <w:pitch w:val="variable"/>
    <w:sig w:usb0="00000001" w:usb1="08070000" w:usb2="01000417" w:usb3="00000000" w:csb0="00020000" w:csb1="00000000"/>
  </w:font>
  <w:font w:name="Calibri Bold">
    <w:panose1 w:val="020F070203040403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Franklin Gothic Book">
    <w:charset w:val="00"/>
    <w:family w:val="swiss"/>
    <w:pitch w:val="variable"/>
    <w:sig w:usb0="00000287" w:usb1="00000000" w:usb2="00000000" w:usb3="00000000" w:csb0="0000009F" w:csb1="00000000"/>
  </w:font>
  <w:font w:name="Helvetica Neue">
    <w:altName w:val="Sylfaen"/>
    <w:charset w:val="00"/>
    <w:family w:val="roman"/>
    <w:pitch w:val="default"/>
  </w:font>
  <w:font w:name="Myriad Pro">
    <w:altName w:val="Segoe UI"/>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SemiCond">
    <w:altName w:val="Segoe UI"/>
    <w:panose1 w:val="00000000000000000000"/>
    <w:charset w:val="00"/>
    <w:family w:val="swiss"/>
    <w:notTrueType/>
    <w:pitch w:val="default"/>
    <w:sig w:usb0="00000003" w:usb1="00000000" w:usb2="00000000" w:usb3="00000000" w:csb0="00000001" w:csb1="00000000"/>
  </w:font>
  <w:font w:name="ICSJNV+EurostileLT-Demi">
    <w:altName w:val="Eurostile L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375183"/>
      <w:docPartObj>
        <w:docPartGallery w:val="Page Numbers (Bottom of Page)"/>
        <w:docPartUnique/>
      </w:docPartObj>
    </w:sdtPr>
    <w:sdtContent>
      <w:p w14:paraId="31CD7DFC" w14:textId="77777777" w:rsidR="00CC1BB2" w:rsidRDefault="00CC1BB2">
        <w:pPr>
          <w:pStyle w:val="Footer"/>
          <w:jc w:val="center"/>
        </w:pPr>
      </w:p>
      <w:p w14:paraId="0A091D75" w14:textId="77777777" w:rsidR="00CC1BB2" w:rsidRDefault="00000000">
        <w:pPr>
          <w:pStyle w:val="Footer"/>
          <w:jc w:val="center"/>
        </w:pPr>
      </w:p>
    </w:sdtContent>
  </w:sdt>
  <w:p w14:paraId="1ABBBB77" w14:textId="77777777" w:rsidR="00CC1BB2" w:rsidRDefault="00CC1BB2" w:rsidP="009E5D2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25" w:type="pct"/>
      <w:tblCellMar>
        <w:left w:w="113" w:type="dxa"/>
        <w:right w:w="0" w:type="dxa"/>
      </w:tblCellMar>
      <w:tblLook w:val="04A0" w:firstRow="1" w:lastRow="0" w:firstColumn="1" w:lastColumn="0" w:noHBand="0" w:noVBand="1"/>
    </w:tblPr>
    <w:tblGrid>
      <w:gridCol w:w="4324"/>
      <w:gridCol w:w="357"/>
      <w:gridCol w:w="4390"/>
    </w:tblGrid>
    <w:tr w:rsidR="002E7ACE" w:rsidRPr="005F4AC5" w14:paraId="3C137467" w14:textId="77777777" w:rsidTr="004506D9">
      <w:trPr>
        <w:cnfStyle w:val="100000000000" w:firstRow="1" w:lastRow="0" w:firstColumn="0" w:lastColumn="0" w:oddVBand="0" w:evenVBand="0" w:oddHBand="0"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2383" w:type="pct"/>
        </w:tcPr>
        <w:p w14:paraId="74491DE2" w14:textId="77777777" w:rsidR="002E7ACE" w:rsidRPr="005F4AC5" w:rsidRDefault="002E7ACE" w:rsidP="003741FB">
          <w:pPr>
            <w:pStyle w:val="Footertext"/>
            <w:rPr>
              <w:b/>
              <w:sz w:val="16"/>
              <w:szCs w:val="16"/>
            </w:rPr>
          </w:pPr>
          <w:r w:rsidRPr="002E7ACE">
            <w:rPr>
              <w:b/>
              <w:sz w:val="16"/>
              <w:szCs w:val="16"/>
            </w:rPr>
            <w:t xml:space="preserve">BDO LLP </w:t>
          </w:r>
        </w:p>
      </w:tc>
      <w:tc>
        <w:tcPr>
          <w:tcW w:w="197" w:type="pct"/>
        </w:tcPr>
        <w:p w14:paraId="340C6223" w14:textId="77777777" w:rsidR="002E7ACE" w:rsidRPr="005F4AC5" w:rsidRDefault="002E7ACE" w:rsidP="003741FB">
          <w:pPr>
            <w:pStyle w:val="Footertext"/>
            <w:ind w:left="-114"/>
            <w:jc w:val="center"/>
            <w:cnfStyle w:val="100000000000" w:firstRow="1" w:lastRow="0" w:firstColumn="0" w:lastColumn="0" w:oddVBand="0" w:evenVBand="0" w:oddHBand="0" w:evenHBand="0" w:firstRowFirstColumn="0" w:firstRowLastColumn="0" w:lastRowFirstColumn="0" w:lastRowLastColumn="0"/>
            <w:rPr>
              <w:b/>
              <w:sz w:val="16"/>
              <w:szCs w:val="16"/>
            </w:rPr>
          </w:pPr>
        </w:p>
      </w:tc>
      <w:tc>
        <w:tcPr>
          <w:tcW w:w="2420" w:type="pct"/>
        </w:tcPr>
        <w:p w14:paraId="5A1D9614" w14:textId="77777777" w:rsidR="002E7ACE" w:rsidRPr="005F4AC5" w:rsidRDefault="002E7ACE" w:rsidP="003741FB">
          <w:pPr>
            <w:pStyle w:val="Footertext"/>
            <w:ind w:right="58"/>
            <w:jc w:val="right"/>
            <w:cnfStyle w:val="100000000000" w:firstRow="1" w:lastRow="0" w:firstColumn="0" w:lastColumn="0" w:oddVBand="0" w:evenVBand="0" w:oddHBand="0" w:evenHBand="0" w:firstRowFirstColumn="0" w:firstRowLastColumn="0" w:lastRowFirstColumn="0" w:lastRowLastColumn="0"/>
            <w:rPr>
              <w:b/>
              <w:bCs/>
              <w:sz w:val="16"/>
              <w:szCs w:val="16"/>
            </w:rPr>
          </w:pPr>
          <w:r w:rsidRPr="005F4AC5">
            <w:rPr>
              <w:b/>
              <w:bCs/>
              <w:sz w:val="16"/>
              <w:szCs w:val="16"/>
            </w:rPr>
            <w:fldChar w:fldCharType="begin"/>
          </w:r>
          <w:r w:rsidRPr="005F4AC5">
            <w:rPr>
              <w:b/>
              <w:bCs/>
              <w:sz w:val="16"/>
              <w:szCs w:val="16"/>
            </w:rPr>
            <w:instrText xml:space="preserve"> PAGE  \* Arabic  \* MERGEFORMAT </w:instrText>
          </w:r>
          <w:r w:rsidRPr="005F4AC5">
            <w:rPr>
              <w:b/>
              <w:bCs/>
              <w:sz w:val="16"/>
              <w:szCs w:val="16"/>
            </w:rPr>
            <w:fldChar w:fldCharType="separate"/>
          </w:r>
          <w:r w:rsidRPr="005F4AC5">
            <w:rPr>
              <w:b/>
              <w:bCs/>
              <w:sz w:val="16"/>
              <w:szCs w:val="16"/>
            </w:rPr>
            <w:t>75</w:t>
          </w:r>
          <w:r w:rsidRPr="005F4AC5">
            <w:rPr>
              <w:b/>
              <w:bCs/>
              <w:sz w:val="16"/>
              <w:szCs w:val="16"/>
            </w:rPr>
            <w:fldChar w:fldCharType="end"/>
          </w:r>
        </w:p>
      </w:tc>
    </w:tr>
  </w:tbl>
  <w:p w14:paraId="516565EA" w14:textId="77777777" w:rsidR="002E7ACE" w:rsidRPr="005F4AC5" w:rsidRDefault="002E7A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235" w:type="pct"/>
      <w:tblCellMar>
        <w:left w:w="113" w:type="dxa"/>
        <w:right w:w="0" w:type="dxa"/>
      </w:tblCellMar>
      <w:tblLook w:val="04A0" w:firstRow="1" w:lastRow="0" w:firstColumn="1" w:lastColumn="0" w:noHBand="0" w:noVBand="1"/>
    </w:tblPr>
    <w:tblGrid>
      <w:gridCol w:w="4324"/>
      <w:gridCol w:w="357"/>
      <w:gridCol w:w="4817"/>
    </w:tblGrid>
    <w:tr w:rsidR="00536472" w:rsidRPr="00705E4C" w14:paraId="7C0AB062" w14:textId="77777777">
      <w:trPr>
        <w:cnfStyle w:val="100000000000" w:firstRow="1" w:lastRow="0" w:firstColumn="0" w:lastColumn="0" w:oddVBand="0" w:evenVBand="0" w:oddHBand="0" w:evenHBand="0" w:firstRowFirstColumn="0" w:firstRowLastColumn="0" w:lastRowFirstColumn="0" w:lastRowLastColumn="0"/>
        <w:trHeight w:hRule="exact" w:val="300"/>
      </w:trPr>
      <w:tc>
        <w:tcPr>
          <w:cnfStyle w:val="001000000000" w:firstRow="0" w:lastRow="0" w:firstColumn="1" w:lastColumn="0" w:oddVBand="0" w:evenVBand="0" w:oddHBand="0" w:evenHBand="0" w:firstRowFirstColumn="0" w:firstRowLastColumn="0" w:lastRowFirstColumn="0" w:lastRowLastColumn="0"/>
          <w:tcW w:w="2276" w:type="pct"/>
        </w:tcPr>
        <w:p w14:paraId="37C7FB0B" w14:textId="77777777" w:rsidR="00536472" w:rsidRPr="003741FB" w:rsidRDefault="00536472" w:rsidP="00752FD5">
          <w:pPr>
            <w:pStyle w:val="Footertext"/>
            <w:rPr>
              <w:b/>
              <w:sz w:val="16"/>
              <w:szCs w:val="16"/>
            </w:rPr>
          </w:pPr>
          <w:r w:rsidRPr="003741FB">
            <w:rPr>
              <w:rFonts w:asciiTheme="majorHAnsi" w:hAnsiTheme="majorHAnsi"/>
              <w:b/>
              <w:color w:val="ED1A3B" w:themeColor="accent1"/>
              <w:sz w:val="16"/>
              <w:szCs w:val="16"/>
            </w:rPr>
            <w:t xml:space="preserve">BDO LLP </w:t>
          </w:r>
          <w:r>
            <w:rPr>
              <w:rFonts w:asciiTheme="majorHAnsi" w:hAnsiTheme="majorHAnsi"/>
              <w:b/>
              <w:color w:val="ED1A3B" w:themeColor="accent1"/>
              <w:sz w:val="16"/>
              <w:szCs w:val="16"/>
            </w:rPr>
            <w:tab/>
          </w:r>
          <w:r>
            <w:rPr>
              <w:rFonts w:asciiTheme="majorHAnsi" w:hAnsiTheme="majorHAnsi"/>
              <w:b/>
              <w:color w:val="ED1A3B" w:themeColor="accent1"/>
              <w:sz w:val="16"/>
              <w:szCs w:val="16"/>
            </w:rPr>
            <w:tab/>
          </w:r>
        </w:p>
      </w:tc>
      <w:tc>
        <w:tcPr>
          <w:tcW w:w="188" w:type="pct"/>
        </w:tcPr>
        <w:p w14:paraId="0DF69942" w14:textId="77777777" w:rsidR="00536472" w:rsidRPr="003741FB" w:rsidRDefault="00536472" w:rsidP="00752FD5">
          <w:pPr>
            <w:pStyle w:val="Footertext"/>
            <w:ind w:left="-114"/>
            <w:jc w:val="center"/>
            <w:cnfStyle w:val="100000000000" w:firstRow="1" w:lastRow="0" w:firstColumn="0" w:lastColumn="0" w:oddVBand="0" w:evenVBand="0" w:oddHBand="0" w:evenHBand="0" w:firstRowFirstColumn="0" w:firstRowLastColumn="0" w:lastRowFirstColumn="0" w:lastRowLastColumn="0"/>
            <w:rPr>
              <w:b/>
              <w:sz w:val="16"/>
              <w:szCs w:val="16"/>
            </w:rPr>
          </w:pPr>
        </w:p>
      </w:tc>
      <w:tc>
        <w:tcPr>
          <w:tcW w:w="2536" w:type="pct"/>
        </w:tcPr>
        <w:p w14:paraId="48623EA9" w14:textId="77777777" w:rsidR="00536472" w:rsidRPr="001A5796" w:rsidRDefault="00536472" w:rsidP="00752FD5">
          <w:pPr>
            <w:pStyle w:val="Footertext"/>
            <w:tabs>
              <w:tab w:val="right" w:pos="4220"/>
              <w:tab w:val="center" w:pos="4282"/>
            </w:tabs>
            <w:ind w:right="58"/>
            <w:cnfStyle w:val="100000000000" w:firstRow="1" w:lastRow="0" w:firstColumn="0" w:lastColumn="0" w:oddVBand="0" w:evenVBand="0" w:oddHBand="0" w:evenHBand="0" w:firstRowFirstColumn="0" w:firstRowLastColumn="0" w:lastRowFirstColumn="0" w:lastRowLastColumn="0"/>
            <w:rPr>
              <w:b/>
              <w:bCs/>
              <w:sz w:val="16"/>
              <w:szCs w:val="16"/>
              <w:lang w:val="fr-FR"/>
            </w:rPr>
          </w:pPr>
          <w:r>
            <w:rPr>
              <w:b/>
              <w:sz w:val="16"/>
              <w:szCs w:val="16"/>
              <w:lang w:val="fr-FR"/>
            </w:rPr>
            <w:tab/>
          </w:r>
          <w:r w:rsidRPr="001A5796">
            <w:rPr>
              <w:b/>
              <w:bCs/>
              <w:sz w:val="16"/>
              <w:szCs w:val="16"/>
            </w:rPr>
            <w:fldChar w:fldCharType="begin"/>
          </w:r>
          <w:r w:rsidRPr="001A5796">
            <w:rPr>
              <w:b/>
              <w:bCs/>
              <w:sz w:val="16"/>
              <w:szCs w:val="16"/>
            </w:rPr>
            <w:instrText xml:space="preserve"> PAGE  \* Arabic  \* MERGEFORMAT </w:instrText>
          </w:r>
          <w:r w:rsidRPr="001A5796">
            <w:rPr>
              <w:b/>
              <w:bCs/>
              <w:sz w:val="16"/>
              <w:szCs w:val="16"/>
            </w:rPr>
            <w:fldChar w:fldCharType="separate"/>
          </w:r>
          <w:r w:rsidRPr="001A5796">
            <w:rPr>
              <w:b/>
              <w:bCs/>
              <w:sz w:val="16"/>
              <w:szCs w:val="16"/>
            </w:rPr>
            <w:t>3</w:t>
          </w:r>
          <w:r w:rsidRPr="001A5796">
            <w:rPr>
              <w:b/>
              <w:bCs/>
              <w:sz w:val="16"/>
              <w:szCs w:val="16"/>
            </w:rPr>
            <w:fldChar w:fldCharType="end"/>
          </w:r>
        </w:p>
      </w:tc>
    </w:tr>
  </w:tbl>
  <w:p w14:paraId="411D9B62" w14:textId="77777777" w:rsidR="00536472" w:rsidRPr="00B17374" w:rsidRDefault="00536472" w:rsidP="00B17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DD7AE" w14:textId="77777777" w:rsidR="00D4230D" w:rsidRDefault="00D4230D" w:rsidP="00475DE5">
      <w:r>
        <w:separator/>
      </w:r>
    </w:p>
  </w:footnote>
  <w:footnote w:type="continuationSeparator" w:id="0">
    <w:p w14:paraId="08CCB7C7" w14:textId="77777777" w:rsidR="00D4230D" w:rsidRDefault="00D4230D" w:rsidP="00475DE5">
      <w:r>
        <w:continuationSeparator/>
      </w:r>
    </w:p>
  </w:footnote>
  <w:footnote w:type="continuationNotice" w:id="1">
    <w:p w14:paraId="60BAFA02" w14:textId="77777777" w:rsidR="00D4230D" w:rsidRDefault="00D4230D">
      <w:pPr>
        <w:spacing w:after="0" w:line="240" w:lineRule="auto"/>
      </w:pPr>
    </w:p>
  </w:footnote>
  <w:footnote w:id="2">
    <w:p w14:paraId="05E694ED" w14:textId="77777777" w:rsidR="00B95F6F" w:rsidRPr="00CF14A0" w:rsidRDefault="00B95F6F" w:rsidP="00B95F6F">
      <w:pPr>
        <w:pStyle w:val="FootnoteText"/>
        <w:rPr>
          <w:rFonts w:asciiTheme="majorHAnsi" w:hAnsiTheme="majorHAnsi"/>
          <w:color w:val="ED1A3B" w:themeColor="accent1"/>
          <w:sz w:val="16"/>
          <w:szCs w:val="16"/>
        </w:rPr>
      </w:pPr>
      <w:r w:rsidRPr="00062944">
        <w:rPr>
          <w:rStyle w:val="FootnoteReference"/>
          <w:rFonts w:asciiTheme="majorHAnsi" w:hAnsiTheme="majorHAnsi"/>
          <w:sz w:val="16"/>
          <w:szCs w:val="16"/>
        </w:rPr>
        <w:footnoteRef/>
      </w:r>
      <w:r w:rsidRPr="00062944">
        <w:rPr>
          <w:rFonts w:asciiTheme="majorHAnsi" w:hAnsiTheme="majorHAnsi"/>
          <w:sz w:val="16"/>
          <w:szCs w:val="16"/>
        </w:rPr>
        <w:t xml:space="preserve"> For more information on EITI in Sierra Leone, see the website </w:t>
      </w:r>
      <w:hyperlink r:id="rId1" w:history="1">
        <w:r w:rsidRPr="00062944">
          <w:rPr>
            <w:rStyle w:val="Hyperlink"/>
            <w:rFonts w:asciiTheme="majorHAnsi" w:hAnsiTheme="majorHAnsi"/>
            <w:sz w:val="16"/>
            <w:szCs w:val="16"/>
          </w:rPr>
          <w:t>here</w:t>
        </w:r>
      </w:hyperlink>
      <w:r w:rsidRPr="00062944">
        <w:rPr>
          <w:rFonts w:asciiTheme="majorHAnsi" w:hAnsiTheme="majorHAnsi"/>
          <w:sz w:val="16"/>
          <w:szCs w:val="16"/>
        </w:rPr>
        <w:t>.</w:t>
      </w:r>
    </w:p>
  </w:footnote>
  <w:footnote w:id="3">
    <w:p w14:paraId="22B33C3F" w14:textId="0F2C86C7" w:rsidR="00C21D45" w:rsidRPr="00595CCA" w:rsidRDefault="00C21D45">
      <w:pPr>
        <w:pStyle w:val="FootnoteText"/>
        <w:rPr>
          <w:rFonts w:asciiTheme="majorHAnsi" w:hAnsiTheme="majorHAnsi"/>
          <w:sz w:val="16"/>
          <w:szCs w:val="16"/>
        </w:rPr>
      </w:pPr>
      <w:r w:rsidRPr="00595CCA">
        <w:rPr>
          <w:rStyle w:val="FootnoteReference"/>
          <w:rFonts w:asciiTheme="majorHAnsi" w:hAnsiTheme="majorHAnsi"/>
          <w:sz w:val="16"/>
          <w:szCs w:val="16"/>
        </w:rPr>
        <w:footnoteRef/>
      </w:r>
      <w:r w:rsidRPr="00595CCA">
        <w:rPr>
          <w:rFonts w:asciiTheme="majorHAnsi" w:hAnsiTheme="majorHAnsi"/>
          <w:sz w:val="16"/>
          <w:szCs w:val="16"/>
        </w:rPr>
        <w:t xml:space="preserve"> </w:t>
      </w:r>
      <w:hyperlink r:id="rId2" w:history="1">
        <w:r w:rsidR="00595CCA" w:rsidRPr="00595CCA">
          <w:rPr>
            <w:rStyle w:val="Hyperlink"/>
            <w:rFonts w:asciiTheme="majorHAnsi" w:hAnsiTheme="majorHAnsi"/>
            <w:sz w:val="16"/>
            <w:szCs w:val="16"/>
          </w:rPr>
          <w:t>NMA- active mining agreements</w:t>
        </w:r>
      </w:hyperlink>
    </w:p>
  </w:footnote>
  <w:footnote w:id="4">
    <w:p w14:paraId="497741AC" w14:textId="7C439740" w:rsidR="00595CCA" w:rsidRPr="00584591" w:rsidRDefault="00595CCA">
      <w:pPr>
        <w:pStyle w:val="FootnoteText"/>
        <w:rPr>
          <w:rFonts w:asciiTheme="majorHAnsi" w:hAnsiTheme="majorHAnsi"/>
          <w:sz w:val="16"/>
          <w:szCs w:val="16"/>
        </w:rPr>
      </w:pPr>
      <w:r w:rsidRPr="00584591">
        <w:rPr>
          <w:rStyle w:val="FootnoteReference"/>
          <w:rFonts w:asciiTheme="majorHAnsi" w:hAnsiTheme="majorHAnsi"/>
          <w:sz w:val="16"/>
          <w:szCs w:val="16"/>
        </w:rPr>
        <w:footnoteRef/>
      </w:r>
      <w:r w:rsidRPr="00584591">
        <w:rPr>
          <w:rFonts w:asciiTheme="majorHAnsi" w:hAnsiTheme="majorHAnsi"/>
          <w:sz w:val="16"/>
          <w:szCs w:val="16"/>
        </w:rPr>
        <w:t xml:space="preserve"> </w:t>
      </w:r>
      <w:hyperlink r:id="rId3" w:history="1">
        <w:r w:rsidR="00584591" w:rsidRPr="00584591">
          <w:rPr>
            <w:rStyle w:val="Hyperlink"/>
            <w:rFonts w:asciiTheme="majorHAnsi" w:hAnsiTheme="majorHAnsi"/>
            <w:sz w:val="16"/>
            <w:szCs w:val="16"/>
          </w:rPr>
          <w:t>Resource Contracts- Sierra Leone</w:t>
        </w:r>
      </w:hyperlink>
    </w:p>
  </w:footnote>
  <w:footnote w:id="5">
    <w:p w14:paraId="0674D498" w14:textId="77777777" w:rsidR="005832B2" w:rsidRPr="00FD66FE" w:rsidRDefault="005832B2" w:rsidP="005832B2">
      <w:pPr>
        <w:pStyle w:val="FootnoteText"/>
        <w:rPr>
          <w:rFonts w:asciiTheme="majorHAnsi" w:hAnsiTheme="majorHAnsi"/>
          <w:sz w:val="16"/>
          <w:szCs w:val="16"/>
        </w:rPr>
      </w:pPr>
      <w:r w:rsidRPr="00CC5890">
        <w:rPr>
          <w:rStyle w:val="FootnoteReference"/>
          <w:rFonts w:asciiTheme="majorHAnsi" w:hAnsiTheme="majorHAnsi"/>
          <w:sz w:val="16"/>
          <w:szCs w:val="16"/>
        </w:rPr>
        <w:footnoteRef/>
      </w:r>
      <w:r w:rsidRPr="00FD66FE">
        <w:rPr>
          <w:rFonts w:asciiTheme="majorHAnsi" w:hAnsiTheme="majorHAnsi"/>
          <w:sz w:val="16"/>
          <w:szCs w:val="16"/>
        </w:rPr>
        <w:t xml:space="preserve"> </w:t>
      </w:r>
      <w:hyperlink r:id="rId4" w:history="1">
        <w:r w:rsidRPr="00FD66FE">
          <w:rPr>
            <w:rStyle w:val="Hyperlink"/>
            <w:rFonts w:asciiTheme="majorHAnsi" w:hAnsiTheme="majorHAnsi"/>
            <w:sz w:val="16"/>
            <w:szCs w:val="16"/>
          </w:rPr>
          <w:t>Model-Petroleum Licence Agreement</w:t>
        </w:r>
      </w:hyperlink>
    </w:p>
  </w:footnote>
  <w:footnote w:id="6">
    <w:p w14:paraId="4B0C6C69" w14:textId="77777777" w:rsidR="005832B2" w:rsidRPr="00FD66FE" w:rsidRDefault="005832B2" w:rsidP="005832B2">
      <w:pPr>
        <w:pStyle w:val="FootnoteText"/>
        <w:rPr>
          <w:rFonts w:asciiTheme="minorHAnsi" w:hAnsiTheme="minorHAnsi"/>
          <w:sz w:val="18"/>
          <w:szCs w:val="18"/>
        </w:rPr>
      </w:pPr>
      <w:r w:rsidRPr="00CC5890">
        <w:rPr>
          <w:rStyle w:val="FootnoteReference"/>
          <w:rFonts w:asciiTheme="majorHAnsi" w:hAnsiTheme="majorHAnsi"/>
          <w:sz w:val="16"/>
          <w:szCs w:val="16"/>
        </w:rPr>
        <w:footnoteRef/>
      </w:r>
      <w:r w:rsidRPr="00FD66FE">
        <w:rPr>
          <w:rFonts w:asciiTheme="majorHAnsi" w:hAnsiTheme="majorHAnsi"/>
          <w:sz w:val="16"/>
          <w:szCs w:val="16"/>
        </w:rPr>
        <w:t xml:space="preserve"> </w:t>
      </w:r>
      <w:hyperlink r:id="rId5" w:history="1">
        <w:r w:rsidRPr="00FD66FE">
          <w:rPr>
            <w:rStyle w:val="Hyperlink"/>
            <w:rFonts w:asciiTheme="majorHAnsi" w:hAnsiTheme="majorHAnsi"/>
            <w:sz w:val="16"/>
            <w:szCs w:val="16"/>
          </w:rPr>
          <w:t>Model Reconnaissance Permit-Agreement</w:t>
        </w:r>
      </w:hyperlink>
    </w:p>
  </w:footnote>
  <w:footnote w:id="7">
    <w:p w14:paraId="6C5E5AE9" w14:textId="77777777" w:rsidR="0096454F" w:rsidRPr="00BA6364" w:rsidRDefault="0096454F" w:rsidP="0096454F">
      <w:pPr>
        <w:pStyle w:val="FootnoteText"/>
        <w:rPr>
          <w:rFonts w:asciiTheme="majorHAnsi" w:hAnsiTheme="majorHAnsi"/>
          <w:sz w:val="18"/>
          <w:szCs w:val="18"/>
        </w:rPr>
      </w:pPr>
      <w:r w:rsidRPr="00BA6364">
        <w:rPr>
          <w:rStyle w:val="FootnoteReference"/>
          <w:rFonts w:asciiTheme="majorHAnsi" w:hAnsiTheme="majorHAnsi"/>
          <w:sz w:val="18"/>
          <w:szCs w:val="18"/>
        </w:rPr>
        <w:footnoteRef/>
      </w:r>
      <w:r w:rsidRPr="00BA6364">
        <w:rPr>
          <w:rFonts w:asciiTheme="majorHAnsi" w:hAnsiTheme="majorHAnsi"/>
          <w:sz w:val="18"/>
          <w:szCs w:val="18"/>
        </w:rPr>
        <w:t xml:space="preserve"> </w:t>
      </w:r>
      <w:hyperlink r:id="rId6" w:history="1">
        <w:r w:rsidRPr="00BA6364">
          <w:rPr>
            <w:rStyle w:val="Hyperlink"/>
            <w:rFonts w:asciiTheme="majorHAnsi" w:hAnsiTheme="majorHAnsi"/>
            <w:sz w:val="18"/>
            <w:szCs w:val="18"/>
          </w:rPr>
          <w:t>https://sierraleone.revenuedev.org/dashboard</w:t>
        </w:r>
      </w:hyperlink>
      <w:r w:rsidRPr="00BA6364">
        <w:rPr>
          <w:rFonts w:asciiTheme="majorHAnsi" w:hAnsiTheme="majorHAnsi"/>
          <w:sz w:val="18"/>
          <w:szCs w:val="18"/>
        </w:rPr>
        <w:t xml:space="preserve"> </w:t>
      </w:r>
    </w:p>
  </w:footnote>
  <w:footnote w:id="8">
    <w:p w14:paraId="766EFB99" w14:textId="77777777" w:rsidR="00E211FE" w:rsidRPr="00C435E6" w:rsidRDefault="00E211FE" w:rsidP="00E211FE">
      <w:pPr>
        <w:pStyle w:val="FootnoteText"/>
        <w:rPr>
          <w:rFonts w:asciiTheme="majorHAnsi" w:hAnsiTheme="majorHAnsi"/>
          <w:sz w:val="16"/>
          <w:szCs w:val="16"/>
        </w:rPr>
      </w:pPr>
      <w:r w:rsidRPr="00C435E6">
        <w:rPr>
          <w:rStyle w:val="FootnoteReference"/>
          <w:rFonts w:asciiTheme="majorHAnsi" w:hAnsiTheme="majorHAnsi"/>
          <w:sz w:val="16"/>
          <w:szCs w:val="16"/>
        </w:rPr>
        <w:footnoteRef/>
      </w:r>
      <w:r w:rsidRPr="00C435E6">
        <w:rPr>
          <w:rFonts w:asciiTheme="majorHAnsi" w:hAnsiTheme="majorHAnsi"/>
          <w:sz w:val="16"/>
          <w:szCs w:val="16"/>
        </w:rPr>
        <w:t xml:space="preserve"> </w:t>
      </w:r>
      <w:hyperlink r:id="rId7" w:history="1">
        <w:r w:rsidRPr="00C435E6">
          <w:rPr>
            <w:rStyle w:val="Hyperlink"/>
            <w:rFonts w:asciiTheme="majorHAnsi" w:hAnsiTheme="majorHAnsi"/>
            <w:sz w:val="16"/>
            <w:szCs w:val="16"/>
          </w:rPr>
          <w:t>Climate Resilience and Energy Transition Dialogue (CRET 2024)</w:t>
        </w:r>
      </w:hyperlink>
    </w:p>
  </w:footnote>
  <w:footnote w:id="9">
    <w:p w14:paraId="1AB71837" w14:textId="77777777" w:rsidR="00E211FE" w:rsidRPr="00291C68" w:rsidRDefault="00E211FE" w:rsidP="00E211FE">
      <w:pPr>
        <w:pStyle w:val="FootnoteText"/>
        <w:rPr>
          <w:rFonts w:asciiTheme="majorHAnsi" w:hAnsiTheme="majorHAnsi"/>
          <w:i/>
          <w:iCs/>
          <w:color w:val="FF0000"/>
          <w:sz w:val="18"/>
          <w:szCs w:val="18"/>
        </w:rPr>
      </w:pPr>
      <w:r w:rsidRPr="00C435E6">
        <w:rPr>
          <w:rStyle w:val="FootnoteReference"/>
          <w:rFonts w:asciiTheme="majorHAnsi" w:hAnsiTheme="majorHAnsi"/>
          <w:sz w:val="16"/>
          <w:szCs w:val="16"/>
        </w:rPr>
        <w:footnoteRef/>
      </w:r>
      <w:r w:rsidRPr="00C435E6">
        <w:rPr>
          <w:rFonts w:asciiTheme="majorHAnsi" w:hAnsiTheme="majorHAnsi"/>
          <w:sz w:val="16"/>
          <w:szCs w:val="16"/>
        </w:rPr>
        <w:t xml:space="preserve"> </w:t>
      </w:r>
      <w:hyperlink r:id="rId8" w:history="1">
        <w:r w:rsidRPr="00C435E6">
          <w:rPr>
            <w:rStyle w:val="Hyperlink"/>
            <w:rFonts w:asciiTheme="majorHAnsi" w:hAnsiTheme="majorHAnsi"/>
            <w:sz w:val="16"/>
            <w:szCs w:val="16"/>
          </w:rPr>
          <w:t>https://sierraloaded.sl/news/government-green-seforall-electrification-2040/</w:t>
        </w:r>
      </w:hyperlink>
    </w:p>
  </w:footnote>
  <w:footnote w:id="10">
    <w:p w14:paraId="7D28C4BA" w14:textId="77777777" w:rsidR="00E211FE" w:rsidRPr="007E305A" w:rsidRDefault="00E211FE" w:rsidP="00E211FE">
      <w:pPr>
        <w:pStyle w:val="FootnoteText"/>
        <w:rPr>
          <w:rFonts w:asciiTheme="majorHAnsi" w:hAnsiTheme="majorHAnsi"/>
          <w:sz w:val="16"/>
          <w:szCs w:val="16"/>
        </w:rPr>
      </w:pPr>
      <w:r w:rsidRPr="007E305A">
        <w:rPr>
          <w:rStyle w:val="FootnoteReference"/>
          <w:rFonts w:asciiTheme="majorHAnsi" w:hAnsiTheme="majorHAnsi"/>
          <w:sz w:val="16"/>
          <w:szCs w:val="16"/>
        </w:rPr>
        <w:footnoteRef/>
      </w:r>
      <w:r w:rsidRPr="007E305A">
        <w:rPr>
          <w:rFonts w:asciiTheme="majorHAnsi" w:hAnsiTheme="majorHAnsi"/>
          <w:sz w:val="16"/>
          <w:szCs w:val="16"/>
        </w:rPr>
        <w:t xml:space="preserve"> </w:t>
      </w:r>
      <w:hyperlink r:id="rId9" w:anchor=":~:text=Sierra%20Leone%20revised%20and%20updated,2050%20as%20compared%20to%202005." w:history="1">
        <w:r w:rsidRPr="007E305A">
          <w:rPr>
            <w:rFonts w:asciiTheme="majorHAnsi" w:hAnsiTheme="majorHAnsi"/>
            <w:i/>
            <w:iCs/>
            <w:color w:val="FF0000"/>
            <w:sz w:val="16"/>
            <w:szCs w:val="16"/>
          </w:rPr>
          <w:t>Sierra Leone | NDC Partnership</w:t>
        </w:r>
      </w:hyperlink>
    </w:p>
  </w:footnote>
  <w:footnote w:id="11">
    <w:p w14:paraId="2010101A" w14:textId="77777777" w:rsidR="00E211FE" w:rsidRPr="00B720E3" w:rsidRDefault="00E211FE" w:rsidP="00E211FE">
      <w:pPr>
        <w:pStyle w:val="FootnoteText"/>
        <w:rPr>
          <w:rFonts w:asciiTheme="majorHAnsi" w:hAnsiTheme="majorHAnsi"/>
          <w:sz w:val="16"/>
          <w:szCs w:val="16"/>
        </w:rPr>
      </w:pPr>
      <w:r w:rsidRPr="00B720E3">
        <w:rPr>
          <w:rStyle w:val="FootnoteReference"/>
          <w:rFonts w:asciiTheme="majorHAnsi" w:hAnsiTheme="majorHAnsi"/>
          <w:sz w:val="16"/>
          <w:szCs w:val="16"/>
        </w:rPr>
        <w:footnoteRef/>
      </w:r>
      <w:r w:rsidRPr="00B720E3">
        <w:rPr>
          <w:rFonts w:asciiTheme="majorHAnsi" w:hAnsiTheme="majorHAnsi"/>
          <w:sz w:val="16"/>
          <w:szCs w:val="16"/>
        </w:rPr>
        <w:t xml:space="preserve"> </w:t>
      </w:r>
      <w:hyperlink r:id="rId10" w:history="1">
        <w:r w:rsidRPr="00B720E3">
          <w:rPr>
            <w:rStyle w:val="Hyperlink"/>
            <w:rFonts w:asciiTheme="majorHAnsi" w:hAnsiTheme="majorHAnsi"/>
            <w:sz w:val="16"/>
            <w:szCs w:val="16"/>
          </w:rPr>
          <w:t>https://www.mining-technology.com/news/sierra-leone-miners-renewable-energy/</w:t>
        </w:r>
      </w:hyperlink>
    </w:p>
  </w:footnote>
  <w:footnote w:id="12">
    <w:p w14:paraId="23468B17"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F165E4">
        <w:rPr>
          <w:lang w:val="it-IT"/>
        </w:rPr>
        <w:instrText>HYPERLINK "https://ppp.gov.sl/"</w:instrText>
      </w:r>
      <w:r>
        <w:fldChar w:fldCharType="separate"/>
      </w:r>
      <w:r w:rsidRPr="00791913">
        <w:rPr>
          <w:rStyle w:val="Hyperlink"/>
          <w:rFonts w:asciiTheme="majorHAnsi" w:hAnsiTheme="majorHAnsi"/>
          <w:sz w:val="16"/>
          <w:szCs w:val="16"/>
          <w:lang w:val="it-IT"/>
        </w:rPr>
        <w:t>https://ppp.gov.sl/</w:t>
      </w:r>
      <w:r>
        <w:fldChar w:fldCharType="end"/>
      </w:r>
    </w:p>
  </w:footnote>
  <w:footnote w:id="13">
    <w:p w14:paraId="6452BC6F"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F165E4">
        <w:rPr>
          <w:lang w:val="it-IT"/>
        </w:rPr>
        <w:instrText>HYPERLINK "file:///C:\\Users\\HENDEM\\OneDrive%20-%20BDO%20LLP\\Desktop\\SLIEPA%20-%20Invest%20in%20Energy%20in%20Sierra%20Leone"</w:instrText>
      </w:r>
      <w:r>
        <w:fldChar w:fldCharType="separate"/>
      </w:r>
      <w:r w:rsidRPr="00791913">
        <w:rPr>
          <w:rStyle w:val="Hyperlink"/>
          <w:rFonts w:asciiTheme="majorHAnsi" w:hAnsiTheme="majorHAnsi"/>
          <w:sz w:val="16"/>
          <w:szCs w:val="16"/>
          <w:lang w:val="it-IT"/>
        </w:rPr>
        <w:t>SLIEPA - Invest in Energy in Sierra Leone</w:t>
      </w:r>
      <w:r>
        <w:fldChar w:fldCharType="end"/>
      </w:r>
    </w:p>
  </w:footnote>
  <w:footnote w:id="14">
    <w:p w14:paraId="5513C850" w14:textId="77777777" w:rsidR="00E211FE" w:rsidRPr="00791913" w:rsidRDefault="00E211FE" w:rsidP="00E211FE">
      <w:pPr>
        <w:pStyle w:val="FootnoteText"/>
        <w:rPr>
          <w:rFonts w:asciiTheme="majorHAnsi" w:hAnsiTheme="majorHAnsi"/>
          <w:sz w:val="16"/>
          <w:szCs w:val="16"/>
          <w:lang w:val="it-IT"/>
        </w:rPr>
      </w:pPr>
      <w:r w:rsidRPr="00B720E3">
        <w:rPr>
          <w:rStyle w:val="FootnoteReference"/>
          <w:rFonts w:asciiTheme="majorHAnsi" w:hAnsiTheme="majorHAnsi"/>
          <w:sz w:val="16"/>
          <w:szCs w:val="16"/>
        </w:rPr>
        <w:footnoteRef/>
      </w:r>
      <w:r w:rsidRPr="00791913">
        <w:rPr>
          <w:rFonts w:asciiTheme="majorHAnsi" w:hAnsiTheme="majorHAnsi"/>
          <w:sz w:val="16"/>
          <w:szCs w:val="16"/>
          <w:lang w:val="it-IT"/>
        </w:rPr>
        <w:t xml:space="preserve"> </w:t>
      </w:r>
      <w:r>
        <w:fldChar w:fldCharType="begin"/>
      </w:r>
      <w:r w:rsidRPr="00F165E4">
        <w:rPr>
          <w:lang w:val="it-IT"/>
        </w:rPr>
        <w:instrText>HYPERLINK "https://bdouk.sharepoint.com/sites/IIDA_Internal/Shared%20Documents/IFI%20Operation/IFI%20Office%20jobs/IFI%20Maghreb/EITI/EITI%20Sierra%20Leone/Sierra%20Leone%20-%20Report%202022%20&amp;%202023%20(00450616)/05%20-%20Draft%20EITI%20report/SLIEPA%20-%20Invest%20in%20Energy%20in%20Sierra%20Leone"</w:instrText>
      </w:r>
      <w:r>
        <w:fldChar w:fldCharType="separate"/>
      </w:r>
      <w:r w:rsidRPr="00791913">
        <w:rPr>
          <w:rStyle w:val="Hyperlink"/>
          <w:rFonts w:asciiTheme="majorHAnsi" w:hAnsiTheme="majorHAnsi"/>
          <w:sz w:val="16"/>
          <w:szCs w:val="16"/>
          <w:lang w:val="it-IT"/>
        </w:rPr>
        <w:t>SLIEPA - Invest in Energy in Sierra Leone</w:t>
      </w:r>
      <w:r>
        <w:fldChar w:fldCharType="end"/>
      </w:r>
    </w:p>
  </w:footnote>
  <w:footnote w:id="15">
    <w:p w14:paraId="72F884AB" w14:textId="77777777" w:rsidR="00E211FE" w:rsidRPr="000F5BF5" w:rsidRDefault="00E211FE" w:rsidP="00E211FE">
      <w:pPr>
        <w:pStyle w:val="FootnoteText"/>
        <w:rPr>
          <w:sz w:val="16"/>
          <w:szCs w:val="16"/>
          <w:lang w:val="fr-FR"/>
        </w:rPr>
      </w:pPr>
      <w:r w:rsidRPr="00B720E3">
        <w:rPr>
          <w:rStyle w:val="FootnoteReference"/>
          <w:rFonts w:asciiTheme="majorHAnsi" w:hAnsiTheme="majorHAnsi"/>
          <w:sz w:val="16"/>
          <w:szCs w:val="16"/>
        </w:rPr>
        <w:footnoteRef/>
      </w:r>
      <w:r w:rsidRPr="00B720E3">
        <w:rPr>
          <w:rFonts w:asciiTheme="majorHAnsi" w:hAnsiTheme="majorHAnsi"/>
          <w:sz w:val="16"/>
          <w:szCs w:val="16"/>
          <w:lang w:val="fr-FR"/>
        </w:rPr>
        <w:t xml:space="preserve"> </w:t>
      </w:r>
      <w:r w:rsidRPr="00B720E3">
        <w:rPr>
          <w:rFonts w:asciiTheme="majorHAnsi" w:hAnsiTheme="majorHAnsi"/>
          <w:i/>
          <w:iCs/>
          <w:color w:val="FF0000"/>
          <w:sz w:val="16"/>
          <w:szCs w:val="16"/>
          <w:lang w:val="fr-FR"/>
        </w:rPr>
        <w:t xml:space="preserve"> </w:t>
      </w:r>
      <w:hyperlink r:id="rId11" w:history="1">
        <w:r w:rsidRPr="00B720E3">
          <w:rPr>
            <w:rStyle w:val="Hyperlink"/>
            <w:rFonts w:asciiTheme="majorHAnsi" w:hAnsiTheme="majorHAnsi"/>
            <w:i/>
            <w:iCs/>
            <w:color w:val="FF0000"/>
            <w:sz w:val="16"/>
            <w:szCs w:val="16"/>
            <w:lang w:val="fr-FR"/>
          </w:rPr>
          <w:t>Sierra Leone - Energy Infrastructure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1DD1" w14:textId="004298EF" w:rsidR="00CC1BB2" w:rsidRPr="00211490" w:rsidRDefault="00CC1BB2" w:rsidP="00211490">
    <w:pPr>
      <w:pStyle w:val="Header"/>
      <w:jc w:val="right"/>
      <w:rPr>
        <w:b/>
        <w:color w:val="ED1A3B" w:themeColor="accent1"/>
      </w:rPr>
    </w:pPr>
    <w:r w:rsidRPr="00211490">
      <w:rPr>
        <w:b/>
        <w:color w:val="ED1A3B" w:themeColor="accent1"/>
        <w:sz w:val="16"/>
        <w:szCs w:val="16"/>
        <w:lang w:val="fr-FR"/>
      </w:rPr>
      <w:t xml:space="preserve">SLEITI </w:t>
    </w:r>
    <w:r w:rsidR="006D7E26">
      <w:rPr>
        <w:b/>
        <w:color w:val="ED1A3B" w:themeColor="accent1"/>
        <w:sz w:val="16"/>
        <w:szCs w:val="16"/>
        <w:lang w:val="fr-FR"/>
      </w:rPr>
      <w:t xml:space="preserve">SUMMARY </w:t>
    </w:r>
    <w:r w:rsidRPr="00211490">
      <w:rPr>
        <w:b/>
        <w:color w:val="ED1A3B" w:themeColor="accent1"/>
        <w:sz w:val="16"/>
        <w:szCs w:val="16"/>
        <w:lang w:val="fr-FR"/>
      </w:rPr>
      <w:t xml:space="preserve">REPORT </w:t>
    </w:r>
    <w:r w:rsidR="00B74190">
      <w:rPr>
        <w:b/>
        <w:color w:val="ED1A3B" w:themeColor="accent1"/>
        <w:sz w:val="16"/>
        <w:szCs w:val="16"/>
        <w:lang w:val="fr-FR"/>
      </w:rPr>
      <w:t>202</w:t>
    </w:r>
    <w:r w:rsidR="006E2612">
      <w:rPr>
        <w:b/>
        <w:color w:val="ED1A3B" w:themeColor="accent1"/>
        <w:sz w:val="16"/>
        <w:szCs w:val="16"/>
        <w:lang w:val="fr-FR"/>
      </w:rPr>
      <w:t>2</w:t>
    </w:r>
    <w:r w:rsidR="00B74190">
      <w:rPr>
        <w:b/>
        <w:color w:val="ED1A3B" w:themeColor="accent1"/>
        <w:sz w:val="16"/>
        <w:szCs w:val="16"/>
        <w:lang w:val="fr-FR"/>
      </w:rPr>
      <w:t>-202</w:t>
    </w:r>
    <w:r w:rsidR="006E2612">
      <w:rPr>
        <w:b/>
        <w:color w:val="ED1A3B" w:themeColor="accent1"/>
        <w:sz w:val="16"/>
        <w:szCs w:val="16"/>
        <w:lang w:val="fr-FR"/>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23B89006"/>
    <w:lvl w:ilvl="0">
      <w:start w:val="1"/>
      <w:numFmt w:val="decimal"/>
      <w:pStyle w:val="ListNumber2"/>
      <w:lvlText w:val="%1."/>
      <w:lvlJc w:val="left"/>
      <w:pPr>
        <w:tabs>
          <w:tab w:val="num" w:pos="1985"/>
        </w:tabs>
        <w:ind w:left="1985" w:hanging="360"/>
      </w:pPr>
      <w:rPr>
        <w:rFonts w:cs="Times New Roman"/>
      </w:rPr>
    </w:lvl>
  </w:abstractNum>
  <w:abstractNum w:abstractNumId="1" w15:restartNumberingAfterBreak="0">
    <w:nsid w:val="FFFFFF89"/>
    <w:multiLevelType w:val="singleLevel"/>
    <w:tmpl w:val="F5CC1E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195E68"/>
    <w:multiLevelType w:val="hybridMultilevel"/>
    <w:tmpl w:val="754C4EBC"/>
    <w:lvl w:ilvl="0" w:tplc="FE465A6E">
      <w:start w:val="1"/>
      <w:numFmt w:val="bullet"/>
      <w:pStyle w:val="BULLETList01"/>
      <w:lvlText w:val=""/>
      <w:lvlJc w:val="left"/>
      <w:pPr>
        <w:ind w:left="720" w:hanging="360"/>
      </w:pPr>
      <w:rPr>
        <w:rFonts w:ascii="Symbol" w:hAnsi="Symbol" w:hint="default"/>
        <w:color w:val="68504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25BF6"/>
    <w:multiLevelType w:val="multilevel"/>
    <w:tmpl w:val="422ADA02"/>
    <w:styleLink w:val="Listeencours1"/>
    <w:lvl w:ilvl="0">
      <w:start w:val="3"/>
      <w:numFmt w:val="decimal"/>
      <w:lvlText w:val="%1"/>
      <w:lvlJc w:val="left"/>
      <w:pPr>
        <w:tabs>
          <w:tab w:val="num" w:pos="360"/>
        </w:tabs>
        <w:ind w:left="360" w:hanging="360"/>
      </w:pPr>
      <w:rPr>
        <w:rFonts w:cs="Times New Roman" w:hint="default"/>
      </w:rPr>
    </w:lvl>
    <w:lvl w:ilvl="1">
      <w:start w:val="4"/>
      <w:numFmt w:val="decimal"/>
      <w:lvlText w:val="%2"/>
      <w:lvlJc w:val="left"/>
      <w:pPr>
        <w:tabs>
          <w:tab w:val="num" w:pos="840"/>
        </w:tabs>
        <w:ind w:left="840" w:hanging="36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4" w15:restartNumberingAfterBreak="0">
    <w:nsid w:val="0A132DD6"/>
    <w:multiLevelType w:val="multilevel"/>
    <w:tmpl w:val="41441A3A"/>
    <w:lvl w:ilvl="0">
      <w:start w:val="1"/>
      <w:numFmt w:val="decimal"/>
      <w:lvlText w:val="%1"/>
      <w:lvlJc w:val="left"/>
      <w:pPr>
        <w:ind w:left="715" w:hanging="432"/>
      </w:pPr>
      <w:rPr>
        <w:rFonts w:hint="default"/>
      </w:rPr>
    </w:lvl>
    <w:lvl w:ilvl="1">
      <w:start w:val="1"/>
      <w:numFmt w:val="decimal"/>
      <w:lvlText w:val="%1.%2"/>
      <w:lvlJc w:val="left"/>
      <w:pPr>
        <w:ind w:left="3127" w:hanging="576"/>
      </w:pPr>
      <w:rPr>
        <w:rFonts w:hint="default"/>
      </w:rPr>
    </w:lvl>
    <w:lvl w:ilvl="2">
      <w:start w:val="1"/>
      <w:numFmt w:val="lowerLetter"/>
      <w:lvlText w:val="%3."/>
      <w:lvlJc w:val="left"/>
      <w:pPr>
        <w:ind w:left="5039" w:hanging="360"/>
      </w:pPr>
    </w:lvl>
    <w:lvl w:ilvl="3">
      <w:start w:val="1"/>
      <w:numFmt w:val="decimal"/>
      <w:lvlText w:val="%1.%2.%3.%4"/>
      <w:lvlJc w:val="left"/>
      <w:pPr>
        <w:ind w:left="1290" w:hanging="864"/>
      </w:pPr>
      <w:rPr>
        <w:rFonts w:hint="default"/>
      </w:rPr>
    </w:lvl>
    <w:lvl w:ilvl="4">
      <w:start w:val="1"/>
      <w:numFmt w:val="decimal"/>
      <w:lvlText w:val="%1.%2.%3.%4.%5"/>
      <w:lvlJc w:val="left"/>
      <w:pPr>
        <w:ind w:left="1434" w:hanging="1008"/>
      </w:pPr>
      <w:rPr>
        <w:rFonts w:hint="default"/>
      </w:rPr>
    </w:lvl>
    <w:lvl w:ilvl="5">
      <w:start w:val="1"/>
      <w:numFmt w:val="decimal"/>
      <w:lvlText w:val="%1.%2.%3.%4.%5.%6"/>
      <w:lvlJc w:val="left"/>
      <w:pPr>
        <w:ind w:left="1578" w:hanging="1152"/>
      </w:pPr>
      <w:rPr>
        <w:rFonts w:hint="default"/>
      </w:rPr>
    </w:lvl>
    <w:lvl w:ilvl="6">
      <w:start w:val="1"/>
      <w:numFmt w:val="decimal"/>
      <w:lvlText w:val="%1.%2.%3.%4.%5.%6.%7"/>
      <w:lvlJc w:val="left"/>
      <w:pPr>
        <w:ind w:left="1722" w:hanging="1296"/>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2010" w:hanging="1584"/>
      </w:pPr>
      <w:rPr>
        <w:rFonts w:hint="default"/>
      </w:rPr>
    </w:lvl>
  </w:abstractNum>
  <w:abstractNum w:abstractNumId="5" w15:restartNumberingAfterBreak="0">
    <w:nsid w:val="0FC77A54"/>
    <w:multiLevelType w:val="multilevel"/>
    <w:tmpl w:val="143824C8"/>
    <w:name w:val="zzmpArticle||Article|3|3|0|2|2|32||2|2|32||1|2|32||1|0|33||1|0|32||1|0|32||1|0|32||1|0|32||1|0|32||"/>
    <w:lvl w:ilvl="0">
      <w:start w:val="1"/>
      <w:numFmt w:val="decimal"/>
      <w:pStyle w:val="ArticleL1"/>
      <w:suff w:val="space"/>
      <w:lvlText w:val="Art.%1.-"/>
      <w:lvlJc w:val="left"/>
      <w:pPr>
        <w:tabs>
          <w:tab w:val="num" w:pos="1843"/>
        </w:tabs>
        <w:ind w:left="993"/>
      </w:pPr>
      <w:rPr>
        <w:rFonts w:ascii="Tahoma" w:hAnsi="Tahoma" w:cs="Tahoma"/>
        <w:b/>
        <w:bCs/>
        <w:i w:val="0"/>
        <w:iCs w:val="0"/>
        <w:caps w:val="0"/>
        <w:smallCaps w:val="0"/>
        <w:strike w:val="0"/>
        <w:dstrike w:val="0"/>
        <w:color w:val="auto"/>
        <w:sz w:val="18"/>
        <w:szCs w:val="18"/>
        <w:u w:val="none"/>
        <w:effect w:val="none"/>
      </w:rPr>
    </w:lvl>
    <w:lvl w:ilvl="1">
      <w:start w:val="1"/>
      <w:numFmt w:val="decimal"/>
      <w:pStyle w:val="ArticleL2"/>
      <w:suff w:val="space"/>
      <w:lvlText w:val="Art.%1.%2.-"/>
      <w:lvlJc w:val="left"/>
      <w:pPr>
        <w:tabs>
          <w:tab w:val="num" w:pos="850"/>
        </w:tabs>
      </w:pPr>
      <w:rPr>
        <w:rFonts w:ascii="Tahoma" w:hAnsi="Tahoma" w:cs="Tahoma"/>
        <w:b/>
        <w:bCs/>
        <w:i w:val="0"/>
        <w:iCs w:val="0"/>
        <w:caps w:val="0"/>
        <w:strike w:val="0"/>
        <w:dstrike w:val="0"/>
        <w:color w:val="auto"/>
        <w:sz w:val="18"/>
        <w:szCs w:val="18"/>
        <w:u w:val="none"/>
        <w:effect w:val="none"/>
      </w:rPr>
    </w:lvl>
    <w:lvl w:ilvl="2">
      <w:start w:val="1"/>
      <w:numFmt w:val="bullet"/>
      <w:lvlRestart w:val="0"/>
      <w:pStyle w:val="ArticleL3"/>
      <w:lvlText w:val="·"/>
      <w:lvlJc w:val="left"/>
      <w:pPr>
        <w:tabs>
          <w:tab w:val="num" w:pos="283"/>
        </w:tabs>
      </w:pPr>
      <w:rPr>
        <w:rFonts w:ascii="Symbol" w:hAnsi="Symbol" w:cs="Symbol" w:hint="default"/>
        <w:b w:val="0"/>
        <w:bCs w:val="0"/>
        <w:i w:val="0"/>
        <w:iCs w:val="0"/>
        <w:caps w:val="0"/>
        <w:strike w:val="0"/>
        <w:dstrike w:val="0"/>
        <w:color w:val="auto"/>
        <w:sz w:val="20"/>
        <w:szCs w:val="20"/>
        <w:u w:val="none"/>
        <w:effect w:val="none"/>
      </w:rPr>
    </w:lvl>
    <w:lvl w:ilvl="3">
      <w:start w:val="1"/>
      <w:numFmt w:val="decimal"/>
      <w:pStyle w:val="ArticleL4"/>
      <w:lvlText w:val="%1.%2.%4"/>
      <w:lvlJc w:val="left"/>
      <w:pPr>
        <w:tabs>
          <w:tab w:val="num" w:pos="850"/>
        </w:tabs>
        <w:ind w:left="850" w:hanging="850"/>
      </w:pPr>
      <w:rPr>
        <w:rFonts w:ascii="Arial" w:hAnsi="Arial" w:cs="Arial"/>
        <w:b/>
        <w:bCs/>
        <w:i w:val="0"/>
        <w:iCs w:val="0"/>
        <w:caps/>
        <w:smallCaps w:val="0"/>
        <w:strike w:val="0"/>
        <w:dstrike w:val="0"/>
        <w:color w:val="auto"/>
        <w:sz w:val="24"/>
        <w:szCs w:val="24"/>
        <w:u w:val="none"/>
        <w:effect w:val="none"/>
      </w:rPr>
    </w:lvl>
    <w:lvl w:ilvl="4">
      <w:start w:val="1"/>
      <w:numFmt w:val="decimal"/>
      <w:pStyle w:val="ArticleL5"/>
      <w:lvlText w:val="%1.%2.%5"/>
      <w:lvlJc w:val="left"/>
      <w:pPr>
        <w:tabs>
          <w:tab w:val="num" w:pos="850"/>
        </w:tabs>
      </w:pPr>
      <w:rPr>
        <w:rFonts w:ascii="Arial" w:hAnsi="Arial" w:cs="Arial"/>
        <w:b/>
        <w:bCs/>
        <w:i w:val="0"/>
        <w:iCs w:val="0"/>
        <w:caps w:val="0"/>
        <w:strike w:val="0"/>
        <w:dstrike w:val="0"/>
        <w:color w:val="auto"/>
        <w:sz w:val="24"/>
        <w:szCs w:val="24"/>
        <w:u w:val="none"/>
        <w:effect w:val="none"/>
      </w:rPr>
    </w:lvl>
    <w:lvl w:ilvl="5">
      <w:start w:val="1"/>
      <w:numFmt w:val="lowerLetter"/>
      <w:pStyle w:val="ArticleL6"/>
      <w:lvlText w:val="(%6)"/>
      <w:lvlJc w:val="left"/>
      <w:pPr>
        <w:tabs>
          <w:tab w:val="num" w:pos="850"/>
        </w:tabs>
        <w:ind w:left="850" w:hanging="850"/>
      </w:pPr>
      <w:rPr>
        <w:rFonts w:ascii="Arial" w:hAnsi="Arial" w:cs="Arial"/>
        <w:b w:val="0"/>
        <w:bCs w:val="0"/>
        <w:i w:val="0"/>
        <w:iCs w:val="0"/>
        <w:caps w:val="0"/>
        <w:strike w:val="0"/>
        <w:dstrike w:val="0"/>
        <w:color w:val="auto"/>
        <w:sz w:val="22"/>
        <w:szCs w:val="22"/>
        <w:u w:val="none"/>
        <w:effect w:val="none"/>
      </w:rPr>
    </w:lvl>
    <w:lvl w:ilvl="6">
      <w:start w:val="1"/>
      <w:numFmt w:val="lowerRoman"/>
      <w:pStyle w:val="ArticleL7"/>
      <w:lvlText w:val="(%7)"/>
      <w:lvlJc w:val="left"/>
      <w:pPr>
        <w:tabs>
          <w:tab w:val="num" w:pos="1699"/>
        </w:tabs>
        <w:ind w:left="1699" w:hanging="849"/>
      </w:pPr>
      <w:rPr>
        <w:rFonts w:ascii="Arial" w:hAnsi="Arial" w:cs="Arial"/>
        <w:b w:val="0"/>
        <w:bCs w:val="0"/>
        <w:i w:val="0"/>
        <w:iCs w:val="0"/>
        <w:caps w:val="0"/>
        <w:strike w:val="0"/>
        <w:dstrike w:val="0"/>
        <w:color w:val="auto"/>
        <w:sz w:val="22"/>
        <w:szCs w:val="22"/>
        <w:u w:val="none"/>
        <w:effect w:val="none"/>
      </w:rPr>
    </w:lvl>
    <w:lvl w:ilvl="7">
      <w:start w:val="1"/>
      <w:numFmt w:val="decimal"/>
      <w:pStyle w:val="ArticleL8"/>
      <w:lvlText w:val="(%8)"/>
      <w:lvlJc w:val="left"/>
      <w:pPr>
        <w:tabs>
          <w:tab w:val="num" w:pos="2549"/>
        </w:tabs>
        <w:ind w:left="2549" w:hanging="850"/>
      </w:pPr>
      <w:rPr>
        <w:rFonts w:ascii="Arial" w:hAnsi="Arial" w:cs="Arial"/>
        <w:b w:val="0"/>
        <w:bCs w:val="0"/>
        <w:i w:val="0"/>
        <w:iCs w:val="0"/>
        <w:caps w:val="0"/>
        <w:strike w:val="0"/>
        <w:dstrike w:val="0"/>
        <w:color w:val="auto"/>
        <w:sz w:val="20"/>
        <w:szCs w:val="20"/>
        <w:u w:val="none"/>
        <w:effect w:val="none"/>
      </w:rPr>
    </w:lvl>
    <w:lvl w:ilvl="8">
      <w:start w:val="1"/>
      <w:numFmt w:val="bullet"/>
      <w:lvlRestart w:val="0"/>
      <w:pStyle w:val="ArticleL9"/>
      <w:lvlText w:val=""/>
      <w:lvlJc w:val="left"/>
      <w:pPr>
        <w:tabs>
          <w:tab w:val="num" w:pos="2909"/>
        </w:tabs>
        <w:ind w:left="2837" w:hanging="288"/>
      </w:pPr>
      <w:rPr>
        <w:rFonts w:ascii="Symbol" w:hAnsi="Symbol" w:cs="Symbol" w:hint="default"/>
        <w:b w:val="0"/>
        <w:bCs w:val="0"/>
        <w:i w:val="0"/>
        <w:iCs w:val="0"/>
        <w:caps w:val="0"/>
        <w:strike w:val="0"/>
        <w:dstrike w:val="0"/>
        <w:color w:val="auto"/>
        <w:sz w:val="22"/>
        <w:szCs w:val="22"/>
        <w:u w:val="none"/>
        <w:effect w:val="none"/>
      </w:rPr>
    </w:lvl>
  </w:abstractNum>
  <w:abstractNum w:abstractNumId="6" w15:restartNumberingAfterBreak="0">
    <w:nsid w:val="20174C8C"/>
    <w:multiLevelType w:val="multilevel"/>
    <w:tmpl w:val="BB809E9E"/>
    <w:lvl w:ilvl="0">
      <w:start w:val="1"/>
      <w:numFmt w:val="bullet"/>
      <w:lvlText w:val=""/>
      <w:lvlJc w:val="left"/>
      <w:pPr>
        <w:tabs>
          <w:tab w:val="num" w:pos="567"/>
        </w:tabs>
        <w:ind w:left="567" w:hanging="567"/>
      </w:pPr>
      <w:rPr>
        <w:rFonts w:ascii="Symbol" w:hAnsi="Symbol" w:hint="default"/>
      </w:rPr>
    </w:lvl>
    <w:lvl w:ilvl="1">
      <w:start w:val="1"/>
      <w:numFmt w:val="bullet"/>
      <w:pStyle w:val="MSBulletLevel2"/>
      <w:lvlText w:val="♦"/>
      <w:lvlJc w:val="left"/>
      <w:pPr>
        <w:tabs>
          <w:tab w:val="num" w:pos="1134"/>
        </w:tabs>
        <w:ind w:left="1134" w:hanging="567"/>
      </w:pPr>
      <w:rPr>
        <w:rFonts w:ascii="Times New Roman" w:hint="default"/>
      </w:rPr>
    </w:lvl>
    <w:lvl w:ilvl="2">
      <w:start w:val="1"/>
      <w:numFmt w:val="bullet"/>
      <w:pStyle w:val="MSBulletLevel3"/>
      <w:lvlText w:val="-"/>
      <w:lvlJc w:val="left"/>
      <w:pPr>
        <w:tabs>
          <w:tab w:val="num" w:pos="1701"/>
        </w:tabs>
        <w:ind w:left="1701" w:hanging="567"/>
      </w:pPr>
      <w:rPr>
        <w:rFonts w:ascii="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Wingdings" w:hAnsi="Wingdings" w:hint="default"/>
      </w:rPr>
    </w:lvl>
    <w:lvl w:ilvl="6">
      <w:start w:val="1"/>
      <w:numFmt w:val="bullet"/>
      <w:lvlText w:val=""/>
      <w:lvlJc w:val="left"/>
      <w:pPr>
        <w:tabs>
          <w:tab w:val="num" w:pos="3969"/>
        </w:tabs>
        <w:ind w:left="3969" w:hanging="567"/>
      </w:pPr>
      <w:rPr>
        <w:rFonts w:ascii="Wingdings" w:hAnsi="Wingdings"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7" w15:restartNumberingAfterBreak="0">
    <w:nsid w:val="2666532F"/>
    <w:multiLevelType w:val="hybridMultilevel"/>
    <w:tmpl w:val="FFE0F554"/>
    <w:lvl w:ilvl="0" w:tplc="216471B2">
      <w:start w:val="1"/>
      <w:numFmt w:val="bullet"/>
      <w:pStyle w:val="bullet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F20A0"/>
    <w:multiLevelType w:val="hybridMultilevel"/>
    <w:tmpl w:val="C1C89E60"/>
    <w:lvl w:ilvl="0" w:tplc="9B56BAC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 w15:restartNumberingAfterBreak="0">
    <w:nsid w:val="2BD96328"/>
    <w:multiLevelType w:val="multilevel"/>
    <w:tmpl w:val="4C9435E8"/>
    <w:lvl w:ilvl="0">
      <w:start w:val="1"/>
      <w:numFmt w:val="decimal"/>
      <w:lvlText w:val="%1."/>
      <w:lvlJc w:val="left"/>
      <w:pPr>
        <w:ind w:left="908" w:hanging="624"/>
      </w:pPr>
      <w:rPr>
        <w:rFonts w:hint="default"/>
      </w:rPr>
    </w:lvl>
    <w:lvl w:ilvl="1">
      <w:start w:val="1"/>
      <w:numFmt w:val="decimal"/>
      <w:pStyle w:val="NumBodyText"/>
      <w:lvlText w:val="%1.%2."/>
      <w:lvlJc w:val="left"/>
      <w:pPr>
        <w:ind w:left="3885" w:hanging="624"/>
      </w:pPr>
      <w:rPr>
        <w:rFonts w:hint="default"/>
        <w:b/>
        <w:bCs/>
        <w:color w:val="685040"/>
        <w:sz w:val="28"/>
        <w:szCs w:val="28"/>
      </w:rPr>
    </w:lvl>
    <w:lvl w:ilvl="2">
      <w:start w:val="1"/>
      <w:numFmt w:val="decimal"/>
      <w:lvlText w:val="3.2.%3."/>
      <w:lvlJc w:val="left"/>
      <w:pPr>
        <w:ind w:left="1080" w:hanging="360"/>
      </w:pPr>
      <w:rPr>
        <w:rFonts w:hint="default"/>
        <w:b/>
        <w:bCs w:val="0"/>
        <w:color w:val="C0000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15:restartNumberingAfterBreak="0">
    <w:nsid w:val="308B7D89"/>
    <w:multiLevelType w:val="multilevel"/>
    <w:tmpl w:val="D44023B6"/>
    <w:lvl w:ilvl="0">
      <w:start w:val="1"/>
      <w:numFmt w:val="decimal"/>
      <w:pStyle w:val="Heading1"/>
      <w:lvlText w:val="%1"/>
      <w:lvlJc w:val="left"/>
      <w:pPr>
        <w:ind w:left="715" w:hanging="432"/>
      </w:pPr>
      <w:rPr>
        <w:rFonts w:hint="default"/>
      </w:rPr>
    </w:lvl>
    <w:lvl w:ilvl="1">
      <w:start w:val="1"/>
      <w:numFmt w:val="decimal"/>
      <w:pStyle w:val="Heading2"/>
      <w:lvlText w:val="%1.%2"/>
      <w:lvlJc w:val="left"/>
      <w:pPr>
        <w:ind w:left="3127" w:hanging="576"/>
      </w:pPr>
      <w:rPr>
        <w:rFonts w:hint="default"/>
      </w:rPr>
    </w:lvl>
    <w:lvl w:ilvl="2">
      <w:start w:val="1"/>
      <w:numFmt w:val="decimal"/>
      <w:pStyle w:val="Heading3"/>
      <w:lvlText w:val="4.6.%3"/>
      <w:lvlJc w:val="left"/>
      <w:pPr>
        <w:ind w:left="5399" w:hanging="720"/>
      </w:pPr>
      <w:rPr>
        <w:rFonts w:hint="default"/>
        <w:color w:val="C00000"/>
      </w:rPr>
    </w:lvl>
    <w:lvl w:ilvl="3">
      <w:start w:val="1"/>
      <w:numFmt w:val="decimal"/>
      <w:pStyle w:val="Heading4"/>
      <w:lvlText w:val="%1.%2.%3.%4"/>
      <w:lvlJc w:val="left"/>
      <w:pPr>
        <w:ind w:left="1290" w:hanging="864"/>
      </w:pPr>
      <w:rPr>
        <w:rFonts w:hint="default"/>
      </w:rPr>
    </w:lvl>
    <w:lvl w:ilvl="4">
      <w:start w:val="1"/>
      <w:numFmt w:val="decimal"/>
      <w:pStyle w:val="Heading5"/>
      <w:lvlText w:val="%1.%2.%3.%4.%5"/>
      <w:lvlJc w:val="left"/>
      <w:pPr>
        <w:ind w:left="1434" w:hanging="1008"/>
      </w:pPr>
      <w:rPr>
        <w:rFonts w:hint="default"/>
      </w:rPr>
    </w:lvl>
    <w:lvl w:ilvl="5">
      <w:start w:val="1"/>
      <w:numFmt w:val="decimal"/>
      <w:pStyle w:val="Heading6"/>
      <w:lvlText w:val="%1.%2.%3.%4.%5.%6"/>
      <w:lvlJc w:val="left"/>
      <w:pPr>
        <w:ind w:left="1578" w:hanging="1152"/>
      </w:pPr>
      <w:rPr>
        <w:rFonts w:hint="default"/>
      </w:rPr>
    </w:lvl>
    <w:lvl w:ilvl="6">
      <w:start w:val="1"/>
      <w:numFmt w:val="decimal"/>
      <w:pStyle w:val="Heading7"/>
      <w:lvlText w:val="%1.%2.%3.%4.%5.%6.%7"/>
      <w:lvlJc w:val="left"/>
      <w:pPr>
        <w:ind w:left="1722" w:hanging="1296"/>
      </w:pPr>
      <w:rPr>
        <w:rFonts w:hint="default"/>
      </w:rPr>
    </w:lvl>
    <w:lvl w:ilvl="7">
      <w:start w:val="1"/>
      <w:numFmt w:val="decimal"/>
      <w:pStyle w:val="Heading8"/>
      <w:lvlText w:val="%1.%2.%3.%4.%5.%6.%7.%8"/>
      <w:lvlJc w:val="left"/>
      <w:pPr>
        <w:ind w:left="1866" w:hanging="1440"/>
      </w:pPr>
      <w:rPr>
        <w:rFonts w:hint="default"/>
      </w:rPr>
    </w:lvl>
    <w:lvl w:ilvl="8">
      <w:start w:val="1"/>
      <w:numFmt w:val="decimal"/>
      <w:pStyle w:val="Heading9"/>
      <w:lvlText w:val="%1.%2.%3.%4.%5.%6.%7.%8.%9"/>
      <w:lvlJc w:val="left"/>
      <w:pPr>
        <w:ind w:left="2010" w:hanging="1584"/>
      </w:pPr>
      <w:rPr>
        <w:rFonts w:hint="default"/>
      </w:rPr>
    </w:lvl>
  </w:abstractNum>
  <w:abstractNum w:abstractNumId="12" w15:restartNumberingAfterBreak="0">
    <w:nsid w:val="31E60482"/>
    <w:multiLevelType w:val="multilevel"/>
    <w:tmpl w:val="674E9008"/>
    <w:styleLink w:val="Style2"/>
    <w:lvl w:ilvl="0">
      <w:start w:val="3"/>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2B46874"/>
    <w:multiLevelType w:val="multilevel"/>
    <w:tmpl w:val="81A2B286"/>
    <w:lvl w:ilvl="0">
      <w:start w:val="1"/>
      <w:numFmt w:val="bullet"/>
      <w:pStyle w:val="MSBulletLevel1"/>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Times New Roman" w:hint="default"/>
      </w:rPr>
    </w:lvl>
    <w:lvl w:ilvl="2">
      <w:start w:val="1"/>
      <w:numFmt w:val="bullet"/>
      <w:lvlText w:val="-"/>
      <w:lvlJc w:val="left"/>
      <w:pPr>
        <w:tabs>
          <w:tab w:val="num" w:pos="1701"/>
        </w:tabs>
        <w:ind w:left="1701" w:hanging="567"/>
      </w:pPr>
      <w:rPr>
        <w:rFonts w:ascii="Times New Roman"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Wingdings" w:hAnsi="Wingdings" w:hint="default"/>
      </w:rPr>
    </w:lvl>
    <w:lvl w:ilvl="6">
      <w:start w:val="1"/>
      <w:numFmt w:val="bullet"/>
      <w:lvlText w:val=""/>
      <w:lvlJc w:val="left"/>
      <w:pPr>
        <w:tabs>
          <w:tab w:val="num" w:pos="3969"/>
        </w:tabs>
        <w:ind w:left="3969" w:hanging="567"/>
      </w:pPr>
      <w:rPr>
        <w:rFonts w:ascii="Wingdings" w:hAnsi="Wingdings"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14" w15:restartNumberingAfterBreak="0">
    <w:nsid w:val="365C2788"/>
    <w:multiLevelType w:val="multilevel"/>
    <w:tmpl w:val="040C001F"/>
    <w:styleLink w:val="IFIAlgeriastyle"/>
    <w:lvl w:ilvl="0">
      <w:start w:val="1"/>
      <w:numFmt w:val="decimal"/>
      <w:lvlText w:val="%1."/>
      <w:lvlJc w:val="left"/>
      <w:pPr>
        <w:ind w:left="360" w:hanging="360"/>
      </w:pPr>
      <w:rPr>
        <w:rFonts w:ascii="Arial" w:hAnsi="Arial"/>
        <w:color w:val="auto"/>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80826"/>
    <w:multiLevelType w:val="hybridMultilevel"/>
    <w:tmpl w:val="29B44E7A"/>
    <w:lvl w:ilvl="0" w:tplc="0E3EBB0E">
      <w:start w:val="1"/>
      <w:numFmt w:val="decimal"/>
      <w:pStyle w:val="Style3"/>
      <w:lvlText w:val="4.1.%1"/>
      <w:lvlJc w:val="left"/>
      <w:pPr>
        <w:ind w:left="720" w:hanging="360"/>
      </w:pPr>
      <w:rPr>
        <w:rFonts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6C1F54"/>
    <w:multiLevelType w:val="hybridMultilevel"/>
    <w:tmpl w:val="449C9440"/>
    <w:lvl w:ilvl="0" w:tplc="ACFE39E0">
      <w:start w:val="1"/>
      <w:numFmt w:val="bullet"/>
      <w:pStyle w:val="BodyTextNum"/>
      <w:lvlText w:val=""/>
      <w:lvlJc w:val="left"/>
      <w:pPr>
        <w:ind w:left="720" w:hanging="360"/>
      </w:pPr>
      <w:rPr>
        <w:rFonts w:ascii="Wingdings" w:hAnsi="Wingdings" w:hint="default"/>
      </w:rPr>
    </w:lvl>
    <w:lvl w:ilvl="1" w:tplc="D188C7A4" w:tentative="1">
      <w:start w:val="1"/>
      <w:numFmt w:val="bullet"/>
      <w:lvlText w:val="o"/>
      <w:lvlJc w:val="left"/>
      <w:pPr>
        <w:ind w:left="1440" w:hanging="360"/>
      </w:pPr>
      <w:rPr>
        <w:rFonts w:ascii="Courier New" w:hAnsi="Courier New" w:cs="Courier New" w:hint="default"/>
      </w:rPr>
    </w:lvl>
    <w:lvl w:ilvl="2" w:tplc="5354181E" w:tentative="1">
      <w:start w:val="1"/>
      <w:numFmt w:val="bullet"/>
      <w:lvlText w:val=""/>
      <w:lvlJc w:val="left"/>
      <w:pPr>
        <w:ind w:left="2160" w:hanging="360"/>
      </w:pPr>
      <w:rPr>
        <w:rFonts w:ascii="Wingdings" w:hAnsi="Wingdings" w:hint="default"/>
      </w:rPr>
    </w:lvl>
    <w:lvl w:ilvl="3" w:tplc="8C7A84F8" w:tentative="1">
      <w:start w:val="1"/>
      <w:numFmt w:val="bullet"/>
      <w:lvlText w:val=""/>
      <w:lvlJc w:val="left"/>
      <w:pPr>
        <w:ind w:left="2880" w:hanging="360"/>
      </w:pPr>
      <w:rPr>
        <w:rFonts w:ascii="Symbol" w:hAnsi="Symbol" w:hint="default"/>
      </w:rPr>
    </w:lvl>
    <w:lvl w:ilvl="4" w:tplc="8D64A93C" w:tentative="1">
      <w:start w:val="1"/>
      <w:numFmt w:val="bullet"/>
      <w:lvlText w:val="o"/>
      <w:lvlJc w:val="left"/>
      <w:pPr>
        <w:ind w:left="3600" w:hanging="360"/>
      </w:pPr>
      <w:rPr>
        <w:rFonts w:ascii="Courier New" w:hAnsi="Courier New" w:cs="Courier New" w:hint="default"/>
      </w:rPr>
    </w:lvl>
    <w:lvl w:ilvl="5" w:tplc="EC308E30" w:tentative="1">
      <w:start w:val="1"/>
      <w:numFmt w:val="bullet"/>
      <w:lvlText w:val=""/>
      <w:lvlJc w:val="left"/>
      <w:pPr>
        <w:ind w:left="4320" w:hanging="360"/>
      </w:pPr>
      <w:rPr>
        <w:rFonts w:ascii="Wingdings" w:hAnsi="Wingdings" w:hint="default"/>
      </w:rPr>
    </w:lvl>
    <w:lvl w:ilvl="6" w:tplc="4A74CC62" w:tentative="1">
      <w:start w:val="1"/>
      <w:numFmt w:val="bullet"/>
      <w:lvlText w:val=""/>
      <w:lvlJc w:val="left"/>
      <w:pPr>
        <w:ind w:left="5040" w:hanging="360"/>
      </w:pPr>
      <w:rPr>
        <w:rFonts w:ascii="Symbol" w:hAnsi="Symbol" w:hint="default"/>
      </w:rPr>
    </w:lvl>
    <w:lvl w:ilvl="7" w:tplc="7BC4746C" w:tentative="1">
      <w:start w:val="1"/>
      <w:numFmt w:val="bullet"/>
      <w:lvlText w:val="o"/>
      <w:lvlJc w:val="left"/>
      <w:pPr>
        <w:ind w:left="5760" w:hanging="360"/>
      </w:pPr>
      <w:rPr>
        <w:rFonts w:ascii="Courier New" w:hAnsi="Courier New" w:cs="Courier New" w:hint="default"/>
      </w:rPr>
    </w:lvl>
    <w:lvl w:ilvl="8" w:tplc="B5CCC912" w:tentative="1">
      <w:start w:val="1"/>
      <w:numFmt w:val="bullet"/>
      <w:lvlText w:val=""/>
      <w:lvlJc w:val="left"/>
      <w:pPr>
        <w:ind w:left="6480" w:hanging="360"/>
      </w:pPr>
      <w:rPr>
        <w:rFonts w:ascii="Wingdings" w:hAnsi="Wingdings" w:hint="default"/>
      </w:rPr>
    </w:lvl>
  </w:abstractNum>
  <w:abstractNum w:abstractNumId="18" w15:restartNumberingAfterBreak="0">
    <w:nsid w:val="40BF2AA0"/>
    <w:multiLevelType w:val="hybridMultilevel"/>
    <w:tmpl w:val="CC80B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A3C02"/>
    <w:multiLevelType w:val="hybridMultilevel"/>
    <w:tmpl w:val="C2D28A1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0744BE"/>
    <w:multiLevelType w:val="multilevel"/>
    <w:tmpl w:val="04B6182C"/>
    <w:lvl w:ilvl="0">
      <w:start w:val="1"/>
      <w:numFmt w:val="bullet"/>
      <w:pStyle w:val="Bullet1"/>
      <w:lvlText w:val=""/>
      <w:lvlJc w:val="left"/>
      <w:pPr>
        <w:tabs>
          <w:tab w:val="num" w:pos="340"/>
        </w:tabs>
        <w:ind w:left="340" w:hanging="340"/>
      </w:pPr>
      <w:rPr>
        <w:rFonts w:ascii="Symbol" w:hAnsi="Symbol" w:hint="default"/>
      </w:rPr>
    </w:lvl>
    <w:lvl w:ilvl="1">
      <w:start w:val="1"/>
      <w:numFmt w:val="bullet"/>
      <w:pStyle w:val="Bullet2"/>
      <w:lvlText w:val="–"/>
      <w:lvlJc w:val="left"/>
      <w:pPr>
        <w:tabs>
          <w:tab w:val="num" w:pos="680"/>
        </w:tabs>
        <w:ind w:left="680" w:hanging="340"/>
      </w:pPr>
      <w:rPr>
        <w:rFonts w:ascii="(none)" w:hAnsi="(none)" w:hint="default"/>
      </w:rPr>
    </w:lvl>
    <w:lvl w:ilvl="2">
      <w:start w:val="1"/>
      <w:numFmt w:val="bullet"/>
      <w:pStyle w:val="Bullet3"/>
      <w:lvlText w:val="o"/>
      <w:lvlJc w:val="left"/>
      <w:pPr>
        <w:tabs>
          <w:tab w:val="num" w:pos="1021"/>
        </w:tabs>
        <w:ind w:left="1021" w:hanging="341"/>
      </w:pPr>
      <w:rPr>
        <w:rFonts w:ascii="Courier New" w:hAnsi="Courier New" w:cs="Courier New" w:hint="default"/>
      </w:rPr>
    </w:lvl>
    <w:lvl w:ilvl="3">
      <w:start w:val="1"/>
      <w:numFmt w:val="bullet"/>
      <w:lvlText w:val=""/>
      <w:lvlJc w:val="left"/>
      <w:pPr>
        <w:tabs>
          <w:tab w:val="num" w:pos="0"/>
        </w:tabs>
        <w:ind w:left="1588" w:hanging="397"/>
      </w:pPr>
      <w:rPr>
        <w:rFonts w:ascii="Symbol" w:hAnsi="Symbol" w:cs="Times New Roman" w:hint="default"/>
      </w:rPr>
    </w:lvl>
    <w:lvl w:ilvl="4">
      <w:start w:val="1"/>
      <w:numFmt w:val="bullet"/>
      <w:lvlText w:val="o"/>
      <w:lvlJc w:val="left"/>
      <w:pPr>
        <w:tabs>
          <w:tab w:val="num" w:pos="0"/>
        </w:tabs>
        <w:ind w:left="1985" w:hanging="397"/>
      </w:pPr>
      <w:rPr>
        <w:rFonts w:ascii="Courier New" w:hAnsi="Courier New" w:cs="Courier New" w:hint="default"/>
      </w:rPr>
    </w:lvl>
    <w:lvl w:ilvl="5">
      <w:start w:val="1"/>
      <w:numFmt w:val="bullet"/>
      <w:lvlText w:val=""/>
      <w:lvlJc w:val="left"/>
      <w:pPr>
        <w:tabs>
          <w:tab w:val="num" w:pos="0"/>
        </w:tabs>
        <w:ind w:left="2382" w:hanging="397"/>
      </w:pPr>
      <w:rPr>
        <w:rFonts w:ascii="Wingdings" w:hAnsi="Wingdings" w:hint="default"/>
      </w:rPr>
    </w:lvl>
    <w:lvl w:ilvl="6">
      <w:start w:val="1"/>
      <w:numFmt w:val="bullet"/>
      <w:lvlText w:val=""/>
      <w:lvlJc w:val="left"/>
      <w:pPr>
        <w:tabs>
          <w:tab w:val="num" w:pos="0"/>
        </w:tabs>
        <w:ind w:left="2779" w:hanging="397"/>
      </w:pPr>
      <w:rPr>
        <w:rFonts w:ascii="Symbol" w:hAnsi="Symbol" w:hint="default"/>
      </w:rPr>
    </w:lvl>
    <w:lvl w:ilvl="7">
      <w:start w:val="1"/>
      <w:numFmt w:val="bullet"/>
      <w:lvlText w:val="o"/>
      <w:lvlJc w:val="left"/>
      <w:pPr>
        <w:tabs>
          <w:tab w:val="num" w:pos="0"/>
        </w:tabs>
        <w:ind w:left="3176" w:hanging="397"/>
      </w:pPr>
      <w:rPr>
        <w:rFonts w:ascii="Courier New" w:hAnsi="Courier New" w:cs="Courier New" w:hint="default"/>
      </w:rPr>
    </w:lvl>
    <w:lvl w:ilvl="8">
      <w:start w:val="1"/>
      <w:numFmt w:val="bullet"/>
      <w:lvlText w:val=""/>
      <w:lvlJc w:val="left"/>
      <w:pPr>
        <w:tabs>
          <w:tab w:val="num" w:pos="0"/>
        </w:tabs>
        <w:ind w:left="3573" w:hanging="397"/>
      </w:pPr>
      <w:rPr>
        <w:rFonts w:ascii="Wingdings" w:hAnsi="Wingdings" w:hint="default"/>
      </w:rPr>
    </w:lvl>
  </w:abstractNum>
  <w:abstractNum w:abstractNumId="21" w15:restartNumberingAfterBreak="0">
    <w:nsid w:val="4B5415F3"/>
    <w:multiLevelType w:val="hybridMultilevel"/>
    <w:tmpl w:val="91944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F473FC"/>
    <w:multiLevelType w:val="hybridMultilevel"/>
    <w:tmpl w:val="F2F89534"/>
    <w:lvl w:ilvl="0" w:tplc="08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0D4505"/>
    <w:multiLevelType w:val="multilevel"/>
    <w:tmpl w:val="194499BE"/>
    <w:styleLink w:val="IFIAlgeriastyle2"/>
    <w:lvl w:ilvl="0">
      <w:start w:val="1"/>
      <w:numFmt w:val="decimal"/>
      <w:lvlText w:val="%1."/>
      <w:lvlJc w:val="left"/>
      <w:pPr>
        <w:tabs>
          <w:tab w:val="num" w:pos="850"/>
        </w:tabs>
        <w:ind w:left="850" w:hanging="850"/>
      </w:pPr>
      <w:rPr>
        <w:rFonts w:cs="Times New Roman"/>
      </w:rPr>
    </w:lvl>
    <w:lvl w:ilvl="1">
      <w:start w:val="1"/>
      <w:numFmt w:val="decimal"/>
      <w:pStyle w:val="ReportHead2"/>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lowerRoman"/>
      <w:lvlText w:val="%4."/>
      <w:lvlJc w:val="left"/>
      <w:pPr>
        <w:tabs>
          <w:tab w:val="num" w:pos="851"/>
        </w:tabs>
        <w:ind w:left="851" w:hanging="851"/>
      </w:pPr>
      <w:rPr>
        <w:rFonts w:cs="Times New Roman"/>
      </w:rPr>
    </w:lvl>
    <w:lvl w:ilvl="4">
      <w:start w:val="1"/>
      <w:numFmt w:val="bullet"/>
      <w:lvlText w:val=""/>
      <w:lvlJc w:val="left"/>
      <w:pPr>
        <w:tabs>
          <w:tab w:val="num" w:pos="850"/>
        </w:tabs>
        <w:ind w:left="850" w:hanging="850"/>
      </w:pPr>
      <w:rPr>
        <w:rFonts w:ascii="Symbol" w:hAnsi="Symbol" w:hint="default"/>
      </w:rPr>
    </w:lvl>
    <w:lvl w:ilvl="5">
      <w:start w:val="1"/>
      <w:numFmt w:val="bullet"/>
      <w:lvlText w:val=""/>
      <w:lvlJc w:val="left"/>
      <w:pPr>
        <w:tabs>
          <w:tab w:val="num" w:pos="1417"/>
        </w:tabs>
        <w:ind w:left="1417" w:hanging="567"/>
      </w:pPr>
      <w:rPr>
        <w:rFonts w:ascii="Symbol" w:hAnsi="Symbol" w:hint="default"/>
        <w:sz w:val="22"/>
      </w:rPr>
    </w:lvl>
    <w:lvl w:ilvl="6">
      <w:start w:val="1"/>
      <w:numFmt w:val="bullet"/>
      <w:lvlText w:val=""/>
      <w:lvlJc w:val="left"/>
      <w:pPr>
        <w:tabs>
          <w:tab w:val="num" w:pos="1984"/>
        </w:tabs>
        <w:ind w:left="1984" w:hanging="567"/>
      </w:pPr>
      <w:rPr>
        <w:rFonts w:ascii="Symbol" w:hAnsi="Symbol" w:hint="default"/>
        <w:sz w:val="12"/>
      </w:rPr>
    </w:lvl>
    <w:lvl w:ilvl="7">
      <w:start w:val="1"/>
      <w:numFmt w:val="none"/>
      <w:lvlText w:val=""/>
      <w:lvlJc w:val="left"/>
      <w:pPr>
        <w:tabs>
          <w:tab w:val="num" w:pos="1984"/>
        </w:tabs>
        <w:ind w:left="1984" w:hanging="567"/>
      </w:pPr>
      <w:rPr>
        <w:rFonts w:cs="Times New Roman"/>
      </w:rPr>
    </w:lvl>
    <w:lvl w:ilvl="8">
      <w:start w:val="1"/>
      <w:numFmt w:val="none"/>
      <w:lvlText w:val=""/>
      <w:lvlJc w:val="left"/>
      <w:pPr>
        <w:tabs>
          <w:tab w:val="num" w:pos="2551"/>
        </w:tabs>
        <w:ind w:left="2551" w:hanging="567"/>
      </w:pPr>
      <w:rPr>
        <w:rFonts w:cs="Times New Roman"/>
      </w:rPr>
    </w:lvl>
  </w:abstractNum>
  <w:abstractNum w:abstractNumId="24" w15:restartNumberingAfterBreak="0">
    <w:nsid w:val="582C5638"/>
    <w:multiLevelType w:val="hybridMultilevel"/>
    <w:tmpl w:val="7B2CCA56"/>
    <w:lvl w:ilvl="0" w:tplc="040C0005">
      <w:start w:val="1"/>
      <w:numFmt w:val="bullet"/>
      <w:pStyle w:val="ProposalBullet1"/>
      <w:lvlText w:val=""/>
      <w:lvlJc w:val="left"/>
      <w:pPr>
        <w:tabs>
          <w:tab w:val="num" w:pos="360"/>
        </w:tabs>
        <w:ind w:left="284" w:hanging="284"/>
      </w:pPr>
      <w:rPr>
        <w:rFonts w:ascii="Wingdings" w:hAnsi="Wingdings" w:hint="default"/>
        <w:sz w:val="1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E240DF"/>
    <w:multiLevelType w:val="hybridMultilevel"/>
    <w:tmpl w:val="F1C24AC0"/>
    <w:lvl w:ilvl="0" w:tplc="FC48F488">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D26BB3"/>
    <w:multiLevelType w:val="multilevel"/>
    <w:tmpl w:val="351CF70E"/>
    <w:styleLink w:val="Style12"/>
    <w:lvl w:ilvl="0">
      <w:start w:val="1"/>
      <w:numFmt w:val="decimal"/>
      <w:pStyle w:val="ReportHead1"/>
      <w:lvlText w:val="%1."/>
      <w:lvlJc w:val="left"/>
      <w:pPr>
        <w:tabs>
          <w:tab w:val="num" w:pos="850"/>
        </w:tabs>
        <w:ind w:left="850" w:hanging="850"/>
      </w:pPr>
      <w:rPr>
        <w:rFonts w:cs="Times New Roman"/>
      </w:rPr>
    </w:lvl>
    <w:lvl w:ilvl="1">
      <w:start w:val="1"/>
      <w:numFmt w:val="decimal"/>
      <w:pStyle w:val="ReportHead3"/>
      <w:lvlText w:val="%1.%2."/>
      <w:lvlJc w:val="left"/>
      <w:pPr>
        <w:tabs>
          <w:tab w:val="num" w:pos="850"/>
        </w:tabs>
        <w:ind w:left="850" w:hanging="850"/>
      </w:pPr>
      <w:rPr>
        <w:rFonts w:cs="Times New Roman"/>
      </w:rPr>
    </w:lvl>
    <w:lvl w:ilvl="2">
      <w:start w:val="1"/>
      <w:numFmt w:val="decimal"/>
      <w:pStyle w:val="ReportHead4"/>
      <w:lvlText w:val="%1.%2.%3."/>
      <w:lvlJc w:val="left"/>
      <w:pPr>
        <w:tabs>
          <w:tab w:val="num" w:pos="850"/>
        </w:tabs>
        <w:ind w:left="850" w:hanging="850"/>
      </w:pPr>
      <w:rPr>
        <w:rFonts w:cs="Times New Roman"/>
      </w:rPr>
    </w:lvl>
    <w:lvl w:ilvl="3">
      <w:start w:val="1"/>
      <w:numFmt w:val="lowerRoman"/>
      <w:lvlText w:val="%4."/>
      <w:lvlJc w:val="left"/>
      <w:pPr>
        <w:tabs>
          <w:tab w:val="num" w:pos="851"/>
        </w:tabs>
        <w:ind w:left="851" w:hanging="851"/>
      </w:pPr>
      <w:rPr>
        <w:rFonts w:cs="Times New Roman"/>
      </w:rPr>
    </w:lvl>
    <w:lvl w:ilvl="4">
      <w:start w:val="1"/>
      <w:numFmt w:val="bullet"/>
      <w:lvlText w:val=""/>
      <w:lvlJc w:val="left"/>
      <w:pPr>
        <w:tabs>
          <w:tab w:val="num" w:pos="850"/>
        </w:tabs>
        <w:ind w:left="850" w:hanging="850"/>
      </w:pPr>
      <w:rPr>
        <w:rFonts w:ascii="Symbol" w:hAnsi="Symbol" w:hint="default"/>
      </w:rPr>
    </w:lvl>
    <w:lvl w:ilvl="5">
      <w:start w:val="1"/>
      <w:numFmt w:val="bullet"/>
      <w:lvlText w:val=""/>
      <w:lvlJc w:val="left"/>
      <w:pPr>
        <w:tabs>
          <w:tab w:val="num" w:pos="1417"/>
        </w:tabs>
        <w:ind w:left="1417" w:hanging="567"/>
      </w:pPr>
      <w:rPr>
        <w:rFonts w:ascii="Symbol" w:hAnsi="Symbol" w:hint="default"/>
        <w:sz w:val="22"/>
      </w:rPr>
    </w:lvl>
    <w:lvl w:ilvl="6">
      <w:start w:val="1"/>
      <w:numFmt w:val="bullet"/>
      <w:lvlText w:val=""/>
      <w:lvlJc w:val="left"/>
      <w:pPr>
        <w:tabs>
          <w:tab w:val="num" w:pos="1984"/>
        </w:tabs>
        <w:ind w:left="1984" w:hanging="567"/>
      </w:pPr>
      <w:rPr>
        <w:rFonts w:ascii="Symbol" w:hAnsi="Symbol" w:hint="default"/>
        <w:sz w:val="12"/>
      </w:rPr>
    </w:lvl>
    <w:lvl w:ilvl="7">
      <w:start w:val="1"/>
      <w:numFmt w:val="none"/>
      <w:lvlText w:val=""/>
      <w:lvlJc w:val="left"/>
      <w:pPr>
        <w:tabs>
          <w:tab w:val="num" w:pos="1984"/>
        </w:tabs>
        <w:ind w:left="1984" w:hanging="567"/>
      </w:pPr>
      <w:rPr>
        <w:rFonts w:cs="Times New Roman"/>
      </w:rPr>
    </w:lvl>
    <w:lvl w:ilvl="8">
      <w:start w:val="1"/>
      <w:numFmt w:val="none"/>
      <w:lvlText w:val=""/>
      <w:lvlJc w:val="left"/>
      <w:pPr>
        <w:tabs>
          <w:tab w:val="num" w:pos="2551"/>
        </w:tabs>
        <w:ind w:left="2551" w:hanging="567"/>
      </w:pPr>
      <w:rPr>
        <w:rFonts w:cs="Times New Roman"/>
      </w:rPr>
    </w:lvl>
  </w:abstractNum>
  <w:abstractNum w:abstractNumId="27" w15:restartNumberingAfterBreak="0">
    <w:nsid w:val="660C1E7C"/>
    <w:multiLevelType w:val="multilevel"/>
    <w:tmpl w:val="C0CAA6A2"/>
    <w:styleLink w:val="Style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8" w15:restartNumberingAfterBreak="0">
    <w:nsid w:val="695B1C12"/>
    <w:multiLevelType w:val="multilevel"/>
    <w:tmpl w:val="6F243736"/>
    <w:lvl w:ilvl="0">
      <w:start w:val="1"/>
      <w:numFmt w:val="decimal"/>
      <w:pStyle w:val="1Arial"/>
      <w:lvlText w:val="%1"/>
      <w:lvlJc w:val="left"/>
      <w:pPr>
        <w:tabs>
          <w:tab w:val="num" w:pos="360"/>
        </w:tabs>
        <w:ind w:left="360" w:hanging="360"/>
      </w:pPr>
      <w:rPr>
        <w:rFonts w:cs="Times New Roman" w:hint="default"/>
      </w:rPr>
    </w:lvl>
    <w:lvl w:ilvl="1">
      <w:start w:val="1"/>
      <w:numFmt w:val="decimal"/>
      <w:lvlText w:val="4.%2."/>
      <w:lvlJc w:val="left"/>
      <w:pPr>
        <w:tabs>
          <w:tab w:val="num" w:pos="1080"/>
        </w:tabs>
        <w:ind w:left="792" w:hanging="432"/>
      </w:pPr>
      <w:rPr>
        <w:rFonts w:cs="Times New Roman" w:hint="default"/>
      </w:rPr>
    </w:lvl>
    <w:lvl w:ilvl="2">
      <w:start w:val="1"/>
      <w:numFmt w:val="decimal"/>
      <w:lvlText w:val="4.%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15:restartNumberingAfterBreak="0">
    <w:nsid w:val="6EE3444F"/>
    <w:multiLevelType w:val="multilevel"/>
    <w:tmpl w:val="B2F6356E"/>
    <w:lvl w:ilvl="0">
      <w:start w:val="1"/>
      <w:numFmt w:val="bullet"/>
      <w:pStyle w:val="TableBullet1"/>
      <w:lvlText w:val=""/>
      <w:lvlJc w:val="left"/>
      <w:pPr>
        <w:tabs>
          <w:tab w:val="num" w:pos="170"/>
        </w:tabs>
        <w:ind w:left="170" w:hanging="170"/>
      </w:pPr>
      <w:rPr>
        <w:rFonts w:ascii="Symbol" w:hAnsi="Symbol" w:hint="default"/>
      </w:rPr>
    </w:lvl>
    <w:lvl w:ilvl="1">
      <w:start w:val="1"/>
      <w:numFmt w:val="bullet"/>
      <w:pStyle w:val="TableBullet2"/>
      <w:lvlText w:val="–"/>
      <w:lvlJc w:val="left"/>
      <w:pPr>
        <w:tabs>
          <w:tab w:val="num" w:pos="340"/>
        </w:tabs>
        <w:ind w:left="340" w:hanging="170"/>
      </w:pPr>
      <w:rPr>
        <w:rFonts w:ascii="Arial" w:hAnsi="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6A3518"/>
    <w:multiLevelType w:val="multilevel"/>
    <w:tmpl w:val="907C587E"/>
    <w:lvl w:ilvl="0">
      <w:start w:val="1"/>
      <w:numFmt w:val="decimal"/>
      <w:pStyle w:val="NumBullet1"/>
      <w:lvlText w:val="%1."/>
      <w:lvlJc w:val="left"/>
      <w:pPr>
        <w:tabs>
          <w:tab w:val="num" w:pos="340"/>
        </w:tabs>
        <w:ind w:left="340" w:hanging="340"/>
      </w:pPr>
      <w:rPr>
        <w:rFonts w:hint="default"/>
        <w:b/>
        <w:color w:val="685040"/>
      </w:rPr>
    </w:lvl>
    <w:lvl w:ilvl="1">
      <w:start w:val="1"/>
      <w:numFmt w:val="lowerLetter"/>
      <w:pStyle w:val="NumBullet2"/>
      <w:lvlText w:val="%2."/>
      <w:lvlJc w:val="left"/>
      <w:pPr>
        <w:tabs>
          <w:tab w:val="num" w:pos="680"/>
        </w:tabs>
        <w:ind w:left="680" w:hanging="340"/>
      </w:pPr>
      <w:rPr>
        <w:rFonts w:hint="default"/>
      </w:rPr>
    </w:lvl>
    <w:lvl w:ilvl="2">
      <w:start w:val="1"/>
      <w:numFmt w:val="lowerRoman"/>
      <w:pStyle w:val="NumBullet3"/>
      <w:lvlText w:val="%3."/>
      <w:lvlJc w:val="left"/>
      <w:pPr>
        <w:tabs>
          <w:tab w:val="num" w:pos="1021"/>
        </w:tabs>
        <w:ind w:left="1021" w:hanging="341"/>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7C7563C9"/>
    <w:multiLevelType w:val="multilevel"/>
    <w:tmpl w:val="040C001F"/>
    <w:styleLink w:val="111111"/>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16cid:durableId="939800379">
    <w:abstractNumId w:val="2"/>
  </w:num>
  <w:num w:numId="2" w16cid:durableId="2142071894">
    <w:abstractNumId w:val="7"/>
  </w:num>
  <w:num w:numId="3" w16cid:durableId="2036037369">
    <w:abstractNumId w:val="17"/>
  </w:num>
  <w:num w:numId="4" w16cid:durableId="1743603682">
    <w:abstractNumId w:val="20"/>
  </w:num>
  <w:num w:numId="5" w16cid:durableId="1457673449">
    <w:abstractNumId w:val="30"/>
  </w:num>
  <w:num w:numId="6" w16cid:durableId="1365060700">
    <w:abstractNumId w:val="29"/>
  </w:num>
  <w:num w:numId="7" w16cid:durableId="350566241">
    <w:abstractNumId w:val="9"/>
  </w:num>
  <w:num w:numId="8" w16cid:durableId="140460861">
    <w:abstractNumId w:val="0"/>
  </w:num>
  <w:num w:numId="9" w16cid:durableId="1155872074">
    <w:abstractNumId w:val="26"/>
  </w:num>
  <w:num w:numId="10" w16cid:durableId="886601897">
    <w:abstractNumId w:val="23"/>
  </w:num>
  <w:num w:numId="11" w16cid:durableId="886260324">
    <w:abstractNumId w:val="15"/>
  </w:num>
  <w:num w:numId="12" w16cid:durableId="1465346122">
    <w:abstractNumId w:val="10"/>
  </w:num>
  <w:num w:numId="13" w16cid:durableId="1955867608">
    <w:abstractNumId w:val="13"/>
  </w:num>
  <w:num w:numId="14" w16cid:durableId="1149786290">
    <w:abstractNumId w:val="6"/>
  </w:num>
  <w:num w:numId="15" w16cid:durableId="1945988825">
    <w:abstractNumId w:val="31"/>
  </w:num>
  <w:num w:numId="16" w16cid:durableId="1573660894">
    <w:abstractNumId w:val="27"/>
  </w:num>
  <w:num w:numId="17" w16cid:durableId="1794908287">
    <w:abstractNumId w:val="12"/>
  </w:num>
  <w:num w:numId="18" w16cid:durableId="581529667">
    <w:abstractNumId w:val="3"/>
  </w:num>
  <w:num w:numId="19" w16cid:durableId="201359214">
    <w:abstractNumId w:val="28"/>
    <w:lvlOverride w:ilvl="0">
      <w:lvl w:ilvl="0">
        <w:start w:val="1"/>
        <w:numFmt w:val="decimal"/>
        <w:pStyle w:val="1Arial"/>
        <w:lvlText w:val="%1"/>
        <w:lvlJc w:val="left"/>
        <w:pPr>
          <w:tabs>
            <w:tab w:val="num" w:pos="360"/>
          </w:tabs>
          <w:ind w:left="360" w:hanging="360"/>
        </w:pPr>
        <w:rPr>
          <w:rFonts w:cs="Times New Roman" w:hint="default"/>
        </w:rPr>
      </w:lvl>
    </w:lvlOverride>
    <w:lvlOverride w:ilvl="1">
      <w:lvl w:ilvl="1">
        <w:start w:val="1"/>
        <w:numFmt w:val="decimal"/>
        <w:lvlText w:val="4.%2."/>
        <w:lvlJc w:val="left"/>
        <w:pPr>
          <w:tabs>
            <w:tab w:val="num" w:pos="1080"/>
          </w:tabs>
          <w:ind w:left="792" w:hanging="432"/>
        </w:pPr>
        <w:rPr>
          <w:rFonts w:cs="Times New Roman" w:hint="default"/>
        </w:rPr>
      </w:lvl>
    </w:lvlOverride>
    <w:lvlOverride w:ilvl="2">
      <w:lvl w:ilvl="2">
        <w:start w:val="1"/>
        <w:numFmt w:val="decimal"/>
        <w:lvlText w:val="4.%2.%3."/>
        <w:lvlJc w:val="left"/>
        <w:pPr>
          <w:tabs>
            <w:tab w:val="num" w:pos="1440"/>
          </w:tabs>
          <w:ind w:left="1224" w:hanging="504"/>
        </w:pPr>
        <w:rPr>
          <w:rFonts w:cs="Times New Roman" w:hint="default"/>
        </w:rPr>
      </w:lvl>
    </w:lvlOverride>
    <w:lvlOverride w:ilvl="3">
      <w:lvl w:ilvl="3">
        <w:start w:val="1"/>
        <w:numFmt w:val="decimal"/>
        <w:lvlText w:val="%1.%2.%3.%4."/>
        <w:lvlJc w:val="left"/>
        <w:pPr>
          <w:tabs>
            <w:tab w:val="num" w:pos="2160"/>
          </w:tabs>
          <w:ind w:left="1728" w:hanging="648"/>
        </w:pPr>
        <w:rPr>
          <w:rFonts w:cs="Times New Roman" w:hint="default"/>
        </w:rPr>
      </w:lvl>
    </w:lvlOverride>
    <w:lvlOverride w:ilvl="4">
      <w:lvl w:ilvl="4">
        <w:start w:val="1"/>
        <w:numFmt w:val="decimal"/>
        <w:lvlText w:val="%1.%2.%3.%4.%5."/>
        <w:lvlJc w:val="left"/>
        <w:pPr>
          <w:tabs>
            <w:tab w:val="num" w:pos="2880"/>
          </w:tabs>
          <w:ind w:left="2232" w:hanging="792"/>
        </w:pPr>
        <w:rPr>
          <w:rFonts w:cs="Times New Roman" w:hint="default"/>
        </w:rPr>
      </w:lvl>
    </w:lvlOverride>
    <w:lvlOverride w:ilvl="5">
      <w:lvl w:ilvl="5">
        <w:start w:val="1"/>
        <w:numFmt w:val="decimal"/>
        <w:lvlText w:val="%1.%2.%3.%4.%5.%6."/>
        <w:lvlJc w:val="left"/>
        <w:pPr>
          <w:tabs>
            <w:tab w:val="num" w:pos="3240"/>
          </w:tabs>
          <w:ind w:left="2736" w:hanging="936"/>
        </w:pPr>
        <w:rPr>
          <w:rFonts w:cs="Times New Roman" w:hint="default"/>
        </w:rPr>
      </w:lvl>
    </w:lvlOverride>
    <w:lvlOverride w:ilvl="6">
      <w:lvl w:ilvl="6">
        <w:start w:val="1"/>
        <w:numFmt w:val="decimal"/>
        <w:lvlText w:val="%1.%2.%3.%4.%5.%6.%7."/>
        <w:lvlJc w:val="left"/>
        <w:pPr>
          <w:tabs>
            <w:tab w:val="num" w:pos="3960"/>
          </w:tabs>
          <w:ind w:left="3240" w:hanging="1080"/>
        </w:pPr>
        <w:rPr>
          <w:rFonts w:cs="Times New Roman" w:hint="default"/>
        </w:rPr>
      </w:lvl>
    </w:lvlOverride>
    <w:lvlOverride w:ilvl="7">
      <w:lvl w:ilvl="7">
        <w:start w:val="1"/>
        <w:numFmt w:val="decimal"/>
        <w:lvlText w:val="%1.%2.%3.%4.%5.%6.%7.%8."/>
        <w:lvlJc w:val="left"/>
        <w:pPr>
          <w:tabs>
            <w:tab w:val="num" w:pos="4680"/>
          </w:tabs>
          <w:ind w:left="3744" w:hanging="1224"/>
        </w:pPr>
        <w:rPr>
          <w:rFonts w:cs="Times New Roman" w:hint="default"/>
        </w:rPr>
      </w:lvl>
    </w:lvlOverride>
    <w:lvlOverride w:ilvl="8">
      <w:lvl w:ilvl="8">
        <w:start w:val="1"/>
        <w:numFmt w:val="decimal"/>
        <w:lvlText w:val="%1.%2.%3.%4.%5.%6.%7.%8.%9."/>
        <w:lvlJc w:val="left"/>
        <w:pPr>
          <w:tabs>
            <w:tab w:val="num" w:pos="5040"/>
          </w:tabs>
          <w:ind w:left="4320" w:hanging="1440"/>
        </w:pPr>
        <w:rPr>
          <w:rFonts w:cs="Times New Roman" w:hint="default"/>
        </w:rPr>
      </w:lvl>
    </w:lvlOverride>
  </w:num>
  <w:num w:numId="20" w16cid:durableId="1112281307">
    <w:abstractNumId w:val="24"/>
  </w:num>
  <w:num w:numId="21" w16cid:durableId="1461411071">
    <w:abstractNumId w:val="1"/>
  </w:num>
  <w:num w:numId="22" w16cid:durableId="312025779">
    <w:abstractNumId w:val="14"/>
  </w:num>
  <w:num w:numId="23" w16cid:durableId="140456957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4" w16cid:durableId="1705014901">
    <w:abstractNumId w:val="16"/>
  </w:num>
  <w:num w:numId="25" w16cid:durableId="1932539586">
    <w:abstractNumId w:val="11"/>
  </w:num>
  <w:num w:numId="26" w16cid:durableId="1016082654">
    <w:abstractNumId w:val="22"/>
  </w:num>
  <w:num w:numId="27" w16cid:durableId="1054112170">
    <w:abstractNumId w:val="8"/>
  </w:num>
  <w:num w:numId="28" w16cid:durableId="386951502">
    <w:abstractNumId w:val="4"/>
  </w:num>
  <w:num w:numId="29" w16cid:durableId="1386099984">
    <w:abstractNumId w:val="19"/>
  </w:num>
  <w:num w:numId="30" w16cid:durableId="194001412">
    <w:abstractNumId w:val="25"/>
  </w:num>
  <w:num w:numId="31" w16cid:durableId="1833334179">
    <w:abstractNumId w:val="21"/>
  </w:num>
  <w:num w:numId="32" w16cid:durableId="177933136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A"/>
    <w:rsid w:val="00000053"/>
    <w:rsid w:val="00000346"/>
    <w:rsid w:val="00000498"/>
    <w:rsid w:val="000006D3"/>
    <w:rsid w:val="0000091D"/>
    <w:rsid w:val="00000DA0"/>
    <w:rsid w:val="00000F37"/>
    <w:rsid w:val="00000F88"/>
    <w:rsid w:val="00000FED"/>
    <w:rsid w:val="000010BA"/>
    <w:rsid w:val="000013D5"/>
    <w:rsid w:val="00001645"/>
    <w:rsid w:val="000017B3"/>
    <w:rsid w:val="00001946"/>
    <w:rsid w:val="000019FE"/>
    <w:rsid w:val="00001FCF"/>
    <w:rsid w:val="00001FE0"/>
    <w:rsid w:val="0000245A"/>
    <w:rsid w:val="00002543"/>
    <w:rsid w:val="00002773"/>
    <w:rsid w:val="00002A39"/>
    <w:rsid w:val="00002BAB"/>
    <w:rsid w:val="00002E17"/>
    <w:rsid w:val="00002E41"/>
    <w:rsid w:val="0000314A"/>
    <w:rsid w:val="000032EF"/>
    <w:rsid w:val="000033AD"/>
    <w:rsid w:val="00003446"/>
    <w:rsid w:val="000036AE"/>
    <w:rsid w:val="000038D3"/>
    <w:rsid w:val="00003A4B"/>
    <w:rsid w:val="00003DD8"/>
    <w:rsid w:val="00003F31"/>
    <w:rsid w:val="00004035"/>
    <w:rsid w:val="000040F4"/>
    <w:rsid w:val="0000434C"/>
    <w:rsid w:val="00004CCC"/>
    <w:rsid w:val="00004D15"/>
    <w:rsid w:val="00004E22"/>
    <w:rsid w:val="0000513D"/>
    <w:rsid w:val="000051AB"/>
    <w:rsid w:val="00005203"/>
    <w:rsid w:val="00005389"/>
    <w:rsid w:val="00005608"/>
    <w:rsid w:val="000057D7"/>
    <w:rsid w:val="00005832"/>
    <w:rsid w:val="00005E8D"/>
    <w:rsid w:val="00005E95"/>
    <w:rsid w:val="00005FAB"/>
    <w:rsid w:val="000061E3"/>
    <w:rsid w:val="00006258"/>
    <w:rsid w:val="00006358"/>
    <w:rsid w:val="000064B9"/>
    <w:rsid w:val="0000654E"/>
    <w:rsid w:val="000067B2"/>
    <w:rsid w:val="0000689D"/>
    <w:rsid w:val="000068F5"/>
    <w:rsid w:val="00006A27"/>
    <w:rsid w:val="00006C09"/>
    <w:rsid w:val="00006DEB"/>
    <w:rsid w:val="00006FA0"/>
    <w:rsid w:val="00007020"/>
    <w:rsid w:val="00007075"/>
    <w:rsid w:val="000071F9"/>
    <w:rsid w:val="000075A5"/>
    <w:rsid w:val="00007628"/>
    <w:rsid w:val="00007966"/>
    <w:rsid w:val="000079F9"/>
    <w:rsid w:val="00007A54"/>
    <w:rsid w:val="00007CEA"/>
    <w:rsid w:val="00007E84"/>
    <w:rsid w:val="0001005C"/>
    <w:rsid w:val="00010071"/>
    <w:rsid w:val="00010095"/>
    <w:rsid w:val="000100C8"/>
    <w:rsid w:val="00010758"/>
    <w:rsid w:val="00010D4C"/>
    <w:rsid w:val="00010E5E"/>
    <w:rsid w:val="00010F09"/>
    <w:rsid w:val="00010F17"/>
    <w:rsid w:val="00010F2A"/>
    <w:rsid w:val="00010F95"/>
    <w:rsid w:val="00010FC2"/>
    <w:rsid w:val="00010FF2"/>
    <w:rsid w:val="000112A7"/>
    <w:rsid w:val="000113BC"/>
    <w:rsid w:val="000113D7"/>
    <w:rsid w:val="000113DB"/>
    <w:rsid w:val="000113F1"/>
    <w:rsid w:val="00011AE3"/>
    <w:rsid w:val="00011C43"/>
    <w:rsid w:val="00011EE3"/>
    <w:rsid w:val="00011F17"/>
    <w:rsid w:val="00012052"/>
    <w:rsid w:val="0001209A"/>
    <w:rsid w:val="00012306"/>
    <w:rsid w:val="00012371"/>
    <w:rsid w:val="0001271C"/>
    <w:rsid w:val="0001290A"/>
    <w:rsid w:val="00012963"/>
    <w:rsid w:val="00012D2D"/>
    <w:rsid w:val="00012E39"/>
    <w:rsid w:val="00012F89"/>
    <w:rsid w:val="0001309D"/>
    <w:rsid w:val="000131DA"/>
    <w:rsid w:val="00013388"/>
    <w:rsid w:val="0001394E"/>
    <w:rsid w:val="00013ADB"/>
    <w:rsid w:val="000143AE"/>
    <w:rsid w:val="000143C7"/>
    <w:rsid w:val="0001442F"/>
    <w:rsid w:val="000145E1"/>
    <w:rsid w:val="00014708"/>
    <w:rsid w:val="000148B4"/>
    <w:rsid w:val="00014BC9"/>
    <w:rsid w:val="00015223"/>
    <w:rsid w:val="000152E5"/>
    <w:rsid w:val="00015330"/>
    <w:rsid w:val="0001543E"/>
    <w:rsid w:val="000154A6"/>
    <w:rsid w:val="000154DB"/>
    <w:rsid w:val="00015734"/>
    <w:rsid w:val="00015D88"/>
    <w:rsid w:val="00015E0C"/>
    <w:rsid w:val="00015E3D"/>
    <w:rsid w:val="00015E8E"/>
    <w:rsid w:val="00015EB1"/>
    <w:rsid w:val="000162DA"/>
    <w:rsid w:val="000163F6"/>
    <w:rsid w:val="00016511"/>
    <w:rsid w:val="000166EB"/>
    <w:rsid w:val="00016B3B"/>
    <w:rsid w:val="00016D07"/>
    <w:rsid w:val="00017543"/>
    <w:rsid w:val="00017789"/>
    <w:rsid w:val="000179D5"/>
    <w:rsid w:val="00017D73"/>
    <w:rsid w:val="00017F0E"/>
    <w:rsid w:val="000200E7"/>
    <w:rsid w:val="00020518"/>
    <w:rsid w:val="0002065A"/>
    <w:rsid w:val="000207E6"/>
    <w:rsid w:val="00021037"/>
    <w:rsid w:val="000210D7"/>
    <w:rsid w:val="000211A7"/>
    <w:rsid w:val="00021B3F"/>
    <w:rsid w:val="00021B97"/>
    <w:rsid w:val="00021BA2"/>
    <w:rsid w:val="00021D88"/>
    <w:rsid w:val="00021E76"/>
    <w:rsid w:val="00022080"/>
    <w:rsid w:val="00022718"/>
    <w:rsid w:val="00022AE6"/>
    <w:rsid w:val="00022B38"/>
    <w:rsid w:val="00022BA7"/>
    <w:rsid w:val="00022CE0"/>
    <w:rsid w:val="00022D13"/>
    <w:rsid w:val="00022D1C"/>
    <w:rsid w:val="00023095"/>
    <w:rsid w:val="000230F2"/>
    <w:rsid w:val="0002351B"/>
    <w:rsid w:val="0002365D"/>
    <w:rsid w:val="0002377E"/>
    <w:rsid w:val="000237D6"/>
    <w:rsid w:val="00023885"/>
    <w:rsid w:val="00023913"/>
    <w:rsid w:val="00023DC7"/>
    <w:rsid w:val="0002400D"/>
    <w:rsid w:val="0002419C"/>
    <w:rsid w:val="0002454C"/>
    <w:rsid w:val="000245BA"/>
    <w:rsid w:val="000245F4"/>
    <w:rsid w:val="00024621"/>
    <w:rsid w:val="00024647"/>
    <w:rsid w:val="00024873"/>
    <w:rsid w:val="00024D65"/>
    <w:rsid w:val="000250AC"/>
    <w:rsid w:val="000250D9"/>
    <w:rsid w:val="000250FE"/>
    <w:rsid w:val="0002554C"/>
    <w:rsid w:val="0002584F"/>
    <w:rsid w:val="00025B93"/>
    <w:rsid w:val="00025BAD"/>
    <w:rsid w:val="00025BCC"/>
    <w:rsid w:val="00025D34"/>
    <w:rsid w:val="00025D37"/>
    <w:rsid w:val="00026030"/>
    <w:rsid w:val="000262A5"/>
    <w:rsid w:val="000262DB"/>
    <w:rsid w:val="00026689"/>
    <w:rsid w:val="0002668E"/>
    <w:rsid w:val="00026B5D"/>
    <w:rsid w:val="00026B66"/>
    <w:rsid w:val="00026BD9"/>
    <w:rsid w:val="00026E8C"/>
    <w:rsid w:val="00026F23"/>
    <w:rsid w:val="00026F33"/>
    <w:rsid w:val="00026FAB"/>
    <w:rsid w:val="000273C5"/>
    <w:rsid w:val="00027454"/>
    <w:rsid w:val="00027562"/>
    <w:rsid w:val="00027968"/>
    <w:rsid w:val="00027D17"/>
    <w:rsid w:val="00027D5B"/>
    <w:rsid w:val="00027DD9"/>
    <w:rsid w:val="000303CB"/>
    <w:rsid w:val="000303EE"/>
    <w:rsid w:val="00030776"/>
    <w:rsid w:val="000308F0"/>
    <w:rsid w:val="00030CBF"/>
    <w:rsid w:val="0003120B"/>
    <w:rsid w:val="000314B3"/>
    <w:rsid w:val="000315DA"/>
    <w:rsid w:val="00031677"/>
    <w:rsid w:val="00031796"/>
    <w:rsid w:val="00031E0A"/>
    <w:rsid w:val="00032089"/>
    <w:rsid w:val="000323F1"/>
    <w:rsid w:val="0003276F"/>
    <w:rsid w:val="00032A54"/>
    <w:rsid w:val="00032B70"/>
    <w:rsid w:val="00032D31"/>
    <w:rsid w:val="00032E45"/>
    <w:rsid w:val="00032EA5"/>
    <w:rsid w:val="000330E0"/>
    <w:rsid w:val="0003328D"/>
    <w:rsid w:val="000334D8"/>
    <w:rsid w:val="0003371E"/>
    <w:rsid w:val="00033838"/>
    <w:rsid w:val="00033919"/>
    <w:rsid w:val="00034073"/>
    <w:rsid w:val="000344F8"/>
    <w:rsid w:val="00034528"/>
    <w:rsid w:val="00034751"/>
    <w:rsid w:val="000349C4"/>
    <w:rsid w:val="00034AA6"/>
    <w:rsid w:val="00034E02"/>
    <w:rsid w:val="00034E77"/>
    <w:rsid w:val="00034F08"/>
    <w:rsid w:val="00034F12"/>
    <w:rsid w:val="00034F69"/>
    <w:rsid w:val="000351BA"/>
    <w:rsid w:val="000351E8"/>
    <w:rsid w:val="00035340"/>
    <w:rsid w:val="00035598"/>
    <w:rsid w:val="00035749"/>
    <w:rsid w:val="00035A59"/>
    <w:rsid w:val="00035BA8"/>
    <w:rsid w:val="000361ED"/>
    <w:rsid w:val="00036253"/>
    <w:rsid w:val="00036369"/>
    <w:rsid w:val="0003639D"/>
    <w:rsid w:val="000368E7"/>
    <w:rsid w:val="00036A42"/>
    <w:rsid w:val="00036A73"/>
    <w:rsid w:val="00036D66"/>
    <w:rsid w:val="00036DC6"/>
    <w:rsid w:val="00036E49"/>
    <w:rsid w:val="00036EF8"/>
    <w:rsid w:val="00037248"/>
    <w:rsid w:val="0003754B"/>
    <w:rsid w:val="0003793F"/>
    <w:rsid w:val="00037AF0"/>
    <w:rsid w:val="00037B76"/>
    <w:rsid w:val="00037F0F"/>
    <w:rsid w:val="000408E4"/>
    <w:rsid w:val="00040DCE"/>
    <w:rsid w:val="00041035"/>
    <w:rsid w:val="000410C5"/>
    <w:rsid w:val="0004116E"/>
    <w:rsid w:val="000413CF"/>
    <w:rsid w:val="0004172A"/>
    <w:rsid w:val="0004174C"/>
    <w:rsid w:val="000418F4"/>
    <w:rsid w:val="00041A80"/>
    <w:rsid w:val="00041DB5"/>
    <w:rsid w:val="00041FD8"/>
    <w:rsid w:val="000423AB"/>
    <w:rsid w:val="000425D9"/>
    <w:rsid w:val="00042B0D"/>
    <w:rsid w:val="00043051"/>
    <w:rsid w:val="0004305F"/>
    <w:rsid w:val="0004328A"/>
    <w:rsid w:val="000432F7"/>
    <w:rsid w:val="0004334B"/>
    <w:rsid w:val="000433D3"/>
    <w:rsid w:val="0004371C"/>
    <w:rsid w:val="00043826"/>
    <w:rsid w:val="00043C9B"/>
    <w:rsid w:val="0004400D"/>
    <w:rsid w:val="00044187"/>
    <w:rsid w:val="00044296"/>
    <w:rsid w:val="00044440"/>
    <w:rsid w:val="0004444E"/>
    <w:rsid w:val="00044A7A"/>
    <w:rsid w:val="00044B11"/>
    <w:rsid w:val="0004519B"/>
    <w:rsid w:val="0004556D"/>
    <w:rsid w:val="0004557D"/>
    <w:rsid w:val="00045767"/>
    <w:rsid w:val="00045802"/>
    <w:rsid w:val="00045DC6"/>
    <w:rsid w:val="00045E95"/>
    <w:rsid w:val="00045F33"/>
    <w:rsid w:val="000460A1"/>
    <w:rsid w:val="000461A9"/>
    <w:rsid w:val="00046692"/>
    <w:rsid w:val="000466CF"/>
    <w:rsid w:val="00046B47"/>
    <w:rsid w:val="0004718B"/>
    <w:rsid w:val="000472B7"/>
    <w:rsid w:val="00047351"/>
    <w:rsid w:val="0004756F"/>
    <w:rsid w:val="00047739"/>
    <w:rsid w:val="00047ADC"/>
    <w:rsid w:val="00047C69"/>
    <w:rsid w:val="00047D74"/>
    <w:rsid w:val="00047D75"/>
    <w:rsid w:val="000506EA"/>
    <w:rsid w:val="00050709"/>
    <w:rsid w:val="00050793"/>
    <w:rsid w:val="00050975"/>
    <w:rsid w:val="00050DE1"/>
    <w:rsid w:val="00051004"/>
    <w:rsid w:val="0005115A"/>
    <w:rsid w:val="00051471"/>
    <w:rsid w:val="0005165C"/>
    <w:rsid w:val="000516DB"/>
    <w:rsid w:val="000519AF"/>
    <w:rsid w:val="00051C9B"/>
    <w:rsid w:val="00051EEE"/>
    <w:rsid w:val="0005232A"/>
    <w:rsid w:val="000523A3"/>
    <w:rsid w:val="000525C8"/>
    <w:rsid w:val="0005260D"/>
    <w:rsid w:val="000527C6"/>
    <w:rsid w:val="00052886"/>
    <w:rsid w:val="00052DE7"/>
    <w:rsid w:val="00052E3D"/>
    <w:rsid w:val="000531F1"/>
    <w:rsid w:val="000532F9"/>
    <w:rsid w:val="00053609"/>
    <w:rsid w:val="00053BAD"/>
    <w:rsid w:val="00053BC1"/>
    <w:rsid w:val="00053C20"/>
    <w:rsid w:val="00053C4F"/>
    <w:rsid w:val="00053DB5"/>
    <w:rsid w:val="00053DBF"/>
    <w:rsid w:val="00053DC6"/>
    <w:rsid w:val="00053E0E"/>
    <w:rsid w:val="00054106"/>
    <w:rsid w:val="00054352"/>
    <w:rsid w:val="000544B2"/>
    <w:rsid w:val="00054555"/>
    <w:rsid w:val="00054782"/>
    <w:rsid w:val="0005573E"/>
    <w:rsid w:val="00055917"/>
    <w:rsid w:val="00055A56"/>
    <w:rsid w:val="00055BD5"/>
    <w:rsid w:val="00055BF3"/>
    <w:rsid w:val="00055ECC"/>
    <w:rsid w:val="000560F6"/>
    <w:rsid w:val="0005663B"/>
    <w:rsid w:val="00056FB1"/>
    <w:rsid w:val="000571CE"/>
    <w:rsid w:val="00057427"/>
    <w:rsid w:val="00057475"/>
    <w:rsid w:val="000575FF"/>
    <w:rsid w:val="00057722"/>
    <w:rsid w:val="000579C7"/>
    <w:rsid w:val="00057B3B"/>
    <w:rsid w:val="00057BB8"/>
    <w:rsid w:val="00057C4E"/>
    <w:rsid w:val="00060083"/>
    <w:rsid w:val="000609ED"/>
    <w:rsid w:val="00060B65"/>
    <w:rsid w:val="00060CB5"/>
    <w:rsid w:val="00060CB6"/>
    <w:rsid w:val="0006109B"/>
    <w:rsid w:val="0006118A"/>
    <w:rsid w:val="00061448"/>
    <w:rsid w:val="0006148B"/>
    <w:rsid w:val="00061510"/>
    <w:rsid w:val="0006157D"/>
    <w:rsid w:val="000615CF"/>
    <w:rsid w:val="00061737"/>
    <w:rsid w:val="00061BC2"/>
    <w:rsid w:val="00061FAA"/>
    <w:rsid w:val="000621CD"/>
    <w:rsid w:val="00062332"/>
    <w:rsid w:val="0006246F"/>
    <w:rsid w:val="000626AD"/>
    <w:rsid w:val="00062944"/>
    <w:rsid w:val="000629AC"/>
    <w:rsid w:val="00062D4D"/>
    <w:rsid w:val="00063096"/>
    <w:rsid w:val="000631B5"/>
    <w:rsid w:val="0006343C"/>
    <w:rsid w:val="00063525"/>
    <w:rsid w:val="000636CE"/>
    <w:rsid w:val="0006382D"/>
    <w:rsid w:val="0006449F"/>
    <w:rsid w:val="0006487C"/>
    <w:rsid w:val="00064975"/>
    <w:rsid w:val="00064AC1"/>
    <w:rsid w:val="00064AD8"/>
    <w:rsid w:val="00064C28"/>
    <w:rsid w:val="00064CF9"/>
    <w:rsid w:val="000650F2"/>
    <w:rsid w:val="000650F4"/>
    <w:rsid w:val="000653DC"/>
    <w:rsid w:val="000656EB"/>
    <w:rsid w:val="000658A5"/>
    <w:rsid w:val="00065A96"/>
    <w:rsid w:val="00065BFD"/>
    <w:rsid w:val="00065E12"/>
    <w:rsid w:val="00065E44"/>
    <w:rsid w:val="00065FE8"/>
    <w:rsid w:val="00066106"/>
    <w:rsid w:val="00066238"/>
    <w:rsid w:val="00066316"/>
    <w:rsid w:val="00066588"/>
    <w:rsid w:val="0006662E"/>
    <w:rsid w:val="00066B4D"/>
    <w:rsid w:val="00066C82"/>
    <w:rsid w:val="00066F5D"/>
    <w:rsid w:val="0006700F"/>
    <w:rsid w:val="00067398"/>
    <w:rsid w:val="00067547"/>
    <w:rsid w:val="0006762F"/>
    <w:rsid w:val="00067637"/>
    <w:rsid w:val="000676B9"/>
    <w:rsid w:val="000676EE"/>
    <w:rsid w:val="000677E9"/>
    <w:rsid w:val="000677FC"/>
    <w:rsid w:val="000679CC"/>
    <w:rsid w:val="00067BC0"/>
    <w:rsid w:val="00067D2A"/>
    <w:rsid w:val="0007000C"/>
    <w:rsid w:val="000707E5"/>
    <w:rsid w:val="00070883"/>
    <w:rsid w:val="0007098E"/>
    <w:rsid w:val="00070C88"/>
    <w:rsid w:val="00070F24"/>
    <w:rsid w:val="000713E6"/>
    <w:rsid w:val="00071410"/>
    <w:rsid w:val="0007185D"/>
    <w:rsid w:val="00071899"/>
    <w:rsid w:val="00071967"/>
    <w:rsid w:val="00071AF4"/>
    <w:rsid w:val="00071BD1"/>
    <w:rsid w:val="00071CD3"/>
    <w:rsid w:val="00071DA1"/>
    <w:rsid w:val="000721DA"/>
    <w:rsid w:val="000721F2"/>
    <w:rsid w:val="0007222B"/>
    <w:rsid w:val="0007223D"/>
    <w:rsid w:val="0007228C"/>
    <w:rsid w:val="0007258F"/>
    <w:rsid w:val="0007267E"/>
    <w:rsid w:val="000727F8"/>
    <w:rsid w:val="00072997"/>
    <w:rsid w:val="00072B23"/>
    <w:rsid w:val="00072BBA"/>
    <w:rsid w:val="00072BE4"/>
    <w:rsid w:val="00072E13"/>
    <w:rsid w:val="000730AB"/>
    <w:rsid w:val="00073128"/>
    <w:rsid w:val="0007346B"/>
    <w:rsid w:val="000736B7"/>
    <w:rsid w:val="00073940"/>
    <w:rsid w:val="00073F11"/>
    <w:rsid w:val="0007406D"/>
    <w:rsid w:val="00074108"/>
    <w:rsid w:val="000746AF"/>
    <w:rsid w:val="00074764"/>
    <w:rsid w:val="0007489E"/>
    <w:rsid w:val="00074DAA"/>
    <w:rsid w:val="00075421"/>
    <w:rsid w:val="00075B6F"/>
    <w:rsid w:val="00075C96"/>
    <w:rsid w:val="00075DA5"/>
    <w:rsid w:val="00075EA4"/>
    <w:rsid w:val="00075EE5"/>
    <w:rsid w:val="00076013"/>
    <w:rsid w:val="00076037"/>
    <w:rsid w:val="0007608B"/>
    <w:rsid w:val="0007617B"/>
    <w:rsid w:val="00076232"/>
    <w:rsid w:val="000769A9"/>
    <w:rsid w:val="00076E0E"/>
    <w:rsid w:val="00077150"/>
    <w:rsid w:val="0007718B"/>
    <w:rsid w:val="0007725C"/>
    <w:rsid w:val="00077295"/>
    <w:rsid w:val="00077340"/>
    <w:rsid w:val="000773C8"/>
    <w:rsid w:val="00077A2A"/>
    <w:rsid w:val="00077A7B"/>
    <w:rsid w:val="00077F61"/>
    <w:rsid w:val="00080277"/>
    <w:rsid w:val="00080556"/>
    <w:rsid w:val="000806AE"/>
    <w:rsid w:val="0008087B"/>
    <w:rsid w:val="000809CE"/>
    <w:rsid w:val="00080A2D"/>
    <w:rsid w:val="00080AD4"/>
    <w:rsid w:val="00080B39"/>
    <w:rsid w:val="00080FE0"/>
    <w:rsid w:val="000811A4"/>
    <w:rsid w:val="00081282"/>
    <w:rsid w:val="000815D8"/>
    <w:rsid w:val="00081A5A"/>
    <w:rsid w:val="00081BB9"/>
    <w:rsid w:val="00081DAE"/>
    <w:rsid w:val="00081E44"/>
    <w:rsid w:val="000822BF"/>
    <w:rsid w:val="0008236E"/>
    <w:rsid w:val="00082C6D"/>
    <w:rsid w:val="00082CC4"/>
    <w:rsid w:val="00082D8C"/>
    <w:rsid w:val="00082DB3"/>
    <w:rsid w:val="00082E9D"/>
    <w:rsid w:val="00082EB1"/>
    <w:rsid w:val="0008308D"/>
    <w:rsid w:val="00083140"/>
    <w:rsid w:val="00083172"/>
    <w:rsid w:val="000833CF"/>
    <w:rsid w:val="00083694"/>
    <w:rsid w:val="000836A1"/>
    <w:rsid w:val="00083724"/>
    <w:rsid w:val="00083837"/>
    <w:rsid w:val="00083B8C"/>
    <w:rsid w:val="000841BE"/>
    <w:rsid w:val="00084309"/>
    <w:rsid w:val="00084599"/>
    <w:rsid w:val="00084A4A"/>
    <w:rsid w:val="00084DEF"/>
    <w:rsid w:val="00085039"/>
    <w:rsid w:val="000850F8"/>
    <w:rsid w:val="000851CE"/>
    <w:rsid w:val="000851DA"/>
    <w:rsid w:val="00085734"/>
    <w:rsid w:val="000861AA"/>
    <w:rsid w:val="00086398"/>
    <w:rsid w:val="000863A8"/>
    <w:rsid w:val="000863F0"/>
    <w:rsid w:val="000868F4"/>
    <w:rsid w:val="00086EC8"/>
    <w:rsid w:val="00086FCB"/>
    <w:rsid w:val="00087011"/>
    <w:rsid w:val="0008717D"/>
    <w:rsid w:val="000874E0"/>
    <w:rsid w:val="00087B09"/>
    <w:rsid w:val="00087C49"/>
    <w:rsid w:val="00087C73"/>
    <w:rsid w:val="000902B3"/>
    <w:rsid w:val="0009049E"/>
    <w:rsid w:val="000904E3"/>
    <w:rsid w:val="00090826"/>
    <w:rsid w:val="0009090F"/>
    <w:rsid w:val="00090ECE"/>
    <w:rsid w:val="00091562"/>
    <w:rsid w:val="000915C6"/>
    <w:rsid w:val="000917D4"/>
    <w:rsid w:val="000917ED"/>
    <w:rsid w:val="000919F9"/>
    <w:rsid w:val="00091A69"/>
    <w:rsid w:val="00091AA2"/>
    <w:rsid w:val="00091AE2"/>
    <w:rsid w:val="00091CE9"/>
    <w:rsid w:val="0009213F"/>
    <w:rsid w:val="00092160"/>
    <w:rsid w:val="00092365"/>
    <w:rsid w:val="000927F6"/>
    <w:rsid w:val="000930A3"/>
    <w:rsid w:val="0009311E"/>
    <w:rsid w:val="0009316D"/>
    <w:rsid w:val="00093475"/>
    <w:rsid w:val="0009371B"/>
    <w:rsid w:val="0009387C"/>
    <w:rsid w:val="00093C83"/>
    <w:rsid w:val="00093EDC"/>
    <w:rsid w:val="00093F01"/>
    <w:rsid w:val="000942A4"/>
    <w:rsid w:val="0009436E"/>
    <w:rsid w:val="000943A0"/>
    <w:rsid w:val="000943E3"/>
    <w:rsid w:val="00094B3D"/>
    <w:rsid w:val="00094C61"/>
    <w:rsid w:val="00094E16"/>
    <w:rsid w:val="00094E9D"/>
    <w:rsid w:val="00095724"/>
    <w:rsid w:val="00095880"/>
    <w:rsid w:val="00095A1C"/>
    <w:rsid w:val="00095A26"/>
    <w:rsid w:val="00095B9C"/>
    <w:rsid w:val="00095DEC"/>
    <w:rsid w:val="00095ECA"/>
    <w:rsid w:val="00095F17"/>
    <w:rsid w:val="00096101"/>
    <w:rsid w:val="000961ED"/>
    <w:rsid w:val="0009656A"/>
    <w:rsid w:val="000965B3"/>
    <w:rsid w:val="000966AA"/>
    <w:rsid w:val="00096766"/>
    <w:rsid w:val="000968CD"/>
    <w:rsid w:val="00096E82"/>
    <w:rsid w:val="000974F9"/>
    <w:rsid w:val="000975DC"/>
    <w:rsid w:val="00097744"/>
    <w:rsid w:val="00097802"/>
    <w:rsid w:val="00097837"/>
    <w:rsid w:val="00097A1B"/>
    <w:rsid w:val="00097CF8"/>
    <w:rsid w:val="00097EE9"/>
    <w:rsid w:val="00097F12"/>
    <w:rsid w:val="000A01EC"/>
    <w:rsid w:val="000A0536"/>
    <w:rsid w:val="000A0794"/>
    <w:rsid w:val="000A1370"/>
    <w:rsid w:val="000A16C9"/>
    <w:rsid w:val="000A177E"/>
    <w:rsid w:val="000A17D5"/>
    <w:rsid w:val="000A1C52"/>
    <w:rsid w:val="000A1FC5"/>
    <w:rsid w:val="000A236E"/>
    <w:rsid w:val="000A2418"/>
    <w:rsid w:val="000A250B"/>
    <w:rsid w:val="000A2AB8"/>
    <w:rsid w:val="000A2C93"/>
    <w:rsid w:val="000A2ECB"/>
    <w:rsid w:val="000A30D3"/>
    <w:rsid w:val="000A310C"/>
    <w:rsid w:val="000A314E"/>
    <w:rsid w:val="000A3231"/>
    <w:rsid w:val="000A3564"/>
    <w:rsid w:val="000A38FB"/>
    <w:rsid w:val="000A3B32"/>
    <w:rsid w:val="000A3DDD"/>
    <w:rsid w:val="000A410C"/>
    <w:rsid w:val="000A44BA"/>
    <w:rsid w:val="000A4883"/>
    <w:rsid w:val="000A4AB9"/>
    <w:rsid w:val="000A4C24"/>
    <w:rsid w:val="000A4C68"/>
    <w:rsid w:val="000A513C"/>
    <w:rsid w:val="000A555C"/>
    <w:rsid w:val="000A557F"/>
    <w:rsid w:val="000A5910"/>
    <w:rsid w:val="000A5971"/>
    <w:rsid w:val="000A5A2E"/>
    <w:rsid w:val="000A5A6C"/>
    <w:rsid w:val="000A61E1"/>
    <w:rsid w:val="000A61FA"/>
    <w:rsid w:val="000A64C6"/>
    <w:rsid w:val="000A653D"/>
    <w:rsid w:val="000A66D9"/>
    <w:rsid w:val="000A6877"/>
    <w:rsid w:val="000A68F8"/>
    <w:rsid w:val="000A696A"/>
    <w:rsid w:val="000A696B"/>
    <w:rsid w:val="000A6974"/>
    <w:rsid w:val="000A6AE5"/>
    <w:rsid w:val="000A745A"/>
    <w:rsid w:val="000A76CB"/>
    <w:rsid w:val="000A7787"/>
    <w:rsid w:val="000A77F6"/>
    <w:rsid w:val="000A78D6"/>
    <w:rsid w:val="000A78F8"/>
    <w:rsid w:val="000A7D5B"/>
    <w:rsid w:val="000B0702"/>
    <w:rsid w:val="000B079C"/>
    <w:rsid w:val="000B0AE8"/>
    <w:rsid w:val="000B0B00"/>
    <w:rsid w:val="000B0C15"/>
    <w:rsid w:val="000B0C41"/>
    <w:rsid w:val="000B0DCC"/>
    <w:rsid w:val="000B0F86"/>
    <w:rsid w:val="000B14BB"/>
    <w:rsid w:val="000B17FA"/>
    <w:rsid w:val="000B1AC0"/>
    <w:rsid w:val="000B2808"/>
    <w:rsid w:val="000B2C25"/>
    <w:rsid w:val="000B2C4D"/>
    <w:rsid w:val="000B33A7"/>
    <w:rsid w:val="000B34B9"/>
    <w:rsid w:val="000B3644"/>
    <w:rsid w:val="000B3930"/>
    <w:rsid w:val="000B3C56"/>
    <w:rsid w:val="000B3DA7"/>
    <w:rsid w:val="000B3EFB"/>
    <w:rsid w:val="000B3F95"/>
    <w:rsid w:val="000B40F1"/>
    <w:rsid w:val="000B415A"/>
    <w:rsid w:val="000B4284"/>
    <w:rsid w:val="000B4517"/>
    <w:rsid w:val="000B471B"/>
    <w:rsid w:val="000B48BE"/>
    <w:rsid w:val="000B4909"/>
    <w:rsid w:val="000B4958"/>
    <w:rsid w:val="000B4D3D"/>
    <w:rsid w:val="000B4F01"/>
    <w:rsid w:val="000B50A6"/>
    <w:rsid w:val="000B513C"/>
    <w:rsid w:val="000B53FF"/>
    <w:rsid w:val="000B56F4"/>
    <w:rsid w:val="000B5747"/>
    <w:rsid w:val="000B6313"/>
    <w:rsid w:val="000B63D7"/>
    <w:rsid w:val="000B63DE"/>
    <w:rsid w:val="000B6511"/>
    <w:rsid w:val="000B6788"/>
    <w:rsid w:val="000B68BA"/>
    <w:rsid w:val="000B6AD1"/>
    <w:rsid w:val="000B6ADE"/>
    <w:rsid w:val="000B6B78"/>
    <w:rsid w:val="000B6DA9"/>
    <w:rsid w:val="000B71CD"/>
    <w:rsid w:val="000B790D"/>
    <w:rsid w:val="000B7935"/>
    <w:rsid w:val="000B7E56"/>
    <w:rsid w:val="000B7E76"/>
    <w:rsid w:val="000B7F9B"/>
    <w:rsid w:val="000C03D3"/>
    <w:rsid w:val="000C0668"/>
    <w:rsid w:val="000C0738"/>
    <w:rsid w:val="000C08FD"/>
    <w:rsid w:val="000C0A46"/>
    <w:rsid w:val="000C0A94"/>
    <w:rsid w:val="000C0BFB"/>
    <w:rsid w:val="000C0C9B"/>
    <w:rsid w:val="000C0FF8"/>
    <w:rsid w:val="000C125A"/>
    <w:rsid w:val="000C12B4"/>
    <w:rsid w:val="000C136F"/>
    <w:rsid w:val="000C14D2"/>
    <w:rsid w:val="000C1AA2"/>
    <w:rsid w:val="000C1D12"/>
    <w:rsid w:val="000C1E23"/>
    <w:rsid w:val="000C27FB"/>
    <w:rsid w:val="000C2A0D"/>
    <w:rsid w:val="000C2A4E"/>
    <w:rsid w:val="000C2CD1"/>
    <w:rsid w:val="000C2F39"/>
    <w:rsid w:val="000C324E"/>
    <w:rsid w:val="000C3569"/>
    <w:rsid w:val="000C36BE"/>
    <w:rsid w:val="000C3894"/>
    <w:rsid w:val="000C3A11"/>
    <w:rsid w:val="000C3BA5"/>
    <w:rsid w:val="000C3CDD"/>
    <w:rsid w:val="000C3EF5"/>
    <w:rsid w:val="000C409A"/>
    <w:rsid w:val="000C4329"/>
    <w:rsid w:val="000C4371"/>
    <w:rsid w:val="000C43A2"/>
    <w:rsid w:val="000C44F7"/>
    <w:rsid w:val="000C4565"/>
    <w:rsid w:val="000C4615"/>
    <w:rsid w:val="000C4A8C"/>
    <w:rsid w:val="000C4D5D"/>
    <w:rsid w:val="000C5280"/>
    <w:rsid w:val="000C53DE"/>
    <w:rsid w:val="000C5738"/>
    <w:rsid w:val="000C587E"/>
    <w:rsid w:val="000C589A"/>
    <w:rsid w:val="000C59A2"/>
    <w:rsid w:val="000C5A59"/>
    <w:rsid w:val="000C5B6A"/>
    <w:rsid w:val="000C5D56"/>
    <w:rsid w:val="000C6070"/>
    <w:rsid w:val="000C6117"/>
    <w:rsid w:val="000C6402"/>
    <w:rsid w:val="000C6485"/>
    <w:rsid w:val="000C64D2"/>
    <w:rsid w:val="000C66CE"/>
    <w:rsid w:val="000C670C"/>
    <w:rsid w:val="000C675B"/>
    <w:rsid w:val="000C67A0"/>
    <w:rsid w:val="000C69F4"/>
    <w:rsid w:val="000C6A4A"/>
    <w:rsid w:val="000C6B10"/>
    <w:rsid w:val="000C6B25"/>
    <w:rsid w:val="000C6FBA"/>
    <w:rsid w:val="000C72AE"/>
    <w:rsid w:val="000C750F"/>
    <w:rsid w:val="000C7622"/>
    <w:rsid w:val="000C76BE"/>
    <w:rsid w:val="000C7D64"/>
    <w:rsid w:val="000D0108"/>
    <w:rsid w:val="000D01DD"/>
    <w:rsid w:val="000D01E3"/>
    <w:rsid w:val="000D02C7"/>
    <w:rsid w:val="000D03D6"/>
    <w:rsid w:val="000D0469"/>
    <w:rsid w:val="000D04FE"/>
    <w:rsid w:val="000D0ABD"/>
    <w:rsid w:val="000D0F3C"/>
    <w:rsid w:val="000D154A"/>
    <w:rsid w:val="000D16F7"/>
    <w:rsid w:val="000D1726"/>
    <w:rsid w:val="000D179F"/>
    <w:rsid w:val="000D1EFF"/>
    <w:rsid w:val="000D1FD5"/>
    <w:rsid w:val="000D207D"/>
    <w:rsid w:val="000D2367"/>
    <w:rsid w:val="000D28E1"/>
    <w:rsid w:val="000D2E6D"/>
    <w:rsid w:val="000D2FD4"/>
    <w:rsid w:val="000D30A1"/>
    <w:rsid w:val="000D31C2"/>
    <w:rsid w:val="000D32E1"/>
    <w:rsid w:val="000D340A"/>
    <w:rsid w:val="000D3C47"/>
    <w:rsid w:val="000D4025"/>
    <w:rsid w:val="000D402A"/>
    <w:rsid w:val="000D4038"/>
    <w:rsid w:val="000D4309"/>
    <w:rsid w:val="000D446C"/>
    <w:rsid w:val="000D4629"/>
    <w:rsid w:val="000D4765"/>
    <w:rsid w:val="000D4AC1"/>
    <w:rsid w:val="000D4B3A"/>
    <w:rsid w:val="000D4C1F"/>
    <w:rsid w:val="000D4D67"/>
    <w:rsid w:val="000D5288"/>
    <w:rsid w:val="000D52CF"/>
    <w:rsid w:val="000D5390"/>
    <w:rsid w:val="000D5559"/>
    <w:rsid w:val="000D5775"/>
    <w:rsid w:val="000D5863"/>
    <w:rsid w:val="000D5C6E"/>
    <w:rsid w:val="000D5CFC"/>
    <w:rsid w:val="000D5DF4"/>
    <w:rsid w:val="000D5F70"/>
    <w:rsid w:val="000D6165"/>
    <w:rsid w:val="000D636B"/>
    <w:rsid w:val="000D680F"/>
    <w:rsid w:val="000D694A"/>
    <w:rsid w:val="000D6CEC"/>
    <w:rsid w:val="000D715B"/>
    <w:rsid w:val="000D7234"/>
    <w:rsid w:val="000D72B0"/>
    <w:rsid w:val="000D7532"/>
    <w:rsid w:val="000D77A6"/>
    <w:rsid w:val="000D7C79"/>
    <w:rsid w:val="000D7E90"/>
    <w:rsid w:val="000E0291"/>
    <w:rsid w:val="000E02A9"/>
    <w:rsid w:val="000E079A"/>
    <w:rsid w:val="000E0BBD"/>
    <w:rsid w:val="000E0ECA"/>
    <w:rsid w:val="000E0F83"/>
    <w:rsid w:val="000E10AC"/>
    <w:rsid w:val="000E1748"/>
    <w:rsid w:val="000E1774"/>
    <w:rsid w:val="000E1D00"/>
    <w:rsid w:val="000E1FB0"/>
    <w:rsid w:val="000E1FB2"/>
    <w:rsid w:val="000E2020"/>
    <w:rsid w:val="000E215C"/>
    <w:rsid w:val="000E287F"/>
    <w:rsid w:val="000E2B4D"/>
    <w:rsid w:val="000E2DB4"/>
    <w:rsid w:val="000E2E2D"/>
    <w:rsid w:val="000E325B"/>
    <w:rsid w:val="000E3463"/>
    <w:rsid w:val="000E3540"/>
    <w:rsid w:val="000E35F8"/>
    <w:rsid w:val="000E3622"/>
    <w:rsid w:val="000E3937"/>
    <w:rsid w:val="000E3A98"/>
    <w:rsid w:val="000E3FB6"/>
    <w:rsid w:val="000E43D9"/>
    <w:rsid w:val="000E4C2B"/>
    <w:rsid w:val="000E4D79"/>
    <w:rsid w:val="000E5177"/>
    <w:rsid w:val="000E533F"/>
    <w:rsid w:val="000E566E"/>
    <w:rsid w:val="000E5733"/>
    <w:rsid w:val="000E5882"/>
    <w:rsid w:val="000E58A7"/>
    <w:rsid w:val="000E59AA"/>
    <w:rsid w:val="000E5CB9"/>
    <w:rsid w:val="000E619C"/>
    <w:rsid w:val="000E62F6"/>
    <w:rsid w:val="000E6344"/>
    <w:rsid w:val="000E65FB"/>
    <w:rsid w:val="000E69F7"/>
    <w:rsid w:val="000E6DCB"/>
    <w:rsid w:val="000E749E"/>
    <w:rsid w:val="000E76E0"/>
    <w:rsid w:val="000E7727"/>
    <w:rsid w:val="000E7791"/>
    <w:rsid w:val="000E7EAC"/>
    <w:rsid w:val="000F0071"/>
    <w:rsid w:val="000F0534"/>
    <w:rsid w:val="000F0630"/>
    <w:rsid w:val="000F0657"/>
    <w:rsid w:val="000F070B"/>
    <w:rsid w:val="000F072C"/>
    <w:rsid w:val="000F07E6"/>
    <w:rsid w:val="000F0C93"/>
    <w:rsid w:val="000F11CB"/>
    <w:rsid w:val="000F12C9"/>
    <w:rsid w:val="000F17E2"/>
    <w:rsid w:val="000F1813"/>
    <w:rsid w:val="000F1818"/>
    <w:rsid w:val="000F1E3B"/>
    <w:rsid w:val="000F1FD4"/>
    <w:rsid w:val="000F254C"/>
    <w:rsid w:val="000F2577"/>
    <w:rsid w:val="000F2BB4"/>
    <w:rsid w:val="000F30F1"/>
    <w:rsid w:val="000F3105"/>
    <w:rsid w:val="000F34BF"/>
    <w:rsid w:val="000F3797"/>
    <w:rsid w:val="000F3A4D"/>
    <w:rsid w:val="000F40CA"/>
    <w:rsid w:val="000F4199"/>
    <w:rsid w:val="000F4224"/>
    <w:rsid w:val="000F42E1"/>
    <w:rsid w:val="000F43ED"/>
    <w:rsid w:val="000F46C6"/>
    <w:rsid w:val="000F46E1"/>
    <w:rsid w:val="000F4792"/>
    <w:rsid w:val="000F4838"/>
    <w:rsid w:val="000F4AA4"/>
    <w:rsid w:val="000F4B44"/>
    <w:rsid w:val="000F4B71"/>
    <w:rsid w:val="000F4BBF"/>
    <w:rsid w:val="000F517A"/>
    <w:rsid w:val="000F51A8"/>
    <w:rsid w:val="000F51D1"/>
    <w:rsid w:val="000F5283"/>
    <w:rsid w:val="000F5472"/>
    <w:rsid w:val="000F54E5"/>
    <w:rsid w:val="000F5BD1"/>
    <w:rsid w:val="000F5F3B"/>
    <w:rsid w:val="000F6349"/>
    <w:rsid w:val="000F651F"/>
    <w:rsid w:val="000F6851"/>
    <w:rsid w:val="000F68E6"/>
    <w:rsid w:val="000F69A9"/>
    <w:rsid w:val="000F69CB"/>
    <w:rsid w:val="000F6D44"/>
    <w:rsid w:val="000F6E32"/>
    <w:rsid w:val="000F6F76"/>
    <w:rsid w:val="000F6FB9"/>
    <w:rsid w:val="000F71B1"/>
    <w:rsid w:val="000F7741"/>
    <w:rsid w:val="000F78F4"/>
    <w:rsid w:val="000F799B"/>
    <w:rsid w:val="000F7B29"/>
    <w:rsid w:val="00100147"/>
    <w:rsid w:val="00100162"/>
    <w:rsid w:val="001001FA"/>
    <w:rsid w:val="001004DC"/>
    <w:rsid w:val="00100698"/>
    <w:rsid w:val="0010085B"/>
    <w:rsid w:val="00100A75"/>
    <w:rsid w:val="00100A82"/>
    <w:rsid w:val="00100BCF"/>
    <w:rsid w:val="00100FB8"/>
    <w:rsid w:val="0010144E"/>
    <w:rsid w:val="0010184B"/>
    <w:rsid w:val="00101C09"/>
    <w:rsid w:val="00101E11"/>
    <w:rsid w:val="0010248B"/>
    <w:rsid w:val="001027C0"/>
    <w:rsid w:val="00102AE1"/>
    <w:rsid w:val="00102AF5"/>
    <w:rsid w:val="00102D3B"/>
    <w:rsid w:val="00102DE3"/>
    <w:rsid w:val="001030A6"/>
    <w:rsid w:val="001030DF"/>
    <w:rsid w:val="001032F3"/>
    <w:rsid w:val="00103349"/>
    <w:rsid w:val="001033DA"/>
    <w:rsid w:val="00103703"/>
    <w:rsid w:val="00103883"/>
    <w:rsid w:val="0010397C"/>
    <w:rsid w:val="001039A0"/>
    <w:rsid w:val="00103A48"/>
    <w:rsid w:val="00103CA8"/>
    <w:rsid w:val="00103DD4"/>
    <w:rsid w:val="00103EB7"/>
    <w:rsid w:val="0010427B"/>
    <w:rsid w:val="001042EB"/>
    <w:rsid w:val="00104716"/>
    <w:rsid w:val="0010492A"/>
    <w:rsid w:val="00104D73"/>
    <w:rsid w:val="0010513D"/>
    <w:rsid w:val="00105234"/>
    <w:rsid w:val="001052C5"/>
    <w:rsid w:val="001053DC"/>
    <w:rsid w:val="00105448"/>
    <w:rsid w:val="001054F0"/>
    <w:rsid w:val="0010553F"/>
    <w:rsid w:val="00105761"/>
    <w:rsid w:val="00105BE3"/>
    <w:rsid w:val="00105C75"/>
    <w:rsid w:val="00105F10"/>
    <w:rsid w:val="001063DC"/>
    <w:rsid w:val="00106D06"/>
    <w:rsid w:val="00106D18"/>
    <w:rsid w:val="00106D22"/>
    <w:rsid w:val="00106E48"/>
    <w:rsid w:val="00106E9D"/>
    <w:rsid w:val="00106EB3"/>
    <w:rsid w:val="00107588"/>
    <w:rsid w:val="00107659"/>
    <w:rsid w:val="001079B2"/>
    <w:rsid w:val="00107C6F"/>
    <w:rsid w:val="00107F79"/>
    <w:rsid w:val="0011015A"/>
    <w:rsid w:val="00110241"/>
    <w:rsid w:val="00110255"/>
    <w:rsid w:val="00110331"/>
    <w:rsid w:val="00110401"/>
    <w:rsid w:val="001106A1"/>
    <w:rsid w:val="00110B18"/>
    <w:rsid w:val="00110D0D"/>
    <w:rsid w:val="00110EE0"/>
    <w:rsid w:val="00110F15"/>
    <w:rsid w:val="00110FC4"/>
    <w:rsid w:val="00111265"/>
    <w:rsid w:val="00111867"/>
    <w:rsid w:val="00111AA2"/>
    <w:rsid w:val="00111D76"/>
    <w:rsid w:val="00111F10"/>
    <w:rsid w:val="001120CB"/>
    <w:rsid w:val="001120EA"/>
    <w:rsid w:val="00112149"/>
    <w:rsid w:val="001121DF"/>
    <w:rsid w:val="001124B0"/>
    <w:rsid w:val="00112885"/>
    <w:rsid w:val="00112953"/>
    <w:rsid w:val="00112E0E"/>
    <w:rsid w:val="00112E1F"/>
    <w:rsid w:val="00112F30"/>
    <w:rsid w:val="00113230"/>
    <w:rsid w:val="00113402"/>
    <w:rsid w:val="00113416"/>
    <w:rsid w:val="00113541"/>
    <w:rsid w:val="00113890"/>
    <w:rsid w:val="0011389E"/>
    <w:rsid w:val="00113B66"/>
    <w:rsid w:val="00113CCA"/>
    <w:rsid w:val="00113DA6"/>
    <w:rsid w:val="00113EE2"/>
    <w:rsid w:val="001140A8"/>
    <w:rsid w:val="00114393"/>
    <w:rsid w:val="00114703"/>
    <w:rsid w:val="0011483F"/>
    <w:rsid w:val="001149BF"/>
    <w:rsid w:val="00114C3E"/>
    <w:rsid w:val="00114CB7"/>
    <w:rsid w:val="00114DA3"/>
    <w:rsid w:val="00115600"/>
    <w:rsid w:val="00115708"/>
    <w:rsid w:val="001158D6"/>
    <w:rsid w:val="0011590A"/>
    <w:rsid w:val="00115D3B"/>
    <w:rsid w:val="00115F0F"/>
    <w:rsid w:val="00116238"/>
    <w:rsid w:val="001163AB"/>
    <w:rsid w:val="001163D1"/>
    <w:rsid w:val="00116532"/>
    <w:rsid w:val="001167F0"/>
    <w:rsid w:val="001169DC"/>
    <w:rsid w:val="00116ADA"/>
    <w:rsid w:val="001178A9"/>
    <w:rsid w:val="00117B36"/>
    <w:rsid w:val="00117B90"/>
    <w:rsid w:val="00117C00"/>
    <w:rsid w:val="00117CDA"/>
    <w:rsid w:val="00117D6C"/>
    <w:rsid w:val="00117DF8"/>
    <w:rsid w:val="00117E2C"/>
    <w:rsid w:val="00117EA4"/>
    <w:rsid w:val="0012027A"/>
    <w:rsid w:val="0012027F"/>
    <w:rsid w:val="00120436"/>
    <w:rsid w:val="00120B50"/>
    <w:rsid w:val="00120C7F"/>
    <w:rsid w:val="00120D69"/>
    <w:rsid w:val="00120E06"/>
    <w:rsid w:val="00120FA4"/>
    <w:rsid w:val="00121742"/>
    <w:rsid w:val="00121937"/>
    <w:rsid w:val="00121A1E"/>
    <w:rsid w:val="00121A54"/>
    <w:rsid w:val="00121C97"/>
    <w:rsid w:val="00121ECB"/>
    <w:rsid w:val="00121FC5"/>
    <w:rsid w:val="001220FE"/>
    <w:rsid w:val="001221A9"/>
    <w:rsid w:val="00122471"/>
    <w:rsid w:val="001225F1"/>
    <w:rsid w:val="0012276B"/>
    <w:rsid w:val="00122A3E"/>
    <w:rsid w:val="00122D4B"/>
    <w:rsid w:val="00122F0B"/>
    <w:rsid w:val="00122FD2"/>
    <w:rsid w:val="001232D6"/>
    <w:rsid w:val="001232DD"/>
    <w:rsid w:val="0012332B"/>
    <w:rsid w:val="00123BC1"/>
    <w:rsid w:val="00124042"/>
    <w:rsid w:val="00124191"/>
    <w:rsid w:val="0012489B"/>
    <w:rsid w:val="00124908"/>
    <w:rsid w:val="00124B41"/>
    <w:rsid w:val="00125419"/>
    <w:rsid w:val="00125421"/>
    <w:rsid w:val="00125686"/>
    <w:rsid w:val="001256CA"/>
    <w:rsid w:val="00125EE4"/>
    <w:rsid w:val="00125F80"/>
    <w:rsid w:val="00126169"/>
    <w:rsid w:val="00126362"/>
    <w:rsid w:val="00126546"/>
    <w:rsid w:val="001268FB"/>
    <w:rsid w:val="001271BA"/>
    <w:rsid w:val="0012721B"/>
    <w:rsid w:val="001274BC"/>
    <w:rsid w:val="00127639"/>
    <w:rsid w:val="00127A56"/>
    <w:rsid w:val="00127B91"/>
    <w:rsid w:val="00127EF3"/>
    <w:rsid w:val="00127F19"/>
    <w:rsid w:val="00130155"/>
    <w:rsid w:val="00130414"/>
    <w:rsid w:val="001304CE"/>
    <w:rsid w:val="0013051C"/>
    <w:rsid w:val="00130937"/>
    <w:rsid w:val="00130946"/>
    <w:rsid w:val="001309CB"/>
    <w:rsid w:val="00130A21"/>
    <w:rsid w:val="00130A92"/>
    <w:rsid w:val="00130BEE"/>
    <w:rsid w:val="00130D91"/>
    <w:rsid w:val="00130DD1"/>
    <w:rsid w:val="00130FF9"/>
    <w:rsid w:val="00132212"/>
    <w:rsid w:val="001324A9"/>
    <w:rsid w:val="00132A00"/>
    <w:rsid w:val="0013305E"/>
    <w:rsid w:val="00133135"/>
    <w:rsid w:val="00133698"/>
    <w:rsid w:val="00133798"/>
    <w:rsid w:val="001337E7"/>
    <w:rsid w:val="001337FF"/>
    <w:rsid w:val="00133B62"/>
    <w:rsid w:val="00133DF4"/>
    <w:rsid w:val="00134056"/>
    <w:rsid w:val="001340A7"/>
    <w:rsid w:val="0013445D"/>
    <w:rsid w:val="0013449B"/>
    <w:rsid w:val="001349E7"/>
    <w:rsid w:val="00134D69"/>
    <w:rsid w:val="00134E4D"/>
    <w:rsid w:val="00134EDD"/>
    <w:rsid w:val="001351B7"/>
    <w:rsid w:val="00135429"/>
    <w:rsid w:val="00135638"/>
    <w:rsid w:val="00135730"/>
    <w:rsid w:val="00135793"/>
    <w:rsid w:val="0013591B"/>
    <w:rsid w:val="00135D65"/>
    <w:rsid w:val="00135FF6"/>
    <w:rsid w:val="00136338"/>
    <w:rsid w:val="00136442"/>
    <w:rsid w:val="00136952"/>
    <w:rsid w:val="00136970"/>
    <w:rsid w:val="00137080"/>
    <w:rsid w:val="0013712A"/>
    <w:rsid w:val="00137178"/>
    <w:rsid w:val="00137942"/>
    <w:rsid w:val="00137A0A"/>
    <w:rsid w:val="00137D7F"/>
    <w:rsid w:val="00137DBF"/>
    <w:rsid w:val="00137F4B"/>
    <w:rsid w:val="00140103"/>
    <w:rsid w:val="00140137"/>
    <w:rsid w:val="0014039C"/>
    <w:rsid w:val="00140754"/>
    <w:rsid w:val="00140AE1"/>
    <w:rsid w:val="00140C80"/>
    <w:rsid w:val="00140C8F"/>
    <w:rsid w:val="00140CC8"/>
    <w:rsid w:val="00140E21"/>
    <w:rsid w:val="00140EC6"/>
    <w:rsid w:val="001411A2"/>
    <w:rsid w:val="001411B6"/>
    <w:rsid w:val="001415C5"/>
    <w:rsid w:val="0014177C"/>
    <w:rsid w:val="0014191C"/>
    <w:rsid w:val="00141BCC"/>
    <w:rsid w:val="00141DF3"/>
    <w:rsid w:val="00142046"/>
    <w:rsid w:val="001427C9"/>
    <w:rsid w:val="00142B71"/>
    <w:rsid w:val="00142B73"/>
    <w:rsid w:val="00142B8A"/>
    <w:rsid w:val="00142BCD"/>
    <w:rsid w:val="00142BFB"/>
    <w:rsid w:val="001430AF"/>
    <w:rsid w:val="0014315F"/>
    <w:rsid w:val="00143161"/>
    <w:rsid w:val="00143170"/>
    <w:rsid w:val="00143278"/>
    <w:rsid w:val="001432AC"/>
    <w:rsid w:val="00143397"/>
    <w:rsid w:val="00143494"/>
    <w:rsid w:val="0014349C"/>
    <w:rsid w:val="00143607"/>
    <w:rsid w:val="00143718"/>
    <w:rsid w:val="001437A8"/>
    <w:rsid w:val="001437E3"/>
    <w:rsid w:val="0014398B"/>
    <w:rsid w:val="00143A4C"/>
    <w:rsid w:val="00143A83"/>
    <w:rsid w:val="00143AF3"/>
    <w:rsid w:val="00143CDF"/>
    <w:rsid w:val="00143F58"/>
    <w:rsid w:val="00144476"/>
    <w:rsid w:val="00144656"/>
    <w:rsid w:val="00144A41"/>
    <w:rsid w:val="00144A7C"/>
    <w:rsid w:val="0014529F"/>
    <w:rsid w:val="001454E3"/>
    <w:rsid w:val="0014575C"/>
    <w:rsid w:val="001458D4"/>
    <w:rsid w:val="00145DA0"/>
    <w:rsid w:val="00145DD8"/>
    <w:rsid w:val="0014663E"/>
    <w:rsid w:val="00146C27"/>
    <w:rsid w:val="00146CEF"/>
    <w:rsid w:val="00146D38"/>
    <w:rsid w:val="00146E48"/>
    <w:rsid w:val="0014733A"/>
    <w:rsid w:val="0014745D"/>
    <w:rsid w:val="00147640"/>
    <w:rsid w:val="001477A7"/>
    <w:rsid w:val="0014793B"/>
    <w:rsid w:val="00147BA3"/>
    <w:rsid w:val="00147C1B"/>
    <w:rsid w:val="00147C57"/>
    <w:rsid w:val="00147CFE"/>
    <w:rsid w:val="00147D47"/>
    <w:rsid w:val="00147D94"/>
    <w:rsid w:val="00147E06"/>
    <w:rsid w:val="00147E46"/>
    <w:rsid w:val="001500A1"/>
    <w:rsid w:val="0015060D"/>
    <w:rsid w:val="00150743"/>
    <w:rsid w:val="00150A23"/>
    <w:rsid w:val="00150E80"/>
    <w:rsid w:val="001510D7"/>
    <w:rsid w:val="001513B4"/>
    <w:rsid w:val="001516AB"/>
    <w:rsid w:val="00151896"/>
    <w:rsid w:val="00151C71"/>
    <w:rsid w:val="00151DB5"/>
    <w:rsid w:val="00152309"/>
    <w:rsid w:val="001525C5"/>
    <w:rsid w:val="00152CC1"/>
    <w:rsid w:val="00152D24"/>
    <w:rsid w:val="00152F70"/>
    <w:rsid w:val="00152F82"/>
    <w:rsid w:val="00153027"/>
    <w:rsid w:val="001530F8"/>
    <w:rsid w:val="00153439"/>
    <w:rsid w:val="001534D6"/>
    <w:rsid w:val="001535F2"/>
    <w:rsid w:val="0015364D"/>
    <w:rsid w:val="00153B26"/>
    <w:rsid w:val="00154051"/>
    <w:rsid w:val="001542AF"/>
    <w:rsid w:val="0015433D"/>
    <w:rsid w:val="001543A0"/>
    <w:rsid w:val="00154475"/>
    <w:rsid w:val="00154D3F"/>
    <w:rsid w:val="00154E00"/>
    <w:rsid w:val="00155030"/>
    <w:rsid w:val="001550E0"/>
    <w:rsid w:val="00155173"/>
    <w:rsid w:val="00155207"/>
    <w:rsid w:val="001553B1"/>
    <w:rsid w:val="00155465"/>
    <w:rsid w:val="00155469"/>
    <w:rsid w:val="00155699"/>
    <w:rsid w:val="00155B8E"/>
    <w:rsid w:val="00155C57"/>
    <w:rsid w:val="00156553"/>
    <w:rsid w:val="00156872"/>
    <w:rsid w:val="0015690C"/>
    <w:rsid w:val="00156918"/>
    <w:rsid w:val="00156D92"/>
    <w:rsid w:val="00156E40"/>
    <w:rsid w:val="00157004"/>
    <w:rsid w:val="00157037"/>
    <w:rsid w:val="00157243"/>
    <w:rsid w:val="001573E8"/>
    <w:rsid w:val="001578EF"/>
    <w:rsid w:val="00157928"/>
    <w:rsid w:val="00157AC6"/>
    <w:rsid w:val="00157D55"/>
    <w:rsid w:val="00157D67"/>
    <w:rsid w:val="00160167"/>
    <w:rsid w:val="00160522"/>
    <w:rsid w:val="0016060E"/>
    <w:rsid w:val="00160989"/>
    <w:rsid w:val="001609B5"/>
    <w:rsid w:val="00160B75"/>
    <w:rsid w:val="00160F24"/>
    <w:rsid w:val="00161189"/>
    <w:rsid w:val="001611B7"/>
    <w:rsid w:val="00161210"/>
    <w:rsid w:val="00161410"/>
    <w:rsid w:val="00161876"/>
    <w:rsid w:val="00161892"/>
    <w:rsid w:val="00161B34"/>
    <w:rsid w:val="00161D6E"/>
    <w:rsid w:val="00161E6D"/>
    <w:rsid w:val="00161E7E"/>
    <w:rsid w:val="00161EEA"/>
    <w:rsid w:val="0016221A"/>
    <w:rsid w:val="00162288"/>
    <w:rsid w:val="0016247A"/>
    <w:rsid w:val="00162F8D"/>
    <w:rsid w:val="00163114"/>
    <w:rsid w:val="001631C8"/>
    <w:rsid w:val="00163316"/>
    <w:rsid w:val="001634D9"/>
    <w:rsid w:val="001635F0"/>
    <w:rsid w:val="00163831"/>
    <w:rsid w:val="00163E42"/>
    <w:rsid w:val="001640A2"/>
    <w:rsid w:val="001641B3"/>
    <w:rsid w:val="001641E6"/>
    <w:rsid w:val="0016430B"/>
    <w:rsid w:val="0016431E"/>
    <w:rsid w:val="00164DE0"/>
    <w:rsid w:val="00164FAB"/>
    <w:rsid w:val="001651F6"/>
    <w:rsid w:val="00165A86"/>
    <w:rsid w:val="00165C71"/>
    <w:rsid w:val="00165D11"/>
    <w:rsid w:val="00166033"/>
    <w:rsid w:val="001660F0"/>
    <w:rsid w:val="001663D8"/>
    <w:rsid w:val="0016644F"/>
    <w:rsid w:val="0016659B"/>
    <w:rsid w:val="001665C0"/>
    <w:rsid w:val="00166674"/>
    <w:rsid w:val="00166889"/>
    <w:rsid w:val="00166AB8"/>
    <w:rsid w:val="00166C00"/>
    <w:rsid w:val="00166C31"/>
    <w:rsid w:val="00166C3F"/>
    <w:rsid w:val="00166D60"/>
    <w:rsid w:val="00166F42"/>
    <w:rsid w:val="00167522"/>
    <w:rsid w:val="00167677"/>
    <w:rsid w:val="00167D83"/>
    <w:rsid w:val="00167E60"/>
    <w:rsid w:val="00167F8C"/>
    <w:rsid w:val="0017039B"/>
    <w:rsid w:val="00170828"/>
    <w:rsid w:val="00170876"/>
    <w:rsid w:val="00170B09"/>
    <w:rsid w:val="00170CAD"/>
    <w:rsid w:val="001711B0"/>
    <w:rsid w:val="0017167C"/>
    <w:rsid w:val="0017196C"/>
    <w:rsid w:val="00171B62"/>
    <w:rsid w:val="00171D30"/>
    <w:rsid w:val="00171DCA"/>
    <w:rsid w:val="00171F72"/>
    <w:rsid w:val="00172097"/>
    <w:rsid w:val="001726C9"/>
    <w:rsid w:val="00172826"/>
    <w:rsid w:val="00172A8F"/>
    <w:rsid w:val="00172CF8"/>
    <w:rsid w:val="00172E6C"/>
    <w:rsid w:val="00172F8B"/>
    <w:rsid w:val="001731E0"/>
    <w:rsid w:val="00173382"/>
    <w:rsid w:val="00173A80"/>
    <w:rsid w:val="00173B26"/>
    <w:rsid w:val="00173F76"/>
    <w:rsid w:val="001742BD"/>
    <w:rsid w:val="001743B2"/>
    <w:rsid w:val="001744A6"/>
    <w:rsid w:val="0017475B"/>
    <w:rsid w:val="00174C06"/>
    <w:rsid w:val="00174D68"/>
    <w:rsid w:val="00175018"/>
    <w:rsid w:val="00175207"/>
    <w:rsid w:val="001752E4"/>
    <w:rsid w:val="0017560F"/>
    <w:rsid w:val="0017567B"/>
    <w:rsid w:val="00175912"/>
    <w:rsid w:val="00175B13"/>
    <w:rsid w:val="00175EDC"/>
    <w:rsid w:val="001762C2"/>
    <w:rsid w:val="00176622"/>
    <w:rsid w:val="00176909"/>
    <w:rsid w:val="00176BC2"/>
    <w:rsid w:val="0017725F"/>
    <w:rsid w:val="001772D7"/>
    <w:rsid w:val="001776D4"/>
    <w:rsid w:val="0017795E"/>
    <w:rsid w:val="00177A04"/>
    <w:rsid w:val="00177B67"/>
    <w:rsid w:val="00177CAC"/>
    <w:rsid w:val="00177E2B"/>
    <w:rsid w:val="00177ECE"/>
    <w:rsid w:val="001802E1"/>
    <w:rsid w:val="00180442"/>
    <w:rsid w:val="00180443"/>
    <w:rsid w:val="00180941"/>
    <w:rsid w:val="00180B82"/>
    <w:rsid w:val="00180EA3"/>
    <w:rsid w:val="00181152"/>
    <w:rsid w:val="001815CC"/>
    <w:rsid w:val="001818AE"/>
    <w:rsid w:val="00181A9C"/>
    <w:rsid w:val="00181F2A"/>
    <w:rsid w:val="0018236C"/>
    <w:rsid w:val="00182449"/>
    <w:rsid w:val="001824F2"/>
    <w:rsid w:val="00182580"/>
    <w:rsid w:val="00182D61"/>
    <w:rsid w:val="00182F96"/>
    <w:rsid w:val="001831E4"/>
    <w:rsid w:val="001835CD"/>
    <w:rsid w:val="00183948"/>
    <w:rsid w:val="00183A12"/>
    <w:rsid w:val="00183A99"/>
    <w:rsid w:val="00183DD1"/>
    <w:rsid w:val="00183DF2"/>
    <w:rsid w:val="001843CB"/>
    <w:rsid w:val="001844FB"/>
    <w:rsid w:val="00184644"/>
    <w:rsid w:val="001847AE"/>
    <w:rsid w:val="001849A2"/>
    <w:rsid w:val="00184CFD"/>
    <w:rsid w:val="001850C8"/>
    <w:rsid w:val="001852E1"/>
    <w:rsid w:val="00185622"/>
    <w:rsid w:val="00185690"/>
    <w:rsid w:val="00185B6C"/>
    <w:rsid w:val="00186006"/>
    <w:rsid w:val="00186064"/>
    <w:rsid w:val="001864B2"/>
    <w:rsid w:val="00186580"/>
    <w:rsid w:val="0018662E"/>
    <w:rsid w:val="00186A68"/>
    <w:rsid w:val="001875A2"/>
    <w:rsid w:val="001875C4"/>
    <w:rsid w:val="001875C5"/>
    <w:rsid w:val="0018760D"/>
    <w:rsid w:val="001877B7"/>
    <w:rsid w:val="0018784C"/>
    <w:rsid w:val="00187BCD"/>
    <w:rsid w:val="00187E5F"/>
    <w:rsid w:val="00187F0F"/>
    <w:rsid w:val="0019010F"/>
    <w:rsid w:val="00190255"/>
    <w:rsid w:val="0019051A"/>
    <w:rsid w:val="0019098D"/>
    <w:rsid w:val="00190B54"/>
    <w:rsid w:val="00190C36"/>
    <w:rsid w:val="00190F9B"/>
    <w:rsid w:val="00191264"/>
    <w:rsid w:val="001914ED"/>
    <w:rsid w:val="00191500"/>
    <w:rsid w:val="001918BD"/>
    <w:rsid w:val="0019195E"/>
    <w:rsid w:val="00191AA9"/>
    <w:rsid w:val="00191B6B"/>
    <w:rsid w:val="00191B74"/>
    <w:rsid w:val="00191D9B"/>
    <w:rsid w:val="00191DD0"/>
    <w:rsid w:val="0019210C"/>
    <w:rsid w:val="001921E7"/>
    <w:rsid w:val="0019225C"/>
    <w:rsid w:val="001925E0"/>
    <w:rsid w:val="001929A1"/>
    <w:rsid w:val="00192CBC"/>
    <w:rsid w:val="00192DAE"/>
    <w:rsid w:val="00192E88"/>
    <w:rsid w:val="00192F22"/>
    <w:rsid w:val="00192F7F"/>
    <w:rsid w:val="0019301F"/>
    <w:rsid w:val="0019339E"/>
    <w:rsid w:val="001937FD"/>
    <w:rsid w:val="0019380D"/>
    <w:rsid w:val="00193E24"/>
    <w:rsid w:val="001940CA"/>
    <w:rsid w:val="0019415C"/>
    <w:rsid w:val="00194309"/>
    <w:rsid w:val="001946A4"/>
    <w:rsid w:val="00194A0E"/>
    <w:rsid w:val="00194E4F"/>
    <w:rsid w:val="00194E56"/>
    <w:rsid w:val="00194F6D"/>
    <w:rsid w:val="0019516D"/>
    <w:rsid w:val="001951BA"/>
    <w:rsid w:val="001953F7"/>
    <w:rsid w:val="001955C8"/>
    <w:rsid w:val="00195BF4"/>
    <w:rsid w:val="00195C21"/>
    <w:rsid w:val="00195D73"/>
    <w:rsid w:val="00196018"/>
    <w:rsid w:val="0019621F"/>
    <w:rsid w:val="00196337"/>
    <w:rsid w:val="001966A4"/>
    <w:rsid w:val="00196700"/>
    <w:rsid w:val="00196713"/>
    <w:rsid w:val="001969AE"/>
    <w:rsid w:val="001969B2"/>
    <w:rsid w:val="001969F0"/>
    <w:rsid w:val="00196C12"/>
    <w:rsid w:val="00196C6E"/>
    <w:rsid w:val="00196DA4"/>
    <w:rsid w:val="00196EA6"/>
    <w:rsid w:val="00196FEA"/>
    <w:rsid w:val="00197158"/>
    <w:rsid w:val="00197A00"/>
    <w:rsid w:val="00197B22"/>
    <w:rsid w:val="00197DD0"/>
    <w:rsid w:val="00197FB7"/>
    <w:rsid w:val="001A03E4"/>
    <w:rsid w:val="001A04BC"/>
    <w:rsid w:val="001A0D38"/>
    <w:rsid w:val="001A0D69"/>
    <w:rsid w:val="001A0E64"/>
    <w:rsid w:val="001A0F5E"/>
    <w:rsid w:val="001A1278"/>
    <w:rsid w:val="001A14DB"/>
    <w:rsid w:val="001A154E"/>
    <w:rsid w:val="001A1728"/>
    <w:rsid w:val="001A1D7B"/>
    <w:rsid w:val="001A21B8"/>
    <w:rsid w:val="001A21EF"/>
    <w:rsid w:val="001A2367"/>
    <w:rsid w:val="001A28EC"/>
    <w:rsid w:val="001A2BB2"/>
    <w:rsid w:val="001A2FFA"/>
    <w:rsid w:val="001A34BA"/>
    <w:rsid w:val="001A35A2"/>
    <w:rsid w:val="001A37B0"/>
    <w:rsid w:val="001A38F9"/>
    <w:rsid w:val="001A39CB"/>
    <w:rsid w:val="001A3E88"/>
    <w:rsid w:val="001A3F38"/>
    <w:rsid w:val="001A4181"/>
    <w:rsid w:val="001A4AA0"/>
    <w:rsid w:val="001A4ADD"/>
    <w:rsid w:val="001A4CEB"/>
    <w:rsid w:val="001A4E05"/>
    <w:rsid w:val="001A4E92"/>
    <w:rsid w:val="001A4EBC"/>
    <w:rsid w:val="001A4FDB"/>
    <w:rsid w:val="001A54E4"/>
    <w:rsid w:val="001A55F7"/>
    <w:rsid w:val="001A572D"/>
    <w:rsid w:val="001A5752"/>
    <w:rsid w:val="001A5796"/>
    <w:rsid w:val="001A586B"/>
    <w:rsid w:val="001A5EF4"/>
    <w:rsid w:val="001A6002"/>
    <w:rsid w:val="001A60C7"/>
    <w:rsid w:val="001A637E"/>
    <w:rsid w:val="001A657D"/>
    <w:rsid w:val="001A6599"/>
    <w:rsid w:val="001A6DC7"/>
    <w:rsid w:val="001A6E81"/>
    <w:rsid w:val="001A6E8C"/>
    <w:rsid w:val="001A6E9A"/>
    <w:rsid w:val="001A77AC"/>
    <w:rsid w:val="001A7B47"/>
    <w:rsid w:val="001B0691"/>
    <w:rsid w:val="001B087D"/>
    <w:rsid w:val="001B0910"/>
    <w:rsid w:val="001B0B15"/>
    <w:rsid w:val="001B0C0C"/>
    <w:rsid w:val="001B0FF6"/>
    <w:rsid w:val="001B1243"/>
    <w:rsid w:val="001B194E"/>
    <w:rsid w:val="001B1FAA"/>
    <w:rsid w:val="001B1FB5"/>
    <w:rsid w:val="001B225B"/>
    <w:rsid w:val="001B2365"/>
    <w:rsid w:val="001B261E"/>
    <w:rsid w:val="001B27B4"/>
    <w:rsid w:val="001B284D"/>
    <w:rsid w:val="001B28A4"/>
    <w:rsid w:val="001B29EA"/>
    <w:rsid w:val="001B2B68"/>
    <w:rsid w:val="001B2C50"/>
    <w:rsid w:val="001B2E81"/>
    <w:rsid w:val="001B32B3"/>
    <w:rsid w:val="001B376B"/>
    <w:rsid w:val="001B37CB"/>
    <w:rsid w:val="001B390B"/>
    <w:rsid w:val="001B40BF"/>
    <w:rsid w:val="001B48A6"/>
    <w:rsid w:val="001B4A5A"/>
    <w:rsid w:val="001B4BDA"/>
    <w:rsid w:val="001B4CE6"/>
    <w:rsid w:val="001B4E9E"/>
    <w:rsid w:val="001B5106"/>
    <w:rsid w:val="001B536C"/>
    <w:rsid w:val="001B55ED"/>
    <w:rsid w:val="001B58BF"/>
    <w:rsid w:val="001B5D7E"/>
    <w:rsid w:val="001B5ED8"/>
    <w:rsid w:val="001B5FEE"/>
    <w:rsid w:val="001B617F"/>
    <w:rsid w:val="001B6197"/>
    <w:rsid w:val="001B64ED"/>
    <w:rsid w:val="001B6D83"/>
    <w:rsid w:val="001B6F7C"/>
    <w:rsid w:val="001B6F91"/>
    <w:rsid w:val="001B756F"/>
    <w:rsid w:val="001B78A8"/>
    <w:rsid w:val="001B78DD"/>
    <w:rsid w:val="001B7DEC"/>
    <w:rsid w:val="001B7EB9"/>
    <w:rsid w:val="001C0259"/>
    <w:rsid w:val="001C0348"/>
    <w:rsid w:val="001C041D"/>
    <w:rsid w:val="001C0506"/>
    <w:rsid w:val="001C0632"/>
    <w:rsid w:val="001C0A32"/>
    <w:rsid w:val="001C0B2C"/>
    <w:rsid w:val="001C0C6B"/>
    <w:rsid w:val="001C0E96"/>
    <w:rsid w:val="001C10D7"/>
    <w:rsid w:val="001C1B42"/>
    <w:rsid w:val="001C1C4B"/>
    <w:rsid w:val="001C1DB3"/>
    <w:rsid w:val="001C1EE3"/>
    <w:rsid w:val="001C20BA"/>
    <w:rsid w:val="001C2156"/>
    <w:rsid w:val="001C21AE"/>
    <w:rsid w:val="001C23E2"/>
    <w:rsid w:val="001C27F9"/>
    <w:rsid w:val="001C2B98"/>
    <w:rsid w:val="001C2D01"/>
    <w:rsid w:val="001C2E26"/>
    <w:rsid w:val="001C2EA0"/>
    <w:rsid w:val="001C3102"/>
    <w:rsid w:val="001C31FC"/>
    <w:rsid w:val="001C359D"/>
    <w:rsid w:val="001C3A1D"/>
    <w:rsid w:val="001C3AA2"/>
    <w:rsid w:val="001C3AF7"/>
    <w:rsid w:val="001C3B77"/>
    <w:rsid w:val="001C3B7E"/>
    <w:rsid w:val="001C3C56"/>
    <w:rsid w:val="001C418E"/>
    <w:rsid w:val="001C432C"/>
    <w:rsid w:val="001C43D4"/>
    <w:rsid w:val="001C4528"/>
    <w:rsid w:val="001C4688"/>
    <w:rsid w:val="001C4754"/>
    <w:rsid w:val="001C4976"/>
    <w:rsid w:val="001C4B04"/>
    <w:rsid w:val="001C4CD7"/>
    <w:rsid w:val="001C4F57"/>
    <w:rsid w:val="001C52F6"/>
    <w:rsid w:val="001C5335"/>
    <w:rsid w:val="001C535C"/>
    <w:rsid w:val="001C56BE"/>
    <w:rsid w:val="001C5708"/>
    <w:rsid w:val="001C5875"/>
    <w:rsid w:val="001C5A5C"/>
    <w:rsid w:val="001C5AAF"/>
    <w:rsid w:val="001C5AC5"/>
    <w:rsid w:val="001C5B10"/>
    <w:rsid w:val="001C5B4B"/>
    <w:rsid w:val="001C60BA"/>
    <w:rsid w:val="001C633E"/>
    <w:rsid w:val="001C6373"/>
    <w:rsid w:val="001C6527"/>
    <w:rsid w:val="001C68B7"/>
    <w:rsid w:val="001C6BDC"/>
    <w:rsid w:val="001C6C9C"/>
    <w:rsid w:val="001C7195"/>
    <w:rsid w:val="001C734D"/>
    <w:rsid w:val="001C74BD"/>
    <w:rsid w:val="001C78B6"/>
    <w:rsid w:val="001C796F"/>
    <w:rsid w:val="001C7A13"/>
    <w:rsid w:val="001C7CF0"/>
    <w:rsid w:val="001C7DAC"/>
    <w:rsid w:val="001C7E52"/>
    <w:rsid w:val="001D0AC8"/>
    <w:rsid w:val="001D0BA7"/>
    <w:rsid w:val="001D122D"/>
    <w:rsid w:val="001D154D"/>
    <w:rsid w:val="001D157C"/>
    <w:rsid w:val="001D16A9"/>
    <w:rsid w:val="001D1A5F"/>
    <w:rsid w:val="001D1C0C"/>
    <w:rsid w:val="001D1F0C"/>
    <w:rsid w:val="001D228C"/>
    <w:rsid w:val="001D248E"/>
    <w:rsid w:val="001D24DB"/>
    <w:rsid w:val="001D2AD7"/>
    <w:rsid w:val="001D2AFD"/>
    <w:rsid w:val="001D2DD6"/>
    <w:rsid w:val="001D2F91"/>
    <w:rsid w:val="001D349E"/>
    <w:rsid w:val="001D34A3"/>
    <w:rsid w:val="001D3587"/>
    <w:rsid w:val="001D36B0"/>
    <w:rsid w:val="001D3797"/>
    <w:rsid w:val="001D3918"/>
    <w:rsid w:val="001D3B87"/>
    <w:rsid w:val="001D3EC6"/>
    <w:rsid w:val="001D3ECF"/>
    <w:rsid w:val="001D3EEF"/>
    <w:rsid w:val="001D4167"/>
    <w:rsid w:val="001D4368"/>
    <w:rsid w:val="001D43B2"/>
    <w:rsid w:val="001D45F2"/>
    <w:rsid w:val="001D492B"/>
    <w:rsid w:val="001D49B5"/>
    <w:rsid w:val="001D4A09"/>
    <w:rsid w:val="001D4A98"/>
    <w:rsid w:val="001D4E1F"/>
    <w:rsid w:val="001D4EAC"/>
    <w:rsid w:val="001D4F9D"/>
    <w:rsid w:val="001D539B"/>
    <w:rsid w:val="001D540A"/>
    <w:rsid w:val="001D5883"/>
    <w:rsid w:val="001D5A8B"/>
    <w:rsid w:val="001D5F30"/>
    <w:rsid w:val="001D607B"/>
    <w:rsid w:val="001D6341"/>
    <w:rsid w:val="001D6649"/>
    <w:rsid w:val="001D66EA"/>
    <w:rsid w:val="001D670B"/>
    <w:rsid w:val="001D7238"/>
    <w:rsid w:val="001D72BE"/>
    <w:rsid w:val="001D77F0"/>
    <w:rsid w:val="001D7892"/>
    <w:rsid w:val="001D7B39"/>
    <w:rsid w:val="001D7BC7"/>
    <w:rsid w:val="001D7D55"/>
    <w:rsid w:val="001D7EFB"/>
    <w:rsid w:val="001D7F9A"/>
    <w:rsid w:val="001E0123"/>
    <w:rsid w:val="001E0199"/>
    <w:rsid w:val="001E025D"/>
    <w:rsid w:val="001E0546"/>
    <w:rsid w:val="001E08DF"/>
    <w:rsid w:val="001E096E"/>
    <w:rsid w:val="001E0AAD"/>
    <w:rsid w:val="001E0B21"/>
    <w:rsid w:val="001E0B25"/>
    <w:rsid w:val="001E1092"/>
    <w:rsid w:val="001E1454"/>
    <w:rsid w:val="001E1478"/>
    <w:rsid w:val="001E1991"/>
    <w:rsid w:val="001E1B44"/>
    <w:rsid w:val="001E1D39"/>
    <w:rsid w:val="001E1FC5"/>
    <w:rsid w:val="001E216C"/>
    <w:rsid w:val="001E220D"/>
    <w:rsid w:val="001E24A3"/>
    <w:rsid w:val="001E2A34"/>
    <w:rsid w:val="001E2E13"/>
    <w:rsid w:val="001E3160"/>
    <w:rsid w:val="001E376F"/>
    <w:rsid w:val="001E39EF"/>
    <w:rsid w:val="001E3CB3"/>
    <w:rsid w:val="001E3FD6"/>
    <w:rsid w:val="001E400A"/>
    <w:rsid w:val="001E40F4"/>
    <w:rsid w:val="001E412A"/>
    <w:rsid w:val="001E4343"/>
    <w:rsid w:val="001E4455"/>
    <w:rsid w:val="001E468F"/>
    <w:rsid w:val="001E4860"/>
    <w:rsid w:val="001E4C69"/>
    <w:rsid w:val="001E4E87"/>
    <w:rsid w:val="001E53DB"/>
    <w:rsid w:val="001E5BBA"/>
    <w:rsid w:val="001E60FB"/>
    <w:rsid w:val="001E612F"/>
    <w:rsid w:val="001E64CF"/>
    <w:rsid w:val="001E6586"/>
    <w:rsid w:val="001E65A8"/>
    <w:rsid w:val="001E65E8"/>
    <w:rsid w:val="001E6C5E"/>
    <w:rsid w:val="001E6D58"/>
    <w:rsid w:val="001E6EA3"/>
    <w:rsid w:val="001E6F21"/>
    <w:rsid w:val="001E6F67"/>
    <w:rsid w:val="001E6F69"/>
    <w:rsid w:val="001E6F6D"/>
    <w:rsid w:val="001E70E1"/>
    <w:rsid w:val="001E7283"/>
    <w:rsid w:val="001E7509"/>
    <w:rsid w:val="001E7646"/>
    <w:rsid w:val="001E76B7"/>
    <w:rsid w:val="001E7799"/>
    <w:rsid w:val="001F00E5"/>
    <w:rsid w:val="001F03C9"/>
    <w:rsid w:val="001F0534"/>
    <w:rsid w:val="001F0556"/>
    <w:rsid w:val="001F0702"/>
    <w:rsid w:val="001F0B71"/>
    <w:rsid w:val="001F0EF1"/>
    <w:rsid w:val="001F118F"/>
    <w:rsid w:val="001F1484"/>
    <w:rsid w:val="001F1502"/>
    <w:rsid w:val="001F2505"/>
    <w:rsid w:val="001F26E2"/>
    <w:rsid w:val="001F26E9"/>
    <w:rsid w:val="001F2960"/>
    <w:rsid w:val="001F2B26"/>
    <w:rsid w:val="001F2DE8"/>
    <w:rsid w:val="001F2E49"/>
    <w:rsid w:val="001F2F70"/>
    <w:rsid w:val="001F30BD"/>
    <w:rsid w:val="001F32A5"/>
    <w:rsid w:val="001F3582"/>
    <w:rsid w:val="001F3678"/>
    <w:rsid w:val="001F3686"/>
    <w:rsid w:val="001F36B5"/>
    <w:rsid w:val="001F3905"/>
    <w:rsid w:val="001F3A7C"/>
    <w:rsid w:val="001F3C16"/>
    <w:rsid w:val="001F4074"/>
    <w:rsid w:val="001F4082"/>
    <w:rsid w:val="001F44C0"/>
    <w:rsid w:val="001F4789"/>
    <w:rsid w:val="001F4F74"/>
    <w:rsid w:val="001F4F95"/>
    <w:rsid w:val="001F518A"/>
    <w:rsid w:val="001F5299"/>
    <w:rsid w:val="001F535D"/>
    <w:rsid w:val="001F53C2"/>
    <w:rsid w:val="001F5519"/>
    <w:rsid w:val="001F5645"/>
    <w:rsid w:val="001F5913"/>
    <w:rsid w:val="001F5D2B"/>
    <w:rsid w:val="001F5DA2"/>
    <w:rsid w:val="001F5FF1"/>
    <w:rsid w:val="001F61AD"/>
    <w:rsid w:val="001F6234"/>
    <w:rsid w:val="001F66A3"/>
    <w:rsid w:val="001F6948"/>
    <w:rsid w:val="001F69A9"/>
    <w:rsid w:val="001F6ADE"/>
    <w:rsid w:val="001F6EA5"/>
    <w:rsid w:val="001F6F25"/>
    <w:rsid w:val="001F72B6"/>
    <w:rsid w:val="001F7372"/>
    <w:rsid w:val="001F7614"/>
    <w:rsid w:val="001F7964"/>
    <w:rsid w:val="001F7AD5"/>
    <w:rsid w:val="001F7D65"/>
    <w:rsid w:val="001F7FA0"/>
    <w:rsid w:val="002007D8"/>
    <w:rsid w:val="00200812"/>
    <w:rsid w:val="002009C3"/>
    <w:rsid w:val="00200ADE"/>
    <w:rsid w:val="00200C42"/>
    <w:rsid w:val="00200D22"/>
    <w:rsid w:val="002010FB"/>
    <w:rsid w:val="002016FE"/>
    <w:rsid w:val="00201A3B"/>
    <w:rsid w:val="00201C0E"/>
    <w:rsid w:val="00201D86"/>
    <w:rsid w:val="00201E36"/>
    <w:rsid w:val="00202116"/>
    <w:rsid w:val="0020220B"/>
    <w:rsid w:val="002022A2"/>
    <w:rsid w:val="00202442"/>
    <w:rsid w:val="002026C1"/>
    <w:rsid w:val="002026C6"/>
    <w:rsid w:val="0020277F"/>
    <w:rsid w:val="00202E26"/>
    <w:rsid w:val="00203079"/>
    <w:rsid w:val="002030C4"/>
    <w:rsid w:val="00203311"/>
    <w:rsid w:val="0020331A"/>
    <w:rsid w:val="00203328"/>
    <w:rsid w:val="002035FB"/>
    <w:rsid w:val="00203615"/>
    <w:rsid w:val="00203F39"/>
    <w:rsid w:val="00204287"/>
    <w:rsid w:val="00204709"/>
    <w:rsid w:val="00204950"/>
    <w:rsid w:val="00204E84"/>
    <w:rsid w:val="002052B4"/>
    <w:rsid w:val="002055A7"/>
    <w:rsid w:val="00205B5A"/>
    <w:rsid w:val="00205FD7"/>
    <w:rsid w:val="00205FEE"/>
    <w:rsid w:val="00206536"/>
    <w:rsid w:val="0020687A"/>
    <w:rsid w:val="0020691C"/>
    <w:rsid w:val="002073B4"/>
    <w:rsid w:val="00207408"/>
    <w:rsid w:val="00207824"/>
    <w:rsid w:val="00207C55"/>
    <w:rsid w:val="00207CAF"/>
    <w:rsid w:val="00210029"/>
    <w:rsid w:val="00210080"/>
    <w:rsid w:val="00210247"/>
    <w:rsid w:val="0021025C"/>
    <w:rsid w:val="002102A5"/>
    <w:rsid w:val="00210303"/>
    <w:rsid w:val="00210347"/>
    <w:rsid w:val="00210588"/>
    <w:rsid w:val="0021063D"/>
    <w:rsid w:val="00210919"/>
    <w:rsid w:val="00210D00"/>
    <w:rsid w:val="00210E0A"/>
    <w:rsid w:val="0021100D"/>
    <w:rsid w:val="00211157"/>
    <w:rsid w:val="00211490"/>
    <w:rsid w:val="0021170C"/>
    <w:rsid w:val="00211774"/>
    <w:rsid w:val="0021187C"/>
    <w:rsid w:val="00212483"/>
    <w:rsid w:val="002125BA"/>
    <w:rsid w:val="00212779"/>
    <w:rsid w:val="0021290A"/>
    <w:rsid w:val="00213273"/>
    <w:rsid w:val="0021334F"/>
    <w:rsid w:val="0021338C"/>
    <w:rsid w:val="00213411"/>
    <w:rsid w:val="00213624"/>
    <w:rsid w:val="00213627"/>
    <w:rsid w:val="00213833"/>
    <w:rsid w:val="00213ABB"/>
    <w:rsid w:val="00214368"/>
    <w:rsid w:val="00214377"/>
    <w:rsid w:val="002146FC"/>
    <w:rsid w:val="0021482F"/>
    <w:rsid w:val="002148C0"/>
    <w:rsid w:val="00214ABB"/>
    <w:rsid w:val="00214FE5"/>
    <w:rsid w:val="002155EA"/>
    <w:rsid w:val="002158BF"/>
    <w:rsid w:val="0021593F"/>
    <w:rsid w:val="00215AB9"/>
    <w:rsid w:val="00215BE0"/>
    <w:rsid w:val="00215FB0"/>
    <w:rsid w:val="00216617"/>
    <w:rsid w:val="00216630"/>
    <w:rsid w:val="002166B7"/>
    <w:rsid w:val="00216735"/>
    <w:rsid w:val="00216C78"/>
    <w:rsid w:val="00216CBE"/>
    <w:rsid w:val="00216DD5"/>
    <w:rsid w:val="00216E5D"/>
    <w:rsid w:val="00216ECD"/>
    <w:rsid w:val="0021704F"/>
    <w:rsid w:val="002177B6"/>
    <w:rsid w:val="00217E2F"/>
    <w:rsid w:val="00217F2F"/>
    <w:rsid w:val="00217F31"/>
    <w:rsid w:val="00220011"/>
    <w:rsid w:val="00220491"/>
    <w:rsid w:val="002205A4"/>
    <w:rsid w:val="00220D99"/>
    <w:rsid w:val="00220F21"/>
    <w:rsid w:val="0022159C"/>
    <w:rsid w:val="00221609"/>
    <w:rsid w:val="0022198A"/>
    <w:rsid w:val="00221B5F"/>
    <w:rsid w:val="00221CA6"/>
    <w:rsid w:val="00221CC3"/>
    <w:rsid w:val="00221CC4"/>
    <w:rsid w:val="00221E5B"/>
    <w:rsid w:val="002220E2"/>
    <w:rsid w:val="00222101"/>
    <w:rsid w:val="00222102"/>
    <w:rsid w:val="00222133"/>
    <w:rsid w:val="00222193"/>
    <w:rsid w:val="0022249D"/>
    <w:rsid w:val="002227EC"/>
    <w:rsid w:val="0022300B"/>
    <w:rsid w:val="00223043"/>
    <w:rsid w:val="00223134"/>
    <w:rsid w:val="002231B1"/>
    <w:rsid w:val="002232F5"/>
    <w:rsid w:val="0022332A"/>
    <w:rsid w:val="0022354F"/>
    <w:rsid w:val="0022361D"/>
    <w:rsid w:val="00223E95"/>
    <w:rsid w:val="00223FAC"/>
    <w:rsid w:val="0022401C"/>
    <w:rsid w:val="00224679"/>
    <w:rsid w:val="002247CA"/>
    <w:rsid w:val="00224BFA"/>
    <w:rsid w:val="00224C7F"/>
    <w:rsid w:val="00224DAE"/>
    <w:rsid w:val="00224DC7"/>
    <w:rsid w:val="00224F5D"/>
    <w:rsid w:val="00224F83"/>
    <w:rsid w:val="002250E3"/>
    <w:rsid w:val="002252B4"/>
    <w:rsid w:val="002252B9"/>
    <w:rsid w:val="00225453"/>
    <w:rsid w:val="00225CFA"/>
    <w:rsid w:val="00225EF4"/>
    <w:rsid w:val="00225F06"/>
    <w:rsid w:val="002265D0"/>
    <w:rsid w:val="0022660E"/>
    <w:rsid w:val="00226814"/>
    <w:rsid w:val="0022695E"/>
    <w:rsid w:val="00226D18"/>
    <w:rsid w:val="0022724C"/>
    <w:rsid w:val="0022725A"/>
    <w:rsid w:val="0022761F"/>
    <w:rsid w:val="00227CBE"/>
    <w:rsid w:val="0023004A"/>
    <w:rsid w:val="002301E0"/>
    <w:rsid w:val="00230237"/>
    <w:rsid w:val="0023040F"/>
    <w:rsid w:val="00230D99"/>
    <w:rsid w:val="00230EB5"/>
    <w:rsid w:val="0023117E"/>
    <w:rsid w:val="0023165A"/>
    <w:rsid w:val="002316F9"/>
    <w:rsid w:val="002317D9"/>
    <w:rsid w:val="00231816"/>
    <w:rsid w:val="002319AE"/>
    <w:rsid w:val="00231B71"/>
    <w:rsid w:val="00231D4A"/>
    <w:rsid w:val="0023212F"/>
    <w:rsid w:val="00232214"/>
    <w:rsid w:val="00232407"/>
    <w:rsid w:val="00232988"/>
    <w:rsid w:val="00232C52"/>
    <w:rsid w:val="00232D09"/>
    <w:rsid w:val="00232ED2"/>
    <w:rsid w:val="00232F53"/>
    <w:rsid w:val="0023327A"/>
    <w:rsid w:val="002332E8"/>
    <w:rsid w:val="00233467"/>
    <w:rsid w:val="002334CE"/>
    <w:rsid w:val="00233B34"/>
    <w:rsid w:val="00233C62"/>
    <w:rsid w:val="00233CB5"/>
    <w:rsid w:val="00233D06"/>
    <w:rsid w:val="00233D2E"/>
    <w:rsid w:val="002340FD"/>
    <w:rsid w:val="002342C1"/>
    <w:rsid w:val="0023430E"/>
    <w:rsid w:val="00234414"/>
    <w:rsid w:val="0023487A"/>
    <w:rsid w:val="00234941"/>
    <w:rsid w:val="00234D41"/>
    <w:rsid w:val="00235214"/>
    <w:rsid w:val="00235679"/>
    <w:rsid w:val="00235C78"/>
    <w:rsid w:val="00235DF1"/>
    <w:rsid w:val="002364C3"/>
    <w:rsid w:val="002368F0"/>
    <w:rsid w:val="00236C75"/>
    <w:rsid w:val="00236EE8"/>
    <w:rsid w:val="0023714F"/>
    <w:rsid w:val="00237427"/>
    <w:rsid w:val="002376B4"/>
    <w:rsid w:val="00237B85"/>
    <w:rsid w:val="00237E7B"/>
    <w:rsid w:val="00237EED"/>
    <w:rsid w:val="002402CD"/>
    <w:rsid w:val="00240342"/>
    <w:rsid w:val="00240631"/>
    <w:rsid w:val="002407D6"/>
    <w:rsid w:val="00240813"/>
    <w:rsid w:val="00240B66"/>
    <w:rsid w:val="00240BD6"/>
    <w:rsid w:val="00240C98"/>
    <w:rsid w:val="00240E0C"/>
    <w:rsid w:val="00240E34"/>
    <w:rsid w:val="00240E85"/>
    <w:rsid w:val="002411B1"/>
    <w:rsid w:val="0024124D"/>
    <w:rsid w:val="002413D7"/>
    <w:rsid w:val="002417B3"/>
    <w:rsid w:val="00241835"/>
    <w:rsid w:val="00241BA7"/>
    <w:rsid w:val="002421B5"/>
    <w:rsid w:val="00242337"/>
    <w:rsid w:val="002426A4"/>
    <w:rsid w:val="00242849"/>
    <w:rsid w:val="0024287C"/>
    <w:rsid w:val="00242A78"/>
    <w:rsid w:val="00242F06"/>
    <w:rsid w:val="002436FA"/>
    <w:rsid w:val="00243763"/>
    <w:rsid w:val="002437C4"/>
    <w:rsid w:val="00243975"/>
    <w:rsid w:val="00243C5F"/>
    <w:rsid w:val="00243DD1"/>
    <w:rsid w:val="00244027"/>
    <w:rsid w:val="00244312"/>
    <w:rsid w:val="0024432F"/>
    <w:rsid w:val="00244370"/>
    <w:rsid w:val="00244562"/>
    <w:rsid w:val="002448FE"/>
    <w:rsid w:val="00244ACA"/>
    <w:rsid w:val="00244F5B"/>
    <w:rsid w:val="0024512B"/>
    <w:rsid w:val="00245325"/>
    <w:rsid w:val="002453BC"/>
    <w:rsid w:val="0024569D"/>
    <w:rsid w:val="00245754"/>
    <w:rsid w:val="002458F6"/>
    <w:rsid w:val="002459C3"/>
    <w:rsid w:val="0024602B"/>
    <w:rsid w:val="002460C9"/>
    <w:rsid w:val="00246352"/>
    <w:rsid w:val="0024645A"/>
    <w:rsid w:val="002469AD"/>
    <w:rsid w:val="00246D38"/>
    <w:rsid w:val="00246E3E"/>
    <w:rsid w:val="00246E88"/>
    <w:rsid w:val="002470B2"/>
    <w:rsid w:val="002470DF"/>
    <w:rsid w:val="0024721D"/>
    <w:rsid w:val="0024731B"/>
    <w:rsid w:val="002473E8"/>
    <w:rsid w:val="002474AA"/>
    <w:rsid w:val="00247714"/>
    <w:rsid w:val="00247B4C"/>
    <w:rsid w:val="00247CF6"/>
    <w:rsid w:val="00247CF9"/>
    <w:rsid w:val="00247DDA"/>
    <w:rsid w:val="00247E01"/>
    <w:rsid w:val="00247F97"/>
    <w:rsid w:val="0025000E"/>
    <w:rsid w:val="00250139"/>
    <w:rsid w:val="00250589"/>
    <w:rsid w:val="00250DDA"/>
    <w:rsid w:val="0025115D"/>
    <w:rsid w:val="0025153B"/>
    <w:rsid w:val="00252010"/>
    <w:rsid w:val="00252044"/>
    <w:rsid w:val="002521EF"/>
    <w:rsid w:val="002522A1"/>
    <w:rsid w:val="002523B7"/>
    <w:rsid w:val="0025251B"/>
    <w:rsid w:val="002526AC"/>
    <w:rsid w:val="00252C99"/>
    <w:rsid w:val="00252D45"/>
    <w:rsid w:val="0025343D"/>
    <w:rsid w:val="00253582"/>
    <w:rsid w:val="002537D9"/>
    <w:rsid w:val="002537F9"/>
    <w:rsid w:val="00254001"/>
    <w:rsid w:val="00254013"/>
    <w:rsid w:val="00254400"/>
    <w:rsid w:val="0025455C"/>
    <w:rsid w:val="00254636"/>
    <w:rsid w:val="002546C4"/>
    <w:rsid w:val="00254830"/>
    <w:rsid w:val="002548D7"/>
    <w:rsid w:val="00254926"/>
    <w:rsid w:val="00254DF2"/>
    <w:rsid w:val="00254F1F"/>
    <w:rsid w:val="00255456"/>
    <w:rsid w:val="0025591D"/>
    <w:rsid w:val="00255B29"/>
    <w:rsid w:val="00255DD2"/>
    <w:rsid w:val="0025665E"/>
    <w:rsid w:val="002568E2"/>
    <w:rsid w:val="00256C27"/>
    <w:rsid w:val="00256C46"/>
    <w:rsid w:val="00256F56"/>
    <w:rsid w:val="00257139"/>
    <w:rsid w:val="002571A4"/>
    <w:rsid w:val="00257223"/>
    <w:rsid w:val="002572A2"/>
    <w:rsid w:val="002572FF"/>
    <w:rsid w:val="0025738A"/>
    <w:rsid w:val="00257871"/>
    <w:rsid w:val="0025791E"/>
    <w:rsid w:val="00257A8E"/>
    <w:rsid w:val="00257B65"/>
    <w:rsid w:val="00257BAF"/>
    <w:rsid w:val="00257BD1"/>
    <w:rsid w:val="00257CF2"/>
    <w:rsid w:val="00260476"/>
    <w:rsid w:val="0026060E"/>
    <w:rsid w:val="00260948"/>
    <w:rsid w:val="00260D59"/>
    <w:rsid w:val="00261288"/>
    <w:rsid w:val="00261408"/>
    <w:rsid w:val="00261822"/>
    <w:rsid w:val="00261B48"/>
    <w:rsid w:val="00261CFE"/>
    <w:rsid w:val="00261E53"/>
    <w:rsid w:val="00261F95"/>
    <w:rsid w:val="0026227E"/>
    <w:rsid w:val="002624A6"/>
    <w:rsid w:val="00262805"/>
    <w:rsid w:val="0026299D"/>
    <w:rsid w:val="00262AE3"/>
    <w:rsid w:val="00262B10"/>
    <w:rsid w:val="00262F0D"/>
    <w:rsid w:val="0026321B"/>
    <w:rsid w:val="0026346B"/>
    <w:rsid w:val="00263B6E"/>
    <w:rsid w:val="00263D21"/>
    <w:rsid w:val="00263E19"/>
    <w:rsid w:val="00263FEA"/>
    <w:rsid w:val="002641A3"/>
    <w:rsid w:val="0026478F"/>
    <w:rsid w:val="00264BBB"/>
    <w:rsid w:val="00264EEC"/>
    <w:rsid w:val="00264FD2"/>
    <w:rsid w:val="00265086"/>
    <w:rsid w:val="0026525D"/>
    <w:rsid w:val="0026564E"/>
    <w:rsid w:val="00265829"/>
    <w:rsid w:val="00265E16"/>
    <w:rsid w:val="00265F37"/>
    <w:rsid w:val="00265FBF"/>
    <w:rsid w:val="00266664"/>
    <w:rsid w:val="002667E8"/>
    <w:rsid w:val="00266878"/>
    <w:rsid w:val="00266A07"/>
    <w:rsid w:val="00266D9A"/>
    <w:rsid w:val="00266ECD"/>
    <w:rsid w:val="0026746B"/>
    <w:rsid w:val="00267552"/>
    <w:rsid w:val="0026772E"/>
    <w:rsid w:val="0026789B"/>
    <w:rsid w:val="002678CF"/>
    <w:rsid w:val="00267A85"/>
    <w:rsid w:val="00267BA0"/>
    <w:rsid w:val="00267C8E"/>
    <w:rsid w:val="00267E78"/>
    <w:rsid w:val="00267FA6"/>
    <w:rsid w:val="002703E0"/>
    <w:rsid w:val="00270470"/>
    <w:rsid w:val="0027068F"/>
    <w:rsid w:val="00270865"/>
    <w:rsid w:val="00270866"/>
    <w:rsid w:val="0027087E"/>
    <w:rsid w:val="00270BA1"/>
    <w:rsid w:val="00270DAB"/>
    <w:rsid w:val="00270F7D"/>
    <w:rsid w:val="0027133F"/>
    <w:rsid w:val="0027163C"/>
    <w:rsid w:val="00271782"/>
    <w:rsid w:val="00271881"/>
    <w:rsid w:val="00271C84"/>
    <w:rsid w:val="00271EAC"/>
    <w:rsid w:val="00272130"/>
    <w:rsid w:val="00272142"/>
    <w:rsid w:val="002722A4"/>
    <w:rsid w:val="002722B8"/>
    <w:rsid w:val="0027249E"/>
    <w:rsid w:val="00272786"/>
    <w:rsid w:val="0027305A"/>
    <w:rsid w:val="00273101"/>
    <w:rsid w:val="0027318F"/>
    <w:rsid w:val="0027336E"/>
    <w:rsid w:val="002733FA"/>
    <w:rsid w:val="0027342C"/>
    <w:rsid w:val="002735CA"/>
    <w:rsid w:val="0027392B"/>
    <w:rsid w:val="00274011"/>
    <w:rsid w:val="0027428E"/>
    <w:rsid w:val="002746C4"/>
    <w:rsid w:val="00274A1C"/>
    <w:rsid w:val="00274B07"/>
    <w:rsid w:val="00274CE0"/>
    <w:rsid w:val="00274E51"/>
    <w:rsid w:val="00274EB5"/>
    <w:rsid w:val="0027502C"/>
    <w:rsid w:val="00275377"/>
    <w:rsid w:val="00275413"/>
    <w:rsid w:val="00275648"/>
    <w:rsid w:val="0027578C"/>
    <w:rsid w:val="002757A4"/>
    <w:rsid w:val="002757D3"/>
    <w:rsid w:val="00275A41"/>
    <w:rsid w:val="002762C1"/>
    <w:rsid w:val="002762E7"/>
    <w:rsid w:val="00276387"/>
    <w:rsid w:val="0027669B"/>
    <w:rsid w:val="002766DD"/>
    <w:rsid w:val="00276842"/>
    <w:rsid w:val="00276BE9"/>
    <w:rsid w:val="00276CD5"/>
    <w:rsid w:val="00276F52"/>
    <w:rsid w:val="002771CA"/>
    <w:rsid w:val="0027759B"/>
    <w:rsid w:val="00277B8E"/>
    <w:rsid w:val="00277CA1"/>
    <w:rsid w:val="00277CE3"/>
    <w:rsid w:val="00277CF0"/>
    <w:rsid w:val="00277DEC"/>
    <w:rsid w:val="0028049E"/>
    <w:rsid w:val="00280583"/>
    <w:rsid w:val="002806B5"/>
    <w:rsid w:val="00280849"/>
    <w:rsid w:val="002808EE"/>
    <w:rsid w:val="00280902"/>
    <w:rsid w:val="00280C3D"/>
    <w:rsid w:val="00280D6B"/>
    <w:rsid w:val="00280FC2"/>
    <w:rsid w:val="002810E3"/>
    <w:rsid w:val="00281289"/>
    <w:rsid w:val="002814F5"/>
    <w:rsid w:val="0028151A"/>
    <w:rsid w:val="002815BF"/>
    <w:rsid w:val="00281919"/>
    <w:rsid w:val="00281977"/>
    <w:rsid w:val="00281C20"/>
    <w:rsid w:val="00281C62"/>
    <w:rsid w:val="00281D60"/>
    <w:rsid w:val="00281DCA"/>
    <w:rsid w:val="00281F96"/>
    <w:rsid w:val="00281FD0"/>
    <w:rsid w:val="00281FDF"/>
    <w:rsid w:val="0028210D"/>
    <w:rsid w:val="002823F3"/>
    <w:rsid w:val="00282807"/>
    <w:rsid w:val="00282821"/>
    <w:rsid w:val="00282BA8"/>
    <w:rsid w:val="00282C49"/>
    <w:rsid w:val="00282D0D"/>
    <w:rsid w:val="0028306B"/>
    <w:rsid w:val="0028347E"/>
    <w:rsid w:val="00283510"/>
    <w:rsid w:val="0028361B"/>
    <w:rsid w:val="00283FC1"/>
    <w:rsid w:val="00283FD7"/>
    <w:rsid w:val="0028404D"/>
    <w:rsid w:val="0028418E"/>
    <w:rsid w:val="00284353"/>
    <w:rsid w:val="0028448E"/>
    <w:rsid w:val="0028454F"/>
    <w:rsid w:val="002847AF"/>
    <w:rsid w:val="00284977"/>
    <w:rsid w:val="0028507E"/>
    <w:rsid w:val="002852C5"/>
    <w:rsid w:val="00285301"/>
    <w:rsid w:val="00285598"/>
    <w:rsid w:val="00285875"/>
    <w:rsid w:val="00285989"/>
    <w:rsid w:val="002859D9"/>
    <w:rsid w:val="00285A0E"/>
    <w:rsid w:val="00285AE7"/>
    <w:rsid w:val="00285AF5"/>
    <w:rsid w:val="00285C72"/>
    <w:rsid w:val="00285EEC"/>
    <w:rsid w:val="002860C1"/>
    <w:rsid w:val="002860D7"/>
    <w:rsid w:val="00286148"/>
    <w:rsid w:val="00286420"/>
    <w:rsid w:val="00286595"/>
    <w:rsid w:val="002869B1"/>
    <w:rsid w:val="00286A53"/>
    <w:rsid w:val="00286A9A"/>
    <w:rsid w:val="00286CBD"/>
    <w:rsid w:val="0028716E"/>
    <w:rsid w:val="0028726D"/>
    <w:rsid w:val="00287290"/>
    <w:rsid w:val="0028744B"/>
    <w:rsid w:val="0028744C"/>
    <w:rsid w:val="002876E6"/>
    <w:rsid w:val="00287875"/>
    <w:rsid w:val="00287C92"/>
    <w:rsid w:val="00287CD4"/>
    <w:rsid w:val="002902B6"/>
    <w:rsid w:val="002902CE"/>
    <w:rsid w:val="00290A4D"/>
    <w:rsid w:val="00290C63"/>
    <w:rsid w:val="00290D64"/>
    <w:rsid w:val="00290F2E"/>
    <w:rsid w:val="00291495"/>
    <w:rsid w:val="002915DA"/>
    <w:rsid w:val="0029186B"/>
    <w:rsid w:val="002919D5"/>
    <w:rsid w:val="00291C68"/>
    <w:rsid w:val="00292520"/>
    <w:rsid w:val="00292667"/>
    <w:rsid w:val="00293172"/>
    <w:rsid w:val="002931A8"/>
    <w:rsid w:val="002931EA"/>
    <w:rsid w:val="00293303"/>
    <w:rsid w:val="002935B8"/>
    <w:rsid w:val="002939C1"/>
    <w:rsid w:val="00293BCF"/>
    <w:rsid w:val="00293F14"/>
    <w:rsid w:val="002942D5"/>
    <w:rsid w:val="002945E2"/>
    <w:rsid w:val="002948AA"/>
    <w:rsid w:val="002949C3"/>
    <w:rsid w:val="00294C52"/>
    <w:rsid w:val="00294D7A"/>
    <w:rsid w:val="00294E09"/>
    <w:rsid w:val="0029555E"/>
    <w:rsid w:val="002955F0"/>
    <w:rsid w:val="00295644"/>
    <w:rsid w:val="00295A4E"/>
    <w:rsid w:val="00295BC9"/>
    <w:rsid w:val="00295D12"/>
    <w:rsid w:val="00296016"/>
    <w:rsid w:val="00296345"/>
    <w:rsid w:val="002965DF"/>
    <w:rsid w:val="002965F1"/>
    <w:rsid w:val="0029667E"/>
    <w:rsid w:val="00296979"/>
    <w:rsid w:val="00296BB5"/>
    <w:rsid w:val="00296C2D"/>
    <w:rsid w:val="00296CFD"/>
    <w:rsid w:val="00296D38"/>
    <w:rsid w:val="00296F50"/>
    <w:rsid w:val="002971C4"/>
    <w:rsid w:val="002977FF"/>
    <w:rsid w:val="0029794B"/>
    <w:rsid w:val="00297A16"/>
    <w:rsid w:val="00297CAA"/>
    <w:rsid w:val="00297FAE"/>
    <w:rsid w:val="002A0287"/>
    <w:rsid w:val="002A0618"/>
    <w:rsid w:val="002A065F"/>
    <w:rsid w:val="002A07E9"/>
    <w:rsid w:val="002A09BA"/>
    <w:rsid w:val="002A0B18"/>
    <w:rsid w:val="002A0B8B"/>
    <w:rsid w:val="002A0E61"/>
    <w:rsid w:val="002A1425"/>
    <w:rsid w:val="002A15F8"/>
    <w:rsid w:val="002A15FC"/>
    <w:rsid w:val="002A19CA"/>
    <w:rsid w:val="002A1C50"/>
    <w:rsid w:val="002A2015"/>
    <w:rsid w:val="002A2405"/>
    <w:rsid w:val="002A246E"/>
    <w:rsid w:val="002A290F"/>
    <w:rsid w:val="002A2BCA"/>
    <w:rsid w:val="002A31BB"/>
    <w:rsid w:val="002A3428"/>
    <w:rsid w:val="002A34D1"/>
    <w:rsid w:val="002A3514"/>
    <w:rsid w:val="002A3617"/>
    <w:rsid w:val="002A38B6"/>
    <w:rsid w:val="002A3AB5"/>
    <w:rsid w:val="002A3ABE"/>
    <w:rsid w:val="002A3BD2"/>
    <w:rsid w:val="002A3C10"/>
    <w:rsid w:val="002A3DCF"/>
    <w:rsid w:val="002A3FBD"/>
    <w:rsid w:val="002A4077"/>
    <w:rsid w:val="002A420E"/>
    <w:rsid w:val="002A457F"/>
    <w:rsid w:val="002A45AB"/>
    <w:rsid w:val="002A46D3"/>
    <w:rsid w:val="002A4812"/>
    <w:rsid w:val="002A4820"/>
    <w:rsid w:val="002A4A66"/>
    <w:rsid w:val="002A4B35"/>
    <w:rsid w:val="002A4BCD"/>
    <w:rsid w:val="002A4C29"/>
    <w:rsid w:val="002A4F0B"/>
    <w:rsid w:val="002A51ED"/>
    <w:rsid w:val="002A5216"/>
    <w:rsid w:val="002A539D"/>
    <w:rsid w:val="002A5637"/>
    <w:rsid w:val="002A5753"/>
    <w:rsid w:val="002A5DA3"/>
    <w:rsid w:val="002A5ECC"/>
    <w:rsid w:val="002A6745"/>
    <w:rsid w:val="002A6836"/>
    <w:rsid w:val="002A6F1C"/>
    <w:rsid w:val="002A73C3"/>
    <w:rsid w:val="002A7920"/>
    <w:rsid w:val="002A7B7F"/>
    <w:rsid w:val="002A7B9E"/>
    <w:rsid w:val="002A7C07"/>
    <w:rsid w:val="002A7C8E"/>
    <w:rsid w:val="002A7D1B"/>
    <w:rsid w:val="002A7F7C"/>
    <w:rsid w:val="002A7FF4"/>
    <w:rsid w:val="002B0087"/>
    <w:rsid w:val="002B0092"/>
    <w:rsid w:val="002B00E6"/>
    <w:rsid w:val="002B039B"/>
    <w:rsid w:val="002B06B0"/>
    <w:rsid w:val="002B0B3A"/>
    <w:rsid w:val="002B0EBF"/>
    <w:rsid w:val="002B1022"/>
    <w:rsid w:val="002B119B"/>
    <w:rsid w:val="002B125F"/>
    <w:rsid w:val="002B16EF"/>
    <w:rsid w:val="002B1729"/>
    <w:rsid w:val="002B1A0A"/>
    <w:rsid w:val="002B1A98"/>
    <w:rsid w:val="002B24BD"/>
    <w:rsid w:val="002B261B"/>
    <w:rsid w:val="002B295E"/>
    <w:rsid w:val="002B298C"/>
    <w:rsid w:val="002B2AAF"/>
    <w:rsid w:val="002B3018"/>
    <w:rsid w:val="002B3737"/>
    <w:rsid w:val="002B3D0D"/>
    <w:rsid w:val="002B3D19"/>
    <w:rsid w:val="002B3E52"/>
    <w:rsid w:val="002B4211"/>
    <w:rsid w:val="002B4329"/>
    <w:rsid w:val="002B44A3"/>
    <w:rsid w:val="002B4614"/>
    <w:rsid w:val="002B4773"/>
    <w:rsid w:val="002B487C"/>
    <w:rsid w:val="002B499D"/>
    <w:rsid w:val="002B4A90"/>
    <w:rsid w:val="002B4F2B"/>
    <w:rsid w:val="002B5003"/>
    <w:rsid w:val="002B5013"/>
    <w:rsid w:val="002B55B8"/>
    <w:rsid w:val="002B599B"/>
    <w:rsid w:val="002B59A1"/>
    <w:rsid w:val="002B59F5"/>
    <w:rsid w:val="002B5B46"/>
    <w:rsid w:val="002B5E35"/>
    <w:rsid w:val="002B6634"/>
    <w:rsid w:val="002B6766"/>
    <w:rsid w:val="002B67D6"/>
    <w:rsid w:val="002B67FD"/>
    <w:rsid w:val="002B6909"/>
    <w:rsid w:val="002B6CDA"/>
    <w:rsid w:val="002B6D5B"/>
    <w:rsid w:val="002B74AC"/>
    <w:rsid w:val="002B75D2"/>
    <w:rsid w:val="002B76D4"/>
    <w:rsid w:val="002B7926"/>
    <w:rsid w:val="002B799B"/>
    <w:rsid w:val="002B79D3"/>
    <w:rsid w:val="002B7AE9"/>
    <w:rsid w:val="002B7B31"/>
    <w:rsid w:val="002B7B7F"/>
    <w:rsid w:val="002B7E3A"/>
    <w:rsid w:val="002C01E6"/>
    <w:rsid w:val="002C025F"/>
    <w:rsid w:val="002C048C"/>
    <w:rsid w:val="002C0911"/>
    <w:rsid w:val="002C0DFE"/>
    <w:rsid w:val="002C11D1"/>
    <w:rsid w:val="002C1442"/>
    <w:rsid w:val="002C1BDF"/>
    <w:rsid w:val="002C21F8"/>
    <w:rsid w:val="002C2857"/>
    <w:rsid w:val="002C29B5"/>
    <w:rsid w:val="002C2A09"/>
    <w:rsid w:val="002C2A35"/>
    <w:rsid w:val="002C2AA8"/>
    <w:rsid w:val="002C2F1F"/>
    <w:rsid w:val="002C30B7"/>
    <w:rsid w:val="002C3189"/>
    <w:rsid w:val="002C3258"/>
    <w:rsid w:val="002C3386"/>
    <w:rsid w:val="002C34A0"/>
    <w:rsid w:val="002C353D"/>
    <w:rsid w:val="002C35AC"/>
    <w:rsid w:val="002C36A5"/>
    <w:rsid w:val="002C3700"/>
    <w:rsid w:val="002C3827"/>
    <w:rsid w:val="002C3D7F"/>
    <w:rsid w:val="002C424B"/>
    <w:rsid w:val="002C431F"/>
    <w:rsid w:val="002C458A"/>
    <w:rsid w:val="002C47D5"/>
    <w:rsid w:val="002C47E1"/>
    <w:rsid w:val="002C4956"/>
    <w:rsid w:val="002C4AB1"/>
    <w:rsid w:val="002C4B1D"/>
    <w:rsid w:val="002C4C84"/>
    <w:rsid w:val="002C5104"/>
    <w:rsid w:val="002C57A8"/>
    <w:rsid w:val="002C5887"/>
    <w:rsid w:val="002C59B7"/>
    <w:rsid w:val="002C5AC9"/>
    <w:rsid w:val="002C5C52"/>
    <w:rsid w:val="002C5DBC"/>
    <w:rsid w:val="002C608A"/>
    <w:rsid w:val="002C6217"/>
    <w:rsid w:val="002C63EE"/>
    <w:rsid w:val="002C6459"/>
    <w:rsid w:val="002C64B6"/>
    <w:rsid w:val="002C6608"/>
    <w:rsid w:val="002C6A0F"/>
    <w:rsid w:val="002C6D1D"/>
    <w:rsid w:val="002C6D84"/>
    <w:rsid w:val="002C7210"/>
    <w:rsid w:val="002C75D1"/>
    <w:rsid w:val="002C7688"/>
    <w:rsid w:val="002C7690"/>
    <w:rsid w:val="002C79FA"/>
    <w:rsid w:val="002C7A8C"/>
    <w:rsid w:val="002C7AA1"/>
    <w:rsid w:val="002C7B13"/>
    <w:rsid w:val="002C7B59"/>
    <w:rsid w:val="002C7C39"/>
    <w:rsid w:val="002D0444"/>
    <w:rsid w:val="002D06D7"/>
    <w:rsid w:val="002D0BCC"/>
    <w:rsid w:val="002D0EAB"/>
    <w:rsid w:val="002D10AD"/>
    <w:rsid w:val="002D115A"/>
    <w:rsid w:val="002D1278"/>
    <w:rsid w:val="002D1396"/>
    <w:rsid w:val="002D271E"/>
    <w:rsid w:val="002D27B3"/>
    <w:rsid w:val="002D284C"/>
    <w:rsid w:val="002D28B8"/>
    <w:rsid w:val="002D29F9"/>
    <w:rsid w:val="002D3337"/>
    <w:rsid w:val="002D399E"/>
    <w:rsid w:val="002D47C9"/>
    <w:rsid w:val="002D4854"/>
    <w:rsid w:val="002D4862"/>
    <w:rsid w:val="002D4CF5"/>
    <w:rsid w:val="002D4F2D"/>
    <w:rsid w:val="002D4F64"/>
    <w:rsid w:val="002D5131"/>
    <w:rsid w:val="002D5173"/>
    <w:rsid w:val="002D5357"/>
    <w:rsid w:val="002D5379"/>
    <w:rsid w:val="002D584D"/>
    <w:rsid w:val="002D603B"/>
    <w:rsid w:val="002D60C3"/>
    <w:rsid w:val="002D61FF"/>
    <w:rsid w:val="002D648A"/>
    <w:rsid w:val="002D6762"/>
    <w:rsid w:val="002D697C"/>
    <w:rsid w:val="002D6B0F"/>
    <w:rsid w:val="002D6BF0"/>
    <w:rsid w:val="002D6C3B"/>
    <w:rsid w:val="002D6CA2"/>
    <w:rsid w:val="002D6E65"/>
    <w:rsid w:val="002D7112"/>
    <w:rsid w:val="002D7414"/>
    <w:rsid w:val="002D777A"/>
    <w:rsid w:val="002D77C7"/>
    <w:rsid w:val="002D7BF0"/>
    <w:rsid w:val="002E0017"/>
    <w:rsid w:val="002E0047"/>
    <w:rsid w:val="002E00B4"/>
    <w:rsid w:val="002E014A"/>
    <w:rsid w:val="002E06DC"/>
    <w:rsid w:val="002E0A2A"/>
    <w:rsid w:val="002E0B56"/>
    <w:rsid w:val="002E0C04"/>
    <w:rsid w:val="002E0CB9"/>
    <w:rsid w:val="002E0F23"/>
    <w:rsid w:val="002E1100"/>
    <w:rsid w:val="002E11B0"/>
    <w:rsid w:val="002E123F"/>
    <w:rsid w:val="002E172F"/>
    <w:rsid w:val="002E1A3A"/>
    <w:rsid w:val="002E1ED9"/>
    <w:rsid w:val="002E20B2"/>
    <w:rsid w:val="002E234A"/>
    <w:rsid w:val="002E2544"/>
    <w:rsid w:val="002E257C"/>
    <w:rsid w:val="002E285F"/>
    <w:rsid w:val="002E2945"/>
    <w:rsid w:val="002E2C35"/>
    <w:rsid w:val="002E2C7D"/>
    <w:rsid w:val="002E2D01"/>
    <w:rsid w:val="002E2EF3"/>
    <w:rsid w:val="002E2FB5"/>
    <w:rsid w:val="002E3287"/>
    <w:rsid w:val="002E32FB"/>
    <w:rsid w:val="002E3337"/>
    <w:rsid w:val="002E3993"/>
    <w:rsid w:val="002E3AE1"/>
    <w:rsid w:val="002E3AFB"/>
    <w:rsid w:val="002E3E13"/>
    <w:rsid w:val="002E3ECC"/>
    <w:rsid w:val="002E4673"/>
    <w:rsid w:val="002E470F"/>
    <w:rsid w:val="002E4960"/>
    <w:rsid w:val="002E4B8F"/>
    <w:rsid w:val="002E4D7D"/>
    <w:rsid w:val="002E4E06"/>
    <w:rsid w:val="002E4E80"/>
    <w:rsid w:val="002E5185"/>
    <w:rsid w:val="002E54F2"/>
    <w:rsid w:val="002E56F8"/>
    <w:rsid w:val="002E5A08"/>
    <w:rsid w:val="002E5B99"/>
    <w:rsid w:val="002E5BC6"/>
    <w:rsid w:val="002E5C5E"/>
    <w:rsid w:val="002E5C6E"/>
    <w:rsid w:val="002E5EBA"/>
    <w:rsid w:val="002E5F9B"/>
    <w:rsid w:val="002E602E"/>
    <w:rsid w:val="002E67B9"/>
    <w:rsid w:val="002E6803"/>
    <w:rsid w:val="002E6D2F"/>
    <w:rsid w:val="002E6D63"/>
    <w:rsid w:val="002E6F91"/>
    <w:rsid w:val="002E76DE"/>
    <w:rsid w:val="002E7A30"/>
    <w:rsid w:val="002E7ACE"/>
    <w:rsid w:val="002E7E79"/>
    <w:rsid w:val="002E7F8B"/>
    <w:rsid w:val="002F035A"/>
    <w:rsid w:val="002F040A"/>
    <w:rsid w:val="002F083A"/>
    <w:rsid w:val="002F09A7"/>
    <w:rsid w:val="002F10E3"/>
    <w:rsid w:val="002F1419"/>
    <w:rsid w:val="002F14F1"/>
    <w:rsid w:val="002F1611"/>
    <w:rsid w:val="002F16DB"/>
    <w:rsid w:val="002F174E"/>
    <w:rsid w:val="002F189F"/>
    <w:rsid w:val="002F1928"/>
    <w:rsid w:val="002F1CDC"/>
    <w:rsid w:val="002F1CFE"/>
    <w:rsid w:val="002F2026"/>
    <w:rsid w:val="002F2206"/>
    <w:rsid w:val="002F23C0"/>
    <w:rsid w:val="002F24D5"/>
    <w:rsid w:val="002F2918"/>
    <w:rsid w:val="002F2AF0"/>
    <w:rsid w:val="002F2C10"/>
    <w:rsid w:val="002F2CF2"/>
    <w:rsid w:val="002F3360"/>
    <w:rsid w:val="002F33B1"/>
    <w:rsid w:val="002F33D3"/>
    <w:rsid w:val="002F3722"/>
    <w:rsid w:val="002F3816"/>
    <w:rsid w:val="002F38A1"/>
    <w:rsid w:val="002F3AC0"/>
    <w:rsid w:val="002F3C0E"/>
    <w:rsid w:val="002F3CC1"/>
    <w:rsid w:val="002F3DAF"/>
    <w:rsid w:val="002F3DC3"/>
    <w:rsid w:val="002F3ED6"/>
    <w:rsid w:val="002F3FA0"/>
    <w:rsid w:val="002F45F7"/>
    <w:rsid w:val="002F46E1"/>
    <w:rsid w:val="002F49CA"/>
    <w:rsid w:val="002F4A9F"/>
    <w:rsid w:val="002F5894"/>
    <w:rsid w:val="002F5A72"/>
    <w:rsid w:val="002F616B"/>
    <w:rsid w:val="002F6602"/>
    <w:rsid w:val="002F665B"/>
    <w:rsid w:val="002F66D8"/>
    <w:rsid w:val="002F6756"/>
    <w:rsid w:val="002F6868"/>
    <w:rsid w:val="002F6BD7"/>
    <w:rsid w:val="002F7044"/>
    <w:rsid w:val="002F70A3"/>
    <w:rsid w:val="002F73B8"/>
    <w:rsid w:val="002F7BBB"/>
    <w:rsid w:val="002F7F53"/>
    <w:rsid w:val="003000C0"/>
    <w:rsid w:val="0030012B"/>
    <w:rsid w:val="003001DE"/>
    <w:rsid w:val="00300551"/>
    <w:rsid w:val="0030059F"/>
    <w:rsid w:val="003007C0"/>
    <w:rsid w:val="003007EA"/>
    <w:rsid w:val="00300884"/>
    <w:rsid w:val="00300B28"/>
    <w:rsid w:val="00300BC4"/>
    <w:rsid w:val="00300C4E"/>
    <w:rsid w:val="00300C67"/>
    <w:rsid w:val="00300C7F"/>
    <w:rsid w:val="00300E73"/>
    <w:rsid w:val="00300E7E"/>
    <w:rsid w:val="00300F20"/>
    <w:rsid w:val="00300FB5"/>
    <w:rsid w:val="00301AC9"/>
    <w:rsid w:val="00301DFC"/>
    <w:rsid w:val="003027D3"/>
    <w:rsid w:val="003027FC"/>
    <w:rsid w:val="00302CB0"/>
    <w:rsid w:val="00302E9C"/>
    <w:rsid w:val="00302F41"/>
    <w:rsid w:val="003030F7"/>
    <w:rsid w:val="0030358A"/>
    <w:rsid w:val="003036F1"/>
    <w:rsid w:val="00303C8B"/>
    <w:rsid w:val="00303CCD"/>
    <w:rsid w:val="00303DC9"/>
    <w:rsid w:val="00304121"/>
    <w:rsid w:val="00304262"/>
    <w:rsid w:val="00304477"/>
    <w:rsid w:val="00304897"/>
    <w:rsid w:val="003048C2"/>
    <w:rsid w:val="00304942"/>
    <w:rsid w:val="00304D2E"/>
    <w:rsid w:val="00304DB0"/>
    <w:rsid w:val="0030510A"/>
    <w:rsid w:val="0030511D"/>
    <w:rsid w:val="00305442"/>
    <w:rsid w:val="0030550B"/>
    <w:rsid w:val="00305515"/>
    <w:rsid w:val="00305593"/>
    <w:rsid w:val="003055AB"/>
    <w:rsid w:val="00305BBB"/>
    <w:rsid w:val="00305CE2"/>
    <w:rsid w:val="00306104"/>
    <w:rsid w:val="00306668"/>
    <w:rsid w:val="0030697C"/>
    <w:rsid w:val="003069B5"/>
    <w:rsid w:val="00306C89"/>
    <w:rsid w:val="00306DFD"/>
    <w:rsid w:val="00307321"/>
    <w:rsid w:val="003073AC"/>
    <w:rsid w:val="00307444"/>
    <w:rsid w:val="003076C1"/>
    <w:rsid w:val="00307704"/>
    <w:rsid w:val="00307E1E"/>
    <w:rsid w:val="00307EB9"/>
    <w:rsid w:val="003102E4"/>
    <w:rsid w:val="003106C2"/>
    <w:rsid w:val="00310CA3"/>
    <w:rsid w:val="00310E68"/>
    <w:rsid w:val="00311275"/>
    <w:rsid w:val="00311304"/>
    <w:rsid w:val="00311435"/>
    <w:rsid w:val="00311795"/>
    <w:rsid w:val="003117B3"/>
    <w:rsid w:val="003117F2"/>
    <w:rsid w:val="00311977"/>
    <w:rsid w:val="00311D99"/>
    <w:rsid w:val="00311F7A"/>
    <w:rsid w:val="00312077"/>
    <w:rsid w:val="00312294"/>
    <w:rsid w:val="00312436"/>
    <w:rsid w:val="0031260A"/>
    <w:rsid w:val="00312A2C"/>
    <w:rsid w:val="00312C32"/>
    <w:rsid w:val="00312F73"/>
    <w:rsid w:val="0031339F"/>
    <w:rsid w:val="00313908"/>
    <w:rsid w:val="00313979"/>
    <w:rsid w:val="00313C06"/>
    <w:rsid w:val="00313D03"/>
    <w:rsid w:val="0031406C"/>
    <w:rsid w:val="003144AF"/>
    <w:rsid w:val="003144D2"/>
    <w:rsid w:val="0031488A"/>
    <w:rsid w:val="003148DF"/>
    <w:rsid w:val="00314B2A"/>
    <w:rsid w:val="00314C1C"/>
    <w:rsid w:val="00314E66"/>
    <w:rsid w:val="00315067"/>
    <w:rsid w:val="003151FB"/>
    <w:rsid w:val="003153D5"/>
    <w:rsid w:val="003154F9"/>
    <w:rsid w:val="00315529"/>
    <w:rsid w:val="003157DD"/>
    <w:rsid w:val="003159FE"/>
    <w:rsid w:val="00315BA0"/>
    <w:rsid w:val="00315BB6"/>
    <w:rsid w:val="00315D87"/>
    <w:rsid w:val="00316271"/>
    <w:rsid w:val="003166DE"/>
    <w:rsid w:val="00316747"/>
    <w:rsid w:val="00316A48"/>
    <w:rsid w:val="00316E2B"/>
    <w:rsid w:val="00317458"/>
    <w:rsid w:val="00317589"/>
    <w:rsid w:val="00317B96"/>
    <w:rsid w:val="00317CEF"/>
    <w:rsid w:val="00317E72"/>
    <w:rsid w:val="00317ED6"/>
    <w:rsid w:val="00317F63"/>
    <w:rsid w:val="003200E2"/>
    <w:rsid w:val="0032045D"/>
    <w:rsid w:val="00320998"/>
    <w:rsid w:val="00320DD7"/>
    <w:rsid w:val="00320FA1"/>
    <w:rsid w:val="00320FC9"/>
    <w:rsid w:val="003214A2"/>
    <w:rsid w:val="003216BD"/>
    <w:rsid w:val="00321865"/>
    <w:rsid w:val="00321B8B"/>
    <w:rsid w:val="00321BE7"/>
    <w:rsid w:val="0032280E"/>
    <w:rsid w:val="00322948"/>
    <w:rsid w:val="00322D9E"/>
    <w:rsid w:val="00322DEB"/>
    <w:rsid w:val="0032311A"/>
    <w:rsid w:val="003233FD"/>
    <w:rsid w:val="00323B38"/>
    <w:rsid w:val="00323C3B"/>
    <w:rsid w:val="00323D99"/>
    <w:rsid w:val="00323ED6"/>
    <w:rsid w:val="00323FCB"/>
    <w:rsid w:val="0032467B"/>
    <w:rsid w:val="00324718"/>
    <w:rsid w:val="0032474F"/>
    <w:rsid w:val="0032494D"/>
    <w:rsid w:val="00324B24"/>
    <w:rsid w:val="00324F63"/>
    <w:rsid w:val="00325096"/>
    <w:rsid w:val="003251BF"/>
    <w:rsid w:val="00325216"/>
    <w:rsid w:val="0032523B"/>
    <w:rsid w:val="003253F7"/>
    <w:rsid w:val="0032545A"/>
    <w:rsid w:val="00325A04"/>
    <w:rsid w:val="00325AC0"/>
    <w:rsid w:val="00325C71"/>
    <w:rsid w:val="00325CA5"/>
    <w:rsid w:val="00325DD1"/>
    <w:rsid w:val="0032656D"/>
    <w:rsid w:val="0032660F"/>
    <w:rsid w:val="00326991"/>
    <w:rsid w:val="003269F6"/>
    <w:rsid w:val="00326CBE"/>
    <w:rsid w:val="00326DB1"/>
    <w:rsid w:val="00326F1E"/>
    <w:rsid w:val="00327203"/>
    <w:rsid w:val="0032721A"/>
    <w:rsid w:val="003272B0"/>
    <w:rsid w:val="00327331"/>
    <w:rsid w:val="00327336"/>
    <w:rsid w:val="00327B55"/>
    <w:rsid w:val="00327C5B"/>
    <w:rsid w:val="00327F92"/>
    <w:rsid w:val="0033012C"/>
    <w:rsid w:val="00330426"/>
    <w:rsid w:val="0033055C"/>
    <w:rsid w:val="003308E3"/>
    <w:rsid w:val="00330BA4"/>
    <w:rsid w:val="0033111C"/>
    <w:rsid w:val="0033120C"/>
    <w:rsid w:val="003312F0"/>
    <w:rsid w:val="00331429"/>
    <w:rsid w:val="003314EE"/>
    <w:rsid w:val="0033174E"/>
    <w:rsid w:val="0033179A"/>
    <w:rsid w:val="00331932"/>
    <w:rsid w:val="00331986"/>
    <w:rsid w:val="00331A0A"/>
    <w:rsid w:val="00331A6E"/>
    <w:rsid w:val="00331E8E"/>
    <w:rsid w:val="0033210B"/>
    <w:rsid w:val="0033251B"/>
    <w:rsid w:val="003326A0"/>
    <w:rsid w:val="00332762"/>
    <w:rsid w:val="0033294A"/>
    <w:rsid w:val="00332B58"/>
    <w:rsid w:val="00332C4C"/>
    <w:rsid w:val="00332CFB"/>
    <w:rsid w:val="003332D9"/>
    <w:rsid w:val="00333487"/>
    <w:rsid w:val="00333523"/>
    <w:rsid w:val="0033355B"/>
    <w:rsid w:val="00333B70"/>
    <w:rsid w:val="00333C00"/>
    <w:rsid w:val="00333C86"/>
    <w:rsid w:val="00333CA4"/>
    <w:rsid w:val="0033407F"/>
    <w:rsid w:val="003340FD"/>
    <w:rsid w:val="003343FB"/>
    <w:rsid w:val="00334485"/>
    <w:rsid w:val="003346DC"/>
    <w:rsid w:val="003347D0"/>
    <w:rsid w:val="00334915"/>
    <w:rsid w:val="003349B6"/>
    <w:rsid w:val="00334E4B"/>
    <w:rsid w:val="003350F5"/>
    <w:rsid w:val="003353E6"/>
    <w:rsid w:val="00335447"/>
    <w:rsid w:val="003354F3"/>
    <w:rsid w:val="003356E9"/>
    <w:rsid w:val="003358FE"/>
    <w:rsid w:val="00335C23"/>
    <w:rsid w:val="00335C2A"/>
    <w:rsid w:val="00335EC0"/>
    <w:rsid w:val="00335FD9"/>
    <w:rsid w:val="00336411"/>
    <w:rsid w:val="00336576"/>
    <w:rsid w:val="003366C0"/>
    <w:rsid w:val="00336894"/>
    <w:rsid w:val="00336BDF"/>
    <w:rsid w:val="00336C01"/>
    <w:rsid w:val="00336DB7"/>
    <w:rsid w:val="00336E63"/>
    <w:rsid w:val="00336E71"/>
    <w:rsid w:val="00337203"/>
    <w:rsid w:val="00337214"/>
    <w:rsid w:val="00337239"/>
    <w:rsid w:val="0033734C"/>
    <w:rsid w:val="003374B0"/>
    <w:rsid w:val="00337534"/>
    <w:rsid w:val="003375F9"/>
    <w:rsid w:val="00337826"/>
    <w:rsid w:val="0033797F"/>
    <w:rsid w:val="003379FC"/>
    <w:rsid w:val="003402EA"/>
    <w:rsid w:val="00340902"/>
    <w:rsid w:val="00340BF1"/>
    <w:rsid w:val="00340E1C"/>
    <w:rsid w:val="003410A7"/>
    <w:rsid w:val="00341103"/>
    <w:rsid w:val="00341755"/>
    <w:rsid w:val="003417F6"/>
    <w:rsid w:val="00341E83"/>
    <w:rsid w:val="00341F3F"/>
    <w:rsid w:val="00341FBD"/>
    <w:rsid w:val="003420DC"/>
    <w:rsid w:val="0034218C"/>
    <w:rsid w:val="0034218F"/>
    <w:rsid w:val="003422FE"/>
    <w:rsid w:val="00342A14"/>
    <w:rsid w:val="00342A98"/>
    <w:rsid w:val="00342B3B"/>
    <w:rsid w:val="00342E00"/>
    <w:rsid w:val="003430E2"/>
    <w:rsid w:val="00343103"/>
    <w:rsid w:val="003435E8"/>
    <w:rsid w:val="00343725"/>
    <w:rsid w:val="003439E7"/>
    <w:rsid w:val="003439FF"/>
    <w:rsid w:val="00343AE6"/>
    <w:rsid w:val="00343E20"/>
    <w:rsid w:val="003441AD"/>
    <w:rsid w:val="0034442B"/>
    <w:rsid w:val="00344732"/>
    <w:rsid w:val="003448DF"/>
    <w:rsid w:val="003449A7"/>
    <w:rsid w:val="00344AE8"/>
    <w:rsid w:val="00344F63"/>
    <w:rsid w:val="003454B0"/>
    <w:rsid w:val="00345676"/>
    <w:rsid w:val="0034573B"/>
    <w:rsid w:val="00345961"/>
    <w:rsid w:val="00345CB8"/>
    <w:rsid w:val="00345EA9"/>
    <w:rsid w:val="00345EE8"/>
    <w:rsid w:val="003461FE"/>
    <w:rsid w:val="00346452"/>
    <w:rsid w:val="003464A1"/>
    <w:rsid w:val="00346F7C"/>
    <w:rsid w:val="00347360"/>
    <w:rsid w:val="00347A05"/>
    <w:rsid w:val="00347A52"/>
    <w:rsid w:val="00347A91"/>
    <w:rsid w:val="00347EA4"/>
    <w:rsid w:val="0035065B"/>
    <w:rsid w:val="00350749"/>
    <w:rsid w:val="003509F1"/>
    <w:rsid w:val="00350A76"/>
    <w:rsid w:val="00350D9D"/>
    <w:rsid w:val="003510A2"/>
    <w:rsid w:val="003510B6"/>
    <w:rsid w:val="00351321"/>
    <w:rsid w:val="0035152D"/>
    <w:rsid w:val="00351675"/>
    <w:rsid w:val="0035169F"/>
    <w:rsid w:val="003516CC"/>
    <w:rsid w:val="003518EB"/>
    <w:rsid w:val="00351C02"/>
    <w:rsid w:val="00351E09"/>
    <w:rsid w:val="00351E2A"/>
    <w:rsid w:val="003521A1"/>
    <w:rsid w:val="003521C2"/>
    <w:rsid w:val="003521E0"/>
    <w:rsid w:val="00352492"/>
    <w:rsid w:val="00352565"/>
    <w:rsid w:val="00352626"/>
    <w:rsid w:val="003527C5"/>
    <w:rsid w:val="003529E9"/>
    <w:rsid w:val="00352B6E"/>
    <w:rsid w:val="00352EB8"/>
    <w:rsid w:val="0035346B"/>
    <w:rsid w:val="00353608"/>
    <w:rsid w:val="00353AA9"/>
    <w:rsid w:val="00353ACC"/>
    <w:rsid w:val="00353BE4"/>
    <w:rsid w:val="003540BA"/>
    <w:rsid w:val="0035413C"/>
    <w:rsid w:val="00354188"/>
    <w:rsid w:val="003545D4"/>
    <w:rsid w:val="00354631"/>
    <w:rsid w:val="00354657"/>
    <w:rsid w:val="003547BC"/>
    <w:rsid w:val="00354808"/>
    <w:rsid w:val="0035493B"/>
    <w:rsid w:val="00354C93"/>
    <w:rsid w:val="00355151"/>
    <w:rsid w:val="003551D6"/>
    <w:rsid w:val="003552B8"/>
    <w:rsid w:val="00355526"/>
    <w:rsid w:val="00355666"/>
    <w:rsid w:val="00355898"/>
    <w:rsid w:val="00355C58"/>
    <w:rsid w:val="00355D11"/>
    <w:rsid w:val="003560BF"/>
    <w:rsid w:val="00356134"/>
    <w:rsid w:val="00356319"/>
    <w:rsid w:val="003564B7"/>
    <w:rsid w:val="003567B3"/>
    <w:rsid w:val="00356ACF"/>
    <w:rsid w:val="00356AFD"/>
    <w:rsid w:val="00356CB2"/>
    <w:rsid w:val="00356CB8"/>
    <w:rsid w:val="003571BA"/>
    <w:rsid w:val="00357400"/>
    <w:rsid w:val="00357563"/>
    <w:rsid w:val="00357674"/>
    <w:rsid w:val="00357A76"/>
    <w:rsid w:val="00357D18"/>
    <w:rsid w:val="00357DA8"/>
    <w:rsid w:val="003603D4"/>
    <w:rsid w:val="00360474"/>
    <w:rsid w:val="00360B24"/>
    <w:rsid w:val="00360CD9"/>
    <w:rsid w:val="00360F98"/>
    <w:rsid w:val="003610EB"/>
    <w:rsid w:val="00361168"/>
    <w:rsid w:val="0036119F"/>
    <w:rsid w:val="003611AE"/>
    <w:rsid w:val="00361309"/>
    <w:rsid w:val="003618B9"/>
    <w:rsid w:val="003618D5"/>
    <w:rsid w:val="00361A8C"/>
    <w:rsid w:val="00361AF7"/>
    <w:rsid w:val="00361CF9"/>
    <w:rsid w:val="00361E42"/>
    <w:rsid w:val="00361FF3"/>
    <w:rsid w:val="00362224"/>
    <w:rsid w:val="003629E6"/>
    <w:rsid w:val="003629E7"/>
    <w:rsid w:val="00362CB7"/>
    <w:rsid w:val="00362E22"/>
    <w:rsid w:val="00362E6F"/>
    <w:rsid w:val="00362EC1"/>
    <w:rsid w:val="00362FD3"/>
    <w:rsid w:val="00363480"/>
    <w:rsid w:val="0036389F"/>
    <w:rsid w:val="0036390D"/>
    <w:rsid w:val="0036396B"/>
    <w:rsid w:val="00363ACA"/>
    <w:rsid w:val="00363C49"/>
    <w:rsid w:val="00363F11"/>
    <w:rsid w:val="00364A25"/>
    <w:rsid w:val="00364A7F"/>
    <w:rsid w:val="00365B07"/>
    <w:rsid w:val="00365D1E"/>
    <w:rsid w:val="00365D8D"/>
    <w:rsid w:val="00365E73"/>
    <w:rsid w:val="003662FA"/>
    <w:rsid w:val="003664EE"/>
    <w:rsid w:val="00366870"/>
    <w:rsid w:val="003668C6"/>
    <w:rsid w:val="00366AE5"/>
    <w:rsid w:val="00367032"/>
    <w:rsid w:val="003673A0"/>
    <w:rsid w:val="003673BA"/>
    <w:rsid w:val="00367683"/>
    <w:rsid w:val="00367898"/>
    <w:rsid w:val="003679CC"/>
    <w:rsid w:val="00367ACC"/>
    <w:rsid w:val="00367BDB"/>
    <w:rsid w:val="00367D37"/>
    <w:rsid w:val="00367D53"/>
    <w:rsid w:val="00367DAD"/>
    <w:rsid w:val="00370FDF"/>
    <w:rsid w:val="003711CE"/>
    <w:rsid w:val="00371281"/>
    <w:rsid w:val="003716C1"/>
    <w:rsid w:val="00371BF6"/>
    <w:rsid w:val="00371C41"/>
    <w:rsid w:val="00371D05"/>
    <w:rsid w:val="00371D5F"/>
    <w:rsid w:val="00371D64"/>
    <w:rsid w:val="00371F30"/>
    <w:rsid w:val="0037210E"/>
    <w:rsid w:val="00372228"/>
    <w:rsid w:val="0037238E"/>
    <w:rsid w:val="003727AE"/>
    <w:rsid w:val="003728F2"/>
    <w:rsid w:val="00372F06"/>
    <w:rsid w:val="00372FE7"/>
    <w:rsid w:val="0037318D"/>
    <w:rsid w:val="0037340F"/>
    <w:rsid w:val="00373480"/>
    <w:rsid w:val="003736BD"/>
    <w:rsid w:val="00373854"/>
    <w:rsid w:val="003738E4"/>
    <w:rsid w:val="0037393C"/>
    <w:rsid w:val="00373AB6"/>
    <w:rsid w:val="00373B7C"/>
    <w:rsid w:val="00373C51"/>
    <w:rsid w:val="00373E43"/>
    <w:rsid w:val="00373EBA"/>
    <w:rsid w:val="003741FB"/>
    <w:rsid w:val="0037461F"/>
    <w:rsid w:val="00374882"/>
    <w:rsid w:val="003749BC"/>
    <w:rsid w:val="00374B33"/>
    <w:rsid w:val="00374BAA"/>
    <w:rsid w:val="00374FBE"/>
    <w:rsid w:val="0037506A"/>
    <w:rsid w:val="003754A0"/>
    <w:rsid w:val="00375BE9"/>
    <w:rsid w:val="00375DDF"/>
    <w:rsid w:val="003762CC"/>
    <w:rsid w:val="00376947"/>
    <w:rsid w:val="00376D1A"/>
    <w:rsid w:val="00376F1F"/>
    <w:rsid w:val="00376F33"/>
    <w:rsid w:val="00376FB6"/>
    <w:rsid w:val="0037706D"/>
    <w:rsid w:val="003773DA"/>
    <w:rsid w:val="00377527"/>
    <w:rsid w:val="0037792B"/>
    <w:rsid w:val="00377B0C"/>
    <w:rsid w:val="00377EF7"/>
    <w:rsid w:val="00380346"/>
    <w:rsid w:val="003803BA"/>
    <w:rsid w:val="00380523"/>
    <w:rsid w:val="00380788"/>
    <w:rsid w:val="00380859"/>
    <w:rsid w:val="00380A8A"/>
    <w:rsid w:val="00380BC5"/>
    <w:rsid w:val="00380E92"/>
    <w:rsid w:val="00380FB4"/>
    <w:rsid w:val="00380FEA"/>
    <w:rsid w:val="003813D0"/>
    <w:rsid w:val="00381537"/>
    <w:rsid w:val="00381797"/>
    <w:rsid w:val="0038187F"/>
    <w:rsid w:val="00381A33"/>
    <w:rsid w:val="0038218E"/>
    <w:rsid w:val="0038235C"/>
    <w:rsid w:val="0038247A"/>
    <w:rsid w:val="003829FF"/>
    <w:rsid w:val="00382DA5"/>
    <w:rsid w:val="00382F15"/>
    <w:rsid w:val="00383039"/>
    <w:rsid w:val="00383086"/>
    <w:rsid w:val="003830FF"/>
    <w:rsid w:val="003833B8"/>
    <w:rsid w:val="003833CA"/>
    <w:rsid w:val="0038353D"/>
    <w:rsid w:val="00383586"/>
    <w:rsid w:val="003835E4"/>
    <w:rsid w:val="003838A5"/>
    <w:rsid w:val="00383C88"/>
    <w:rsid w:val="00384039"/>
    <w:rsid w:val="0038415B"/>
    <w:rsid w:val="00384445"/>
    <w:rsid w:val="00384456"/>
    <w:rsid w:val="00384562"/>
    <w:rsid w:val="003845D7"/>
    <w:rsid w:val="003847C0"/>
    <w:rsid w:val="00384957"/>
    <w:rsid w:val="0038502E"/>
    <w:rsid w:val="00385038"/>
    <w:rsid w:val="0038575C"/>
    <w:rsid w:val="003857C3"/>
    <w:rsid w:val="00385A2B"/>
    <w:rsid w:val="00385C0E"/>
    <w:rsid w:val="00385D0F"/>
    <w:rsid w:val="00385D6D"/>
    <w:rsid w:val="00385DAF"/>
    <w:rsid w:val="00385E88"/>
    <w:rsid w:val="003867AB"/>
    <w:rsid w:val="00386A1A"/>
    <w:rsid w:val="00386B3B"/>
    <w:rsid w:val="00386C60"/>
    <w:rsid w:val="00386D3B"/>
    <w:rsid w:val="00386DEE"/>
    <w:rsid w:val="00386E6C"/>
    <w:rsid w:val="00386E9E"/>
    <w:rsid w:val="0038737B"/>
    <w:rsid w:val="003874BD"/>
    <w:rsid w:val="00387943"/>
    <w:rsid w:val="00387BB0"/>
    <w:rsid w:val="00387D85"/>
    <w:rsid w:val="003908C0"/>
    <w:rsid w:val="003909BE"/>
    <w:rsid w:val="00390A3B"/>
    <w:rsid w:val="00390FF7"/>
    <w:rsid w:val="00391245"/>
    <w:rsid w:val="0039181B"/>
    <w:rsid w:val="00391A76"/>
    <w:rsid w:val="00392203"/>
    <w:rsid w:val="003922CC"/>
    <w:rsid w:val="003923FD"/>
    <w:rsid w:val="003923FF"/>
    <w:rsid w:val="003925BD"/>
    <w:rsid w:val="0039279A"/>
    <w:rsid w:val="0039292A"/>
    <w:rsid w:val="00392A7E"/>
    <w:rsid w:val="00392A88"/>
    <w:rsid w:val="003932EF"/>
    <w:rsid w:val="00393851"/>
    <w:rsid w:val="003938FC"/>
    <w:rsid w:val="00393954"/>
    <w:rsid w:val="00393BA3"/>
    <w:rsid w:val="00393DAE"/>
    <w:rsid w:val="00393F87"/>
    <w:rsid w:val="003940DD"/>
    <w:rsid w:val="00394562"/>
    <w:rsid w:val="00394787"/>
    <w:rsid w:val="00394A4A"/>
    <w:rsid w:val="00394BC1"/>
    <w:rsid w:val="00394E8B"/>
    <w:rsid w:val="00394F67"/>
    <w:rsid w:val="0039570D"/>
    <w:rsid w:val="00395731"/>
    <w:rsid w:val="0039577D"/>
    <w:rsid w:val="00395C10"/>
    <w:rsid w:val="00395CD2"/>
    <w:rsid w:val="00396126"/>
    <w:rsid w:val="003961BB"/>
    <w:rsid w:val="003961F6"/>
    <w:rsid w:val="003966C6"/>
    <w:rsid w:val="00396CA3"/>
    <w:rsid w:val="003970D0"/>
    <w:rsid w:val="0039718D"/>
    <w:rsid w:val="003971AC"/>
    <w:rsid w:val="0039730B"/>
    <w:rsid w:val="00397420"/>
    <w:rsid w:val="00397560"/>
    <w:rsid w:val="00397597"/>
    <w:rsid w:val="00397A32"/>
    <w:rsid w:val="00397A38"/>
    <w:rsid w:val="00397A9C"/>
    <w:rsid w:val="00397D12"/>
    <w:rsid w:val="00397D48"/>
    <w:rsid w:val="00397E2E"/>
    <w:rsid w:val="003A00BF"/>
    <w:rsid w:val="003A051A"/>
    <w:rsid w:val="003A1063"/>
    <w:rsid w:val="003A1314"/>
    <w:rsid w:val="003A1528"/>
    <w:rsid w:val="003A15BF"/>
    <w:rsid w:val="003A1954"/>
    <w:rsid w:val="003A1E31"/>
    <w:rsid w:val="003A200E"/>
    <w:rsid w:val="003A20A7"/>
    <w:rsid w:val="003A2519"/>
    <w:rsid w:val="003A25CF"/>
    <w:rsid w:val="003A2845"/>
    <w:rsid w:val="003A30C3"/>
    <w:rsid w:val="003A32EB"/>
    <w:rsid w:val="003A3452"/>
    <w:rsid w:val="003A34F1"/>
    <w:rsid w:val="003A36A6"/>
    <w:rsid w:val="003A38FE"/>
    <w:rsid w:val="003A3902"/>
    <w:rsid w:val="003A3A7A"/>
    <w:rsid w:val="003A3B69"/>
    <w:rsid w:val="003A3E53"/>
    <w:rsid w:val="003A3EA7"/>
    <w:rsid w:val="003A400B"/>
    <w:rsid w:val="003A4791"/>
    <w:rsid w:val="003A4A07"/>
    <w:rsid w:val="003A4FC7"/>
    <w:rsid w:val="003A50A0"/>
    <w:rsid w:val="003A533E"/>
    <w:rsid w:val="003A53A0"/>
    <w:rsid w:val="003A58C9"/>
    <w:rsid w:val="003A5B0D"/>
    <w:rsid w:val="003A5C6C"/>
    <w:rsid w:val="003A5C9C"/>
    <w:rsid w:val="003A5F68"/>
    <w:rsid w:val="003A60CC"/>
    <w:rsid w:val="003A61A7"/>
    <w:rsid w:val="003A63BD"/>
    <w:rsid w:val="003A6618"/>
    <w:rsid w:val="003A678B"/>
    <w:rsid w:val="003A6C3E"/>
    <w:rsid w:val="003A6D2D"/>
    <w:rsid w:val="003A7318"/>
    <w:rsid w:val="003A7431"/>
    <w:rsid w:val="003A7456"/>
    <w:rsid w:val="003A7795"/>
    <w:rsid w:val="003A785E"/>
    <w:rsid w:val="003A78EE"/>
    <w:rsid w:val="003A7911"/>
    <w:rsid w:val="003A7E20"/>
    <w:rsid w:val="003B0256"/>
    <w:rsid w:val="003B03FB"/>
    <w:rsid w:val="003B07BD"/>
    <w:rsid w:val="003B0A9A"/>
    <w:rsid w:val="003B0B01"/>
    <w:rsid w:val="003B0C9C"/>
    <w:rsid w:val="003B131D"/>
    <w:rsid w:val="003B154E"/>
    <w:rsid w:val="003B1815"/>
    <w:rsid w:val="003B1C5F"/>
    <w:rsid w:val="003B1ECE"/>
    <w:rsid w:val="003B225D"/>
    <w:rsid w:val="003B2264"/>
    <w:rsid w:val="003B22BA"/>
    <w:rsid w:val="003B29BB"/>
    <w:rsid w:val="003B2D06"/>
    <w:rsid w:val="003B2F41"/>
    <w:rsid w:val="003B2F5A"/>
    <w:rsid w:val="003B3185"/>
    <w:rsid w:val="003B32FF"/>
    <w:rsid w:val="003B3DBF"/>
    <w:rsid w:val="003B3E2A"/>
    <w:rsid w:val="003B464F"/>
    <w:rsid w:val="003B486D"/>
    <w:rsid w:val="003B4927"/>
    <w:rsid w:val="003B4A79"/>
    <w:rsid w:val="003B4B74"/>
    <w:rsid w:val="003B526C"/>
    <w:rsid w:val="003B53A3"/>
    <w:rsid w:val="003B554D"/>
    <w:rsid w:val="003B5621"/>
    <w:rsid w:val="003B5A6A"/>
    <w:rsid w:val="003B5C7A"/>
    <w:rsid w:val="003B5FB9"/>
    <w:rsid w:val="003B60C4"/>
    <w:rsid w:val="003B6239"/>
    <w:rsid w:val="003B6395"/>
    <w:rsid w:val="003B65A0"/>
    <w:rsid w:val="003B65AD"/>
    <w:rsid w:val="003B6676"/>
    <w:rsid w:val="003B69A4"/>
    <w:rsid w:val="003B6C3B"/>
    <w:rsid w:val="003B6C5C"/>
    <w:rsid w:val="003B6D82"/>
    <w:rsid w:val="003B6F2B"/>
    <w:rsid w:val="003B7525"/>
    <w:rsid w:val="003B78CC"/>
    <w:rsid w:val="003B7AE3"/>
    <w:rsid w:val="003B7C03"/>
    <w:rsid w:val="003B7E88"/>
    <w:rsid w:val="003C002D"/>
    <w:rsid w:val="003C0121"/>
    <w:rsid w:val="003C0131"/>
    <w:rsid w:val="003C021D"/>
    <w:rsid w:val="003C0248"/>
    <w:rsid w:val="003C052F"/>
    <w:rsid w:val="003C05EB"/>
    <w:rsid w:val="003C0644"/>
    <w:rsid w:val="003C0A01"/>
    <w:rsid w:val="003C0AE0"/>
    <w:rsid w:val="003C0D87"/>
    <w:rsid w:val="003C10A2"/>
    <w:rsid w:val="003C14CF"/>
    <w:rsid w:val="003C1503"/>
    <w:rsid w:val="003C16AC"/>
    <w:rsid w:val="003C181B"/>
    <w:rsid w:val="003C1A5D"/>
    <w:rsid w:val="003C1EC5"/>
    <w:rsid w:val="003C26E0"/>
    <w:rsid w:val="003C29DF"/>
    <w:rsid w:val="003C2B8B"/>
    <w:rsid w:val="003C2CA1"/>
    <w:rsid w:val="003C2DB2"/>
    <w:rsid w:val="003C2FB6"/>
    <w:rsid w:val="003C3C4C"/>
    <w:rsid w:val="003C420A"/>
    <w:rsid w:val="003C45E2"/>
    <w:rsid w:val="003C48D1"/>
    <w:rsid w:val="003C4DBA"/>
    <w:rsid w:val="003C50BA"/>
    <w:rsid w:val="003C53F7"/>
    <w:rsid w:val="003C54F8"/>
    <w:rsid w:val="003C59A3"/>
    <w:rsid w:val="003C5D69"/>
    <w:rsid w:val="003C61D1"/>
    <w:rsid w:val="003C61F2"/>
    <w:rsid w:val="003C64AF"/>
    <w:rsid w:val="003C6558"/>
    <w:rsid w:val="003C6827"/>
    <w:rsid w:val="003C69E2"/>
    <w:rsid w:val="003C6E59"/>
    <w:rsid w:val="003C6F0F"/>
    <w:rsid w:val="003C6F35"/>
    <w:rsid w:val="003C6F72"/>
    <w:rsid w:val="003C6F8D"/>
    <w:rsid w:val="003C7012"/>
    <w:rsid w:val="003C75D1"/>
    <w:rsid w:val="003C7639"/>
    <w:rsid w:val="003C764E"/>
    <w:rsid w:val="003C76D4"/>
    <w:rsid w:val="003C7735"/>
    <w:rsid w:val="003C7752"/>
    <w:rsid w:val="003C7C7D"/>
    <w:rsid w:val="003C7DA3"/>
    <w:rsid w:val="003C7F0F"/>
    <w:rsid w:val="003C7FD6"/>
    <w:rsid w:val="003D00D5"/>
    <w:rsid w:val="003D02A7"/>
    <w:rsid w:val="003D0444"/>
    <w:rsid w:val="003D062D"/>
    <w:rsid w:val="003D085A"/>
    <w:rsid w:val="003D0A40"/>
    <w:rsid w:val="003D0C44"/>
    <w:rsid w:val="003D0D05"/>
    <w:rsid w:val="003D1143"/>
    <w:rsid w:val="003D11F1"/>
    <w:rsid w:val="003D135B"/>
    <w:rsid w:val="003D13A7"/>
    <w:rsid w:val="003D1574"/>
    <w:rsid w:val="003D1970"/>
    <w:rsid w:val="003D1F0B"/>
    <w:rsid w:val="003D2140"/>
    <w:rsid w:val="003D21D0"/>
    <w:rsid w:val="003D2332"/>
    <w:rsid w:val="003D255F"/>
    <w:rsid w:val="003D265C"/>
    <w:rsid w:val="003D27F9"/>
    <w:rsid w:val="003D2A2C"/>
    <w:rsid w:val="003D2C66"/>
    <w:rsid w:val="003D2D12"/>
    <w:rsid w:val="003D3304"/>
    <w:rsid w:val="003D33EF"/>
    <w:rsid w:val="003D3514"/>
    <w:rsid w:val="003D3977"/>
    <w:rsid w:val="003D39C6"/>
    <w:rsid w:val="003D3B99"/>
    <w:rsid w:val="003D3C4C"/>
    <w:rsid w:val="003D3D8A"/>
    <w:rsid w:val="003D42A1"/>
    <w:rsid w:val="003D445C"/>
    <w:rsid w:val="003D473B"/>
    <w:rsid w:val="003D4748"/>
    <w:rsid w:val="003D4763"/>
    <w:rsid w:val="003D4880"/>
    <w:rsid w:val="003D4B19"/>
    <w:rsid w:val="003D4BB5"/>
    <w:rsid w:val="003D4CBC"/>
    <w:rsid w:val="003D4EC9"/>
    <w:rsid w:val="003D51F8"/>
    <w:rsid w:val="003D52B0"/>
    <w:rsid w:val="003D52B5"/>
    <w:rsid w:val="003D543D"/>
    <w:rsid w:val="003D559D"/>
    <w:rsid w:val="003D5789"/>
    <w:rsid w:val="003D597A"/>
    <w:rsid w:val="003D5BF8"/>
    <w:rsid w:val="003D5C9C"/>
    <w:rsid w:val="003D5EDE"/>
    <w:rsid w:val="003D60BF"/>
    <w:rsid w:val="003D628B"/>
    <w:rsid w:val="003D63F8"/>
    <w:rsid w:val="003D6677"/>
    <w:rsid w:val="003D6C7C"/>
    <w:rsid w:val="003D7CF9"/>
    <w:rsid w:val="003E0232"/>
    <w:rsid w:val="003E023C"/>
    <w:rsid w:val="003E0320"/>
    <w:rsid w:val="003E04C1"/>
    <w:rsid w:val="003E054B"/>
    <w:rsid w:val="003E0AC5"/>
    <w:rsid w:val="003E0C26"/>
    <w:rsid w:val="003E0EF2"/>
    <w:rsid w:val="003E1288"/>
    <w:rsid w:val="003E136A"/>
    <w:rsid w:val="003E14E1"/>
    <w:rsid w:val="003E16D0"/>
    <w:rsid w:val="003E1704"/>
    <w:rsid w:val="003E185B"/>
    <w:rsid w:val="003E1AE6"/>
    <w:rsid w:val="003E1CDE"/>
    <w:rsid w:val="003E1D66"/>
    <w:rsid w:val="003E1E9B"/>
    <w:rsid w:val="003E2045"/>
    <w:rsid w:val="003E20E4"/>
    <w:rsid w:val="003E2372"/>
    <w:rsid w:val="003E29DB"/>
    <w:rsid w:val="003E2BBE"/>
    <w:rsid w:val="003E2C46"/>
    <w:rsid w:val="003E2DA4"/>
    <w:rsid w:val="003E2DD8"/>
    <w:rsid w:val="003E3106"/>
    <w:rsid w:val="003E32DA"/>
    <w:rsid w:val="003E375E"/>
    <w:rsid w:val="003E398C"/>
    <w:rsid w:val="003E3F24"/>
    <w:rsid w:val="003E4169"/>
    <w:rsid w:val="003E46A1"/>
    <w:rsid w:val="003E4978"/>
    <w:rsid w:val="003E49B7"/>
    <w:rsid w:val="003E4E98"/>
    <w:rsid w:val="003E5433"/>
    <w:rsid w:val="003E5D0D"/>
    <w:rsid w:val="003E620A"/>
    <w:rsid w:val="003E642A"/>
    <w:rsid w:val="003E674E"/>
    <w:rsid w:val="003E7193"/>
    <w:rsid w:val="003E72BB"/>
    <w:rsid w:val="003E7F98"/>
    <w:rsid w:val="003F0079"/>
    <w:rsid w:val="003F021B"/>
    <w:rsid w:val="003F0737"/>
    <w:rsid w:val="003F08EF"/>
    <w:rsid w:val="003F094F"/>
    <w:rsid w:val="003F0A3B"/>
    <w:rsid w:val="003F0EFD"/>
    <w:rsid w:val="003F1064"/>
    <w:rsid w:val="003F11D8"/>
    <w:rsid w:val="003F16AF"/>
    <w:rsid w:val="003F182F"/>
    <w:rsid w:val="003F193D"/>
    <w:rsid w:val="003F1CAA"/>
    <w:rsid w:val="003F200E"/>
    <w:rsid w:val="003F2127"/>
    <w:rsid w:val="003F246A"/>
    <w:rsid w:val="003F24F7"/>
    <w:rsid w:val="003F254E"/>
    <w:rsid w:val="003F25B8"/>
    <w:rsid w:val="003F26B3"/>
    <w:rsid w:val="003F26C2"/>
    <w:rsid w:val="003F284B"/>
    <w:rsid w:val="003F2B0F"/>
    <w:rsid w:val="003F2CDA"/>
    <w:rsid w:val="003F3074"/>
    <w:rsid w:val="003F32DD"/>
    <w:rsid w:val="003F357C"/>
    <w:rsid w:val="003F37C6"/>
    <w:rsid w:val="003F3B7D"/>
    <w:rsid w:val="003F3CA6"/>
    <w:rsid w:val="003F3D5B"/>
    <w:rsid w:val="003F40F2"/>
    <w:rsid w:val="003F41D6"/>
    <w:rsid w:val="003F4515"/>
    <w:rsid w:val="003F46A1"/>
    <w:rsid w:val="003F49C4"/>
    <w:rsid w:val="003F4A1B"/>
    <w:rsid w:val="003F4C9E"/>
    <w:rsid w:val="003F4DFA"/>
    <w:rsid w:val="003F4E06"/>
    <w:rsid w:val="003F4FF7"/>
    <w:rsid w:val="003F50A3"/>
    <w:rsid w:val="003F55D2"/>
    <w:rsid w:val="003F55DB"/>
    <w:rsid w:val="003F55E9"/>
    <w:rsid w:val="003F57F1"/>
    <w:rsid w:val="003F58CE"/>
    <w:rsid w:val="003F59AC"/>
    <w:rsid w:val="003F59BF"/>
    <w:rsid w:val="003F5CC2"/>
    <w:rsid w:val="003F5D9F"/>
    <w:rsid w:val="003F5F5B"/>
    <w:rsid w:val="003F62B8"/>
    <w:rsid w:val="003F656A"/>
    <w:rsid w:val="003F682B"/>
    <w:rsid w:val="003F6A1C"/>
    <w:rsid w:val="003F6F73"/>
    <w:rsid w:val="003F7125"/>
    <w:rsid w:val="003F72D4"/>
    <w:rsid w:val="003F7412"/>
    <w:rsid w:val="003F7493"/>
    <w:rsid w:val="003F74E4"/>
    <w:rsid w:val="003F7777"/>
    <w:rsid w:val="003F79E3"/>
    <w:rsid w:val="003F7D2B"/>
    <w:rsid w:val="003F7D3D"/>
    <w:rsid w:val="003F7F60"/>
    <w:rsid w:val="0040002E"/>
    <w:rsid w:val="00400763"/>
    <w:rsid w:val="00400AED"/>
    <w:rsid w:val="00400B28"/>
    <w:rsid w:val="00400D20"/>
    <w:rsid w:val="00400D35"/>
    <w:rsid w:val="00400E89"/>
    <w:rsid w:val="00400F95"/>
    <w:rsid w:val="004010B6"/>
    <w:rsid w:val="0040127C"/>
    <w:rsid w:val="004012C8"/>
    <w:rsid w:val="004016DE"/>
    <w:rsid w:val="0040176A"/>
    <w:rsid w:val="004018D4"/>
    <w:rsid w:val="004018E9"/>
    <w:rsid w:val="00401E9D"/>
    <w:rsid w:val="004022DA"/>
    <w:rsid w:val="00402363"/>
    <w:rsid w:val="00402442"/>
    <w:rsid w:val="00402F2A"/>
    <w:rsid w:val="00403901"/>
    <w:rsid w:val="00403906"/>
    <w:rsid w:val="00403BE8"/>
    <w:rsid w:val="00403D5C"/>
    <w:rsid w:val="00403D64"/>
    <w:rsid w:val="0040431D"/>
    <w:rsid w:val="0040456E"/>
    <w:rsid w:val="004047BE"/>
    <w:rsid w:val="004047E8"/>
    <w:rsid w:val="00404F84"/>
    <w:rsid w:val="004052D9"/>
    <w:rsid w:val="00405574"/>
    <w:rsid w:val="00405A32"/>
    <w:rsid w:val="00405B5F"/>
    <w:rsid w:val="00406627"/>
    <w:rsid w:val="004066E7"/>
    <w:rsid w:val="00406860"/>
    <w:rsid w:val="00406B97"/>
    <w:rsid w:val="004070AE"/>
    <w:rsid w:val="00407513"/>
    <w:rsid w:val="00407658"/>
    <w:rsid w:val="004079FD"/>
    <w:rsid w:val="00407A04"/>
    <w:rsid w:val="00407C78"/>
    <w:rsid w:val="00407DE7"/>
    <w:rsid w:val="0041001B"/>
    <w:rsid w:val="00410216"/>
    <w:rsid w:val="004104E7"/>
    <w:rsid w:val="00410679"/>
    <w:rsid w:val="004106F9"/>
    <w:rsid w:val="004107AC"/>
    <w:rsid w:val="00411131"/>
    <w:rsid w:val="00411466"/>
    <w:rsid w:val="004115C5"/>
    <w:rsid w:val="004116B6"/>
    <w:rsid w:val="004118E6"/>
    <w:rsid w:val="004121AE"/>
    <w:rsid w:val="0041229F"/>
    <w:rsid w:val="00412425"/>
    <w:rsid w:val="00412431"/>
    <w:rsid w:val="0041247F"/>
    <w:rsid w:val="00412564"/>
    <w:rsid w:val="00412932"/>
    <w:rsid w:val="00412A43"/>
    <w:rsid w:val="00412E38"/>
    <w:rsid w:val="00412FCC"/>
    <w:rsid w:val="00413358"/>
    <w:rsid w:val="00413905"/>
    <w:rsid w:val="00413A05"/>
    <w:rsid w:val="00413A8B"/>
    <w:rsid w:val="00413C3A"/>
    <w:rsid w:val="00414022"/>
    <w:rsid w:val="004144E4"/>
    <w:rsid w:val="004146C4"/>
    <w:rsid w:val="00414816"/>
    <w:rsid w:val="0041485F"/>
    <w:rsid w:val="004149A5"/>
    <w:rsid w:val="004150E2"/>
    <w:rsid w:val="00415631"/>
    <w:rsid w:val="004157B0"/>
    <w:rsid w:val="004158D5"/>
    <w:rsid w:val="00415C10"/>
    <w:rsid w:val="00416031"/>
    <w:rsid w:val="00416282"/>
    <w:rsid w:val="00416475"/>
    <w:rsid w:val="0041673C"/>
    <w:rsid w:val="004167E3"/>
    <w:rsid w:val="004168B9"/>
    <w:rsid w:val="0041693D"/>
    <w:rsid w:val="00416B21"/>
    <w:rsid w:val="00416EBD"/>
    <w:rsid w:val="00416F5A"/>
    <w:rsid w:val="00417157"/>
    <w:rsid w:val="004175F8"/>
    <w:rsid w:val="00417707"/>
    <w:rsid w:val="004177D0"/>
    <w:rsid w:val="00417AC2"/>
    <w:rsid w:val="00417B5F"/>
    <w:rsid w:val="00417E25"/>
    <w:rsid w:val="00417EB1"/>
    <w:rsid w:val="00420003"/>
    <w:rsid w:val="0042004D"/>
    <w:rsid w:val="0042025C"/>
    <w:rsid w:val="004203C2"/>
    <w:rsid w:val="0042051B"/>
    <w:rsid w:val="00420539"/>
    <w:rsid w:val="004207B3"/>
    <w:rsid w:val="00420D78"/>
    <w:rsid w:val="00420E1E"/>
    <w:rsid w:val="00420EA5"/>
    <w:rsid w:val="00420F3F"/>
    <w:rsid w:val="00421007"/>
    <w:rsid w:val="0042130E"/>
    <w:rsid w:val="00421617"/>
    <w:rsid w:val="0042161C"/>
    <w:rsid w:val="0042165E"/>
    <w:rsid w:val="00421ABB"/>
    <w:rsid w:val="0042240B"/>
    <w:rsid w:val="0042246F"/>
    <w:rsid w:val="00422750"/>
    <w:rsid w:val="00422A7A"/>
    <w:rsid w:val="00422A90"/>
    <w:rsid w:val="00422CAC"/>
    <w:rsid w:val="00422D06"/>
    <w:rsid w:val="00422F8D"/>
    <w:rsid w:val="00423115"/>
    <w:rsid w:val="00423321"/>
    <w:rsid w:val="004233BA"/>
    <w:rsid w:val="0042346D"/>
    <w:rsid w:val="0042351F"/>
    <w:rsid w:val="00423846"/>
    <w:rsid w:val="00423D3B"/>
    <w:rsid w:val="004240B2"/>
    <w:rsid w:val="004240F1"/>
    <w:rsid w:val="0042413F"/>
    <w:rsid w:val="004242A2"/>
    <w:rsid w:val="004242CD"/>
    <w:rsid w:val="0042468C"/>
    <w:rsid w:val="004249A5"/>
    <w:rsid w:val="00424BD1"/>
    <w:rsid w:val="00424D48"/>
    <w:rsid w:val="00425286"/>
    <w:rsid w:val="004252B8"/>
    <w:rsid w:val="004254C9"/>
    <w:rsid w:val="004255CB"/>
    <w:rsid w:val="00425799"/>
    <w:rsid w:val="004257FE"/>
    <w:rsid w:val="0042582A"/>
    <w:rsid w:val="00425895"/>
    <w:rsid w:val="00425A72"/>
    <w:rsid w:val="00426013"/>
    <w:rsid w:val="004265AD"/>
    <w:rsid w:val="00426796"/>
    <w:rsid w:val="00426833"/>
    <w:rsid w:val="00426970"/>
    <w:rsid w:val="004269BA"/>
    <w:rsid w:val="00426C73"/>
    <w:rsid w:val="00426ED7"/>
    <w:rsid w:val="0042703B"/>
    <w:rsid w:val="00427092"/>
    <w:rsid w:val="0042728C"/>
    <w:rsid w:val="00427422"/>
    <w:rsid w:val="004277F4"/>
    <w:rsid w:val="00427995"/>
    <w:rsid w:val="00427BA2"/>
    <w:rsid w:val="00427BE9"/>
    <w:rsid w:val="00427F68"/>
    <w:rsid w:val="0043008B"/>
    <w:rsid w:val="00430232"/>
    <w:rsid w:val="00430479"/>
    <w:rsid w:val="00430997"/>
    <w:rsid w:val="00430A6D"/>
    <w:rsid w:val="00430B18"/>
    <w:rsid w:val="00430F17"/>
    <w:rsid w:val="0043101D"/>
    <w:rsid w:val="00431068"/>
    <w:rsid w:val="00431091"/>
    <w:rsid w:val="0043148E"/>
    <w:rsid w:val="0043196D"/>
    <w:rsid w:val="00431C4D"/>
    <w:rsid w:val="00431EC2"/>
    <w:rsid w:val="004321E9"/>
    <w:rsid w:val="00432408"/>
    <w:rsid w:val="00432579"/>
    <w:rsid w:val="00432A9B"/>
    <w:rsid w:val="00432AE9"/>
    <w:rsid w:val="00432CE6"/>
    <w:rsid w:val="00433046"/>
    <w:rsid w:val="004332C6"/>
    <w:rsid w:val="004334A7"/>
    <w:rsid w:val="0043352E"/>
    <w:rsid w:val="004335BD"/>
    <w:rsid w:val="004336A7"/>
    <w:rsid w:val="00433983"/>
    <w:rsid w:val="00433B0A"/>
    <w:rsid w:val="00433B48"/>
    <w:rsid w:val="00433D31"/>
    <w:rsid w:val="004346FD"/>
    <w:rsid w:val="0043470D"/>
    <w:rsid w:val="0043483E"/>
    <w:rsid w:val="00434851"/>
    <w:rsid w:val="0043488C"/>
    <w:rsid w:val="00434968"/>
    <w:rsid w:val="0043497B"/>
    <w:rsid w:val="00434D2B"/>
    <w:rsid w:val="004351CC"/>
    <w:rsid w:val="00435491"/>
    <w:rsid w:val="00435690"/>
    <w:rsid w:val="004357B0"/>
    <w:rsid w:val="004357D5"/>
    <w:rsid w:val="00435AED"/>
    <w:rsid w:val="00435CFB"/>
    <w:rsid w:val="00435DD0"/>
    <w:rsid w:val="00435DD6"/>
    <w:rsid w:val="00435E78"/>
    <w:rsid w:val="00435ED1"/>
    <w:rsid w:val="004364E4"/>
    <w:rsid w:val="004365B7"/>
    <w:rsid w:val="0043694A"/>
    <w:rsid w:val="00436CA6"/>
    <w:rsid w:val="00436E22"/>
    <w:rsid w:val="00436E85"/>
    <w:rsid w:val="00436FBD"/>
    <w:rsid w:val="0043712E"/>
    <w:rsid w:val="00437379"/>
    <w:rsid w:val="0043762E"/>
    <w:rsid w:val="00437661"/>
    <w:rsid w:val="004379BC"/>
    <w:rsid w:val="00437A66"/>
    <w:rsid w:val="00437ACC"/>
    <w:rsid w:val="00437BEA"/>
    <w:rsid w:val="00437C6C"/>
    <w:rsid w:val="00437D02"/>
    <w:rsid w:val="00437DB3"/>
    <w:rsid w:val="00437E94"/>
    <w:rsid w:val="0044004F"/>
    <w:rsid w:val="00440063"/>
    <w:rsid w:val="0044017C"/>
    <w:rsid w:val="004402BA"/>
    <w:rsid w:val="00440365"/>
    <w:rsid w:val="00440457"/>
    <w:rsid w:val="00440656"/>
    <w:rsid w:val="004409D9"/>
    <w:rsid w:val="00440D9C"/>
    <w:rsid w:val="00440E10"/>
    <w:rsid w:val="00440EAD"/>
    <w:rsid w:val="0044118B"/>
    <w:rsid w:val="004411BB"/>
    <w:rsid w:val="00441293"/>
    <w:rsid w:val="00441333"/>
    <w:rsid w:val="004413F4"/>
    <w:rsid w:val="004413FD"/>
    <w:rsid w:val="0044140A"/>
    <w:rsid w:val="00441547"/>
    <w:rsid w:val="004415F0"/>
    <w:rsid w:val="0044161F"/>
    <w:rsid w:val="004417B9"/>
    <w:rsid w:val="00441AB9"/>
    <w:rsid w:val="00441B01"/>
    <w:rsid w:val="00441C29"/>
    <w:rsid w:val="00441D41"/>
    <w:rsid w:val="00441D52"/>
    <w:rsid w:val="00441DD5"/>
    <w:rsid w:val="00441EEB"/>
    <w:rsid w:val="00441EF6"/>
    <w:rsid w:val="0044200D"/>
    <w:rsid w:val="0044220E"/>
    <w:rsid w:val="00442218"/>
    <w:rsid w:val="0044257C"/>
    <w:rsid w:val="0044274A"/>
    <w:rsid w:val="004429D6"/>
    <w:rsid w:val="00442B1F"/>
    <w:rsid w:val="00442B46"/>
    <w:rsid w:val="00442BE6"/>
    <w:rsid w:val="00442DCE"/>
    <w:rsid w:val="00442E0D"/>
    <w:rsid w:val="004434C8"/>
    <w:rsid w:val="004435F3"/>
    <w:rsid w:val="004437EB"/>
    <w:rsid w:val="0044396A"/>
    <w:rsid w:val="00443A0A"/>
    <w:rsid w:val="00443A21"/>
    <w:rsid w:val="00443ACD"/>
    <w:rsid w:val="00443BFB"/>
    <w:rsid w:val="00443CA5"/>
    <w:rsid w:val="004441A4"/>
    <w:rsid w:val="004441E9"/>
    <w:rsid w:val="00444522"/>
    <w:rsid w:val="00444777"/>
    <w:rsid w:val="00444899"/>
    <w:rsid w:val="004448B1"/>
    <w:rsid w:val="00444B6C"/>
    <w:rsid w:val="00444D78"/>
    <w:rsid w:val="00444DCA"/>
    <w:rsid w:val="00444F9C"/>
    <w:rsid w:val="00445993"/>
    <w:rsid w:val="00445A76"/>
    <w:rsid w:val="00445A98"/>
    <w:rsid w:val="00446AAB"/>
    <w:rsid w:val="00446B93"/>
    <w:rsid w:val="00446F10"/>
    <w:rsid w:val="00447134"/>
    <w:rsid w:val="00447816"/>
    <w:rsid w:val="00447EA3"/>
    <w:rsid w:val="004501B0"/>
    <w:rsid w:val="004501D8"/>
    <w:rsid w:val="004506D9"/>
    <w:rsid w:val="00450B2C"/>
    <w:rsid w:val="00450FB0"/>
    <w:rsid w:val="004510B7"/>
    <w:rsid w:val="00451316"/>
    <w:rsid w:val="004514F9"/>
    <w:rsid w:val="00451510"/>
    <w:rsid w:val="004516F5"/>
    <w:rsid w:val="00451C2F"/>
    <w:rsid w:val="00451EC7"/>
    <w:rsid w:val="00452133"/>
    <w:rsid w:val="00452659"/>
    <w:rsid w:val="00452814"/>
    <w:rsid w:val="00452949"/>
    <w:rsid w:val="0045294B"/>
    <w:rsid w:val="00452A7B"/>
    <w:rsid w:val="00452B4E"/>
    <w:rsid w:val="00452B88"/>
    <w:rsid w:val="00452C12"/>
    <w:rsid w:val="00452CA0"/>
    <w:rsid w:val="00452E0C"/>
    <w:rsid w:val="00452E32"/>
    <w:rsid w:val="00452FB2"/>
    <w:rsid w:val="00453190"/>
    <w:rsid w:val="004531AD"/>
    <w:rsid w:val="00453228"/>
    <w:rsid w:val="0045322E"/>
    <w:rsid w:val="0045366A"/>
    <w:rsid w:val="004537AF"/>
    <w:rsid w:val="004538D1"/>
    <w:rsid w:val="004538E3"/>
    <w:rsid w:val="00453FDF"/>
    <w:rsid w:val="004541EB"/>
    <w:rsid w:val="00454332"/>
    <w:rsid w:val="0045445B"/>
    <w:rsid w:val="00454639"/>
    <w:rsid w:val="00454900"/>
    <w:rsid w:val="0045491C"/>
    <w:rsid w:val="0045498C"/>
    <w:rsid w:val="00454AAA"/>
    <w:rsid w:val="00454C74"/>
    <w:rsid w:val="00454F75"/>
    <w:rsid w:val="0045511C"/>
    <w:rsid w:val="00455222"/>
    <w:rsid w:val="004552E3"/>
    <w:rsid w:val="004556CA"/>
    <w:rsid w:val="00455E04"/>
    <w:rsid w:val="004561A0"/>
    <w:rsid w:val="004563D6"/>
    <w:rsid w:val="0045657D"/>
    <w:rsid w:val="00456A00"/>
    <w:rsid w:val="00456B2B"/>
    <w:rsid w:val="00456CC6"/>
    <w:rsid w:val="00456D31"/>
    <w:rsid w:val="00456FFB"/>
    <w:rsid w:val="004570CE"/>
    <w:rsid w:val="004573D6"/>
    <w:rsid w:val="00457765"/>
    <w:rsid w:val="00457995"/>
    <w:rsid w:val="00457ADF"/>
    <w:rsid w:val="00457C55"/>
    <w:rsid w:val="00457FB2"/>
    <w:rsid w:val="00460068"/>
    <w:rsid w:val="00460070"/>
    <w:rsid w:val="00460107"/>
    <w:rsid w:val="00460120"/>
    <w:rsid w:val="004601E2"/>
    <w:rsid w:val="004607B5"/>
    <w:rsid w:val="0046098B"/>
    <w:rsid w:val="00460A9C"/>
    <w:rsid w:val="00460C51"/>
    <w:rsid w:val="00460F4E"/>
    <w:rsid w:val="0046119F"/>
    <w:rsid w:val="0046154E"/>
    <w:rsid w:val="004615B6"/>
    <w:rsid w:val="00461A27"/>
    <w:rsid w:val="00461A86"/>
    <w:rsid w:val="004621FB"/>
    <w:rsid w:val="004623FB"/>
    <w:rsid w:val="00462776"/>
    <w:rsid w:val="00462B97"/>
    <w:rsid w:val="00462BE5"/>
    <w:rsid w:val="004630E8"/>
    <w:rsid w:val="00463154"/>
    <w:rsid w:val="0046399E"/>
    <w:rsid w:val="00463A00"/>
    <w:rsid w:val="004644FB"/>
    <w:rsid w:val="00464681"/>
    <w:rsid w:val="004647A8"/>
    <w:rsid w:val="00464949"/>
    <w:rsid w:val="00464DC3"/>
    <w:rsid w:val="0046586B"/>
    <w:rsid w:val="004659B4"/>
    <w:rsid w:val="00465A59"/>
    <w:rsid w:val="00465B3C"/>
    <w:rsid w:val="00465F3F"/>
    <w:rsid w:val="004660B0"/>
    <w:rsid w:val="0046629A"/>
    <w:rsid w:val="00467088"/>
    <w:rsid w:val="00467245"/>
    <w:rsid w:val="00467249"/>
    <w:rsid w:val="0046724A"/>
    <w:rsid w:val="00467442"/>
    <w:rsid w:val="0046748B"/>
    <w:rsid w:val="004675A6"/>
    <w:rsid w:val="004677B6"/>
    <w:rsid w:val="004678AD"/>
    <w:rsid w:val="004678E9"/>
    <w:rsid w:val="00467CD0"/>
    <w:rsid w:val="0047021D"/>
    <w:rsid w:val="004702D5"/>
    <w:rsid w:val="004703E5"/>
    <w:rsid w:val="00470480"/>
    <w:rsid w:val="0047060A"/>
    <w:rsid w:val="00470769"/>
    <w:rsid w:val="0047092D"/>
    <w:rsid w:val="0047113D"/>
    <w:rsid w:val="0047165F"/>
    <w:rsid w:val="00471D00"/>
    <w:rsid w:val="00471DD2"/>
    <w:rsid w:val="00471E51"/>
    <w:rsid w:val="004720B8"/>
    <w:rsid w:val="004720BF"/>
    <w:rsid w:val="004720DB"/>
    <w:rsid w:val="00472165"/>
    <w:rsid w:val="00472384"/>
    <w:rsid w:val="004725A7"/>
    <w:rsid w:val="00472798"/>
    <w:rsid w:val="00472A00"/>
    <w:rsid w:val="00472A5A"/>
    <w:rsid w:val="00472C0C"/>
    <w:rsid w:val="00472E7E"/>
    <w:rsid w:val="00472FDB"/>
    <w:rsid w:val="00473008"/>
    <w:rsid w:val="0047303A"/>
    <w:rsid w:val="00473420"/>
    <w:rsid w:val="0047374F"/>
    <w:rsid w:val="00473AD5"/>
    <w:rsid w:val="00473C6E"/>
    <w:rsid w:val="00473E54"/>
    <w:rsid w:val="0047455D"/>
    <w:rsid w:val="004746AD"/>
    <w:rsid w:val="004746DD"/>
    <w:rsid w:val="00474707"/>
    <w:rsid w:val="00474BFF"/>
    <w:rsid w:val="00475000"/>
    <w:rsid w:val="004751A5"/>
    <w:rsid w:val="004753B3"/>
    <w:rsid w:val="0047558F"/>
    <w:rsid w:val="004755FD"/>
    <w:rsid w:val="00475888"/>
    <w:rsid w:val="004759AB"/>
    <w:rsid w:val="00475A29"/>
    <w:rsid w:val="00475CBF"/>
    <w:rsid w:val="00475DE3"/>
    <w:rsid w:val="00475DE5"/>
    <w:rsid w:val="004760E1"/>
    <w:rsid w:val="0047624A"/>
    <w:rsid w:val="004762B9"/>
    <w:rsid w:val="004764FD"/>
    <w:rsid w:val="0047660D"/>
    <w:rsid w:val="00476BFF"/>
    <w:rsid w:val="00476D2F"/>
    <w:rsid w:val="00476DBA"/>
    <w:rsid w:val="00477100"/>
    <w:rsid w:val="004771D4"/>
    <w:rsid w:val="00477357"/>
    <w:rsid w:val="00477410"/>
    <w:rsid w:val="00477843"/>
    <w:rsid w:val="00477E4A"/>
    <w:rsid w:val="004802FD"/>
    <w:rsid w:val="0048041E"/>
    <w:rsid w:val="0048064F"/>
    <w:rsid w:val="004807C3"/>
    <w:rsid w:val="0048081D"/>
    <w:rsid w:val="00481188"/>
    <w:rsid w:val="00481271"/>
    <w:rsid w:val="00481352"/>
    <w:rsid w:val="00481372"/>
    <w:rsid w:val="004817E0"/>
    <w:rsid w:val="004818F1"/>
    <w:rsid w:val="00481972"/>
    <w:rsid w:val="00481A50"/>
    <w:rsid w:val="00481E57"/>
    <w:rsid w:val="00481F6A"/>
    <w:rsid w:val="004820B0"/>
    <w:rsid w:val="00482517"/>
    <w:rsid w:val="00482711"/>
    <w:rsid w:val="004829FB"/>
    <w:rsid w:val="00482D32"/>
    <w:rsid w:val="00483062"/>
    <w:rsid w:val="00483246"/>
    <w:rsid w:val="00483419"/>
    <w:rsid w:val="0048342E"/>
    <w:rsid w:val="004835BB"/>
    <w:rsid w:val="00484325"/>
    <w:rsid w:val="004843A8"/>
    <w:rsid w:val="00484B7E"/>
    <w:rsid w:val="00484DD2"/>
    <w:rsid w:val="00484F23"/>
    <w:rsid w:val="004851DF"/>
    <w:rsid w:val="00485272"/>
    <w:rsid w:val="004852D6"/>
    <w:rsid w:val="004854FC"/>
    <w:rsid w:val="00485735"/>
    <w:rsid w:val="00485889"/>
    <w:rsid w:val="004859A0"/>
    <w:rsid w:val="00485A1A"/>
    <w:rsid w:val="00485ABD"/>
    <w:rsid w:val="00485D97"/>
    <w:rsid w:val="00485EC6"/>
    <w:rsid w:val="0048612F"/>
    <w:rsid w:val="004863A7"/>
    <w:rsid w:val="00486449"/>
    <w:rsid w:val="004864A1"/>
    <w:rsid w:val="00486828"/>
    <w:rsid w:val="0048699C"/>
    <w:rsid w:val="00486B34"/>
    <w:rsid w:val="00486BCF"/>
    <w:rsid w:val="00486C87"/>
    <w:rsid w:val="00486D5B"/>
    <w:rsid w:val="00487150"/>
    <w:rsid w:val="004873EE"/>
    <w:rsid w:val="00487560"/>
    <w:rsid w:val="004875BA"/>
    <w:rsid w:val="004877E7"/>
    <w:rsid w:val="00487867"/>
    <w:rsid w:val="00487871"/>
    <w:rsid w:val="004878C8"/>
    <w:rsid w:val="004878D5"/>
    <w:rsid w:val="004878E2"/>
    <w:rsid w:val="004879EC"/>
    <w:rsid w:val="00487AA7"/>
    <w:rsid w:val="004900C9"/>
    <w:rsid w:val="004901BF"/>
    <w:rsid w:val="0049032B"/>
    <w:rsid w:val="0049033F"/>
    <w:rsid w:val="00490407"/>
    <w:rsid w:val="0049063B"/>
    <w:rsid w:val="0049078F"/>
    <w:rsid w:val="004907A8"/>
    <w:rsid w:val="00490B99"/>
    <w:rsid w:val="00490CEA"/>
    <w:rsid w:val="00490DE3"/>
    <w:rsid w:val="00490F2D"/>
    <w:rsid w:val="004910AF"/>
    <w:rsid w:val="004915E9"/>
    <w:rsid w:val="004917BF"/>
    <w:rsid w:val="00491ECC"/>
    <w:rsid w:val="00491F6C"/>
    <w:rsid w:val="00492665"/>
    <w:rsid w:val="00492A2A"/>
    <w:rsid w:val="00493258"/>
    <w:rsid w:val="0049335C"/>
    <w:rsid w:val="00493A58"/>
    <w:rsid w:val="00493A6A"/>
    <w:rsid w:val="00493CC8"/>
    <w:rsid w:val="00493F35"/>
    <w:rsid w:val="0049404E"/>
    <w:rsid w:val="00494206"/>
    <w:rsid w:val="004942BC"/>
    <w:rsid w:val="0049475F"/>
    <w:rsid w:val="00494993"/>
    <w:rsid w:val="00495262"/>
    <w:rsid w:val="00495431"/>
    <w:rsid w:val="00495510"/>
    <w:rsid w:val="00495532"/>
    <w:rsid w:val="004955B6"/>
    <w:rsid w:val="004958BC"/>
    <w:rsid w:val="004959EE"/>
    <w:rsid w:val="00495A5C"/>
    <w:rsid w:val="00495BBE"/>
    <w:rsid w:val="00495E1D"/>
    <w:rsid w:val="00495E98"/>
    <w:rsid w:val="00495F37"/>
    <w:rsid w:val="004962EC"/>
    <w:rsid w:val="0049631C"/>
    <w:rsid w:val="00496759"/>
    <w:rsid w:val="00496766"/>
    <w:rsid w:val="00496851"/>
    <w:rsid w:val="00496E19"/>
    <w:rsid w:val="0049717C"/>
    <w:rsid w:val="004973E4"/>
    <w:rsid w:val="00497776"/>
    <w:rsid w:val="00497D6D"/>
    <w:rsid w:val="00497E81"/>
    <w:rsid w:val="00497F36"/>
    <w:rsid w:val="004A00FD"/>
    <w:rsid w:val="004A0242"/>
    <w:rsid w:val="004A037E"/>
    <w:rsid w:val="004A03C5"/>
    <w:rsid w:val="004A052B"/>
    <w:rsid w:val="004A0568"/>
    <w:rsid w:val="004A07B8"/>
    <w:rsid w:val="004A0841"/>
    <w:rsid w:val="004A0880"/>
    <w:rsid w:val="004A0B04"/>
    <w:rsid w:val="004A0BC7"/>
    <w:rsid w:val="004A0F27"/>
    <w:rsid w:val="004A1C46"/>
    <w:rsid w:val="004A1D4A"/>
    <w:rsid w:val="004A1DFE"/>
    <w:rsid w:val="004A21C4"/>
    <w:rsid w:val="004A2296"/>
    <w:rsid w:val="004A261D"/>
    <w:rsid w:val="004A28CC"/>
    <w:rsid w:val="004A29AA"/>
    <w:rsid w:val="004A2A00"/>
    <w:rsid w:val="004A2B1E"/>
    <w:rsid w:val="004A2D4C"/>
    <w:rsid w:val="004A2FAF"/>
    <w:rsid w:val="004A327C"/>
    <w:rsid w:val="004A3612"/>
    <w:rsid w:val="004A3CFF"/>
    <w:rsid w:val="004A3E59"/>
    <w:rsid w:val="004A40D5"/>
    <w:rsid w:val="004A4304"/>
    <w:rsid w:val="004A4528"/>
    <w:rsid w:val="004A4B37"/>
    <w:rsid w:val="004A5784"/>
    <w:rsid w:val="004A5E63"/>
    <w:rsid w:val="004A60DE"/>
    <w:rsid w:val="004A647D"/>
    <w:rsid w:val="004A6538"/>
    <w:rsid w:val="004A66B4"/>
    <w:rsid w:val="004A6899"/>
    <w:rsid w:val="004A6D47"/>
    <w:rsid w:val="004A6E04"/>
    <w:rsid w:val="004A7311"/>
    <w:rsid w:val="004A76BF"/>
    <w:rsid w:val="004A7920"/>
    <w:rsid w:val="004A7A1F"/>
    <w:rsid w:val="004A7C69"/>
    <w:rsid w:val="004B0279"/>
    <w:rsid w:val="004B05BA"/>
    <w:rsid w:val="004B060F"/>
    <w:rsid w:val="004B06F3"/>
    <w:rsid w:val="004B0E2E"/>
    <w:rsid w:val="004B0EB7"/>
    <w:rsid w:val="004B1050"/>
    <w:rsid w:val="004B1575"/>
    <w:rsid w:val="004B1D6A"/>
    <w:rsid w:val="004B2021"/>
    <w:rsid w:val="004B20B9"/>
    <w:rsid w:val="004B21E1"/>
    <w:rsid w:val="004B2248"/>
    <w:rsid w:val="004B257C"/>
    <w:rsid w:val="004B2846"/>
    <w:rsid w:val="004B29CE"/>
    <w:rsid w:val="004B2BCE"/>
    <w:rsid w:val="004B2C28"/>
    <w:rsid w:val="004B2DAB"/>
    <w:rsid w:val="004B3118"/>
    <w:rsid w:val="004B31AB"/>
    <w:rsid w:val="004B34AD"/>
    <w:rsid w:val="004B386E"/>
    <w:rsid w:val="004B389F"/>
    <w:rsid w:val="004B38DC"/>
    <w:rsid w:val="004B3948"/>
    <w:rsid w:val="004B3978"/>
    <w:rsid w:val="004B3C86"/>
    <w:rsid w:val="004B3CF1"/>
    <w:rsid w:val="004B3F02"/>
    <w:rsid w:val="004B4310"/>
    <w:rsid w:val="004B44D4"/>
    <w:rsid w:val="004B489A"/>
    <w:rsid w:val="004B4B8C"/>
    <w:rsid w:val="004B4E59"/>
    <w:rsid w:val="004B5511"/>
    <w:rsid w:val="004B5653"/>
    <w:rsid w:val="004B5970"/>
    <w:rsid w:val="004B5A37"/>
    <w:rsid w:val="004B5C5D"/>
    <w:rsid w:val="004B5DE0"/>
    <w:rsid w:val="004B6016"/>
    <w:rsid w:val="004B604D"/>
    <w:rsid w:val="004B6069"/>
    <w:rsid w:val="004B60FC"/>
    <w:rsid w:val="004B62C4"/>
    <w:rsid w:val="004B65DA"/>
    <w:rsid w:val="004B6636"/>
    <w:rsid w:val="004B6B00"/>
    <w:rsid w:val="004B6B44"/>
    <w:rsid w:val="004B6E01"/>
    <w:rsid w:val="004B6EBE"/>
    <w:rsid w:val="004B6F62"/>
    <w:rsid w:val="004B721E"/>
    <w:rsid w:val="004B7514"/>
    <w:rsid w:val="004B7733"/>
    <w:rsid w:val="004B7979"/>
    <w:rsid w:val="004B79B9"/>
    <w:rsid w:val="004B7C4F"/>
    <w:rsid w:val="004B7F98"/>
    <w:rsid w:val="004C0477"/>
    <w:rsid w:val="004C0562"/>
    <w:rsid w:val="004C061C"/>
    <w:rsid w:val="004C0923"/>
    <w:rsid w:val="004C0996"/>
    <w:rsid w:val="004C0B8B"/>
    <w:rsid w:val="004C0E49"/>
    <w:rsid w:val="004C10A0"/>
    <w:rsid w:val="004C1153"/>
    <w:rsid w:val="004C121D"/>
    <w:rsid w:val="004C1399"/>
    <w:rsid w:val="004C1563"/>
    <w:rsid w:val="004C1662"/>
    <w:rsid w:val="004C175B"/>
    <w:rsid w:val="004C1981"/>
    <w:rsid w:val="004C20CA"/>
    <w:rsid w:val="004C2189"/>
    <w:rsid w:val="004C2319"/>
    <w:rsid w:val="004C24E7"/>
    <w:rsid w:val="004C2550"/>
    <w:rsid w:val="004C26F5"/>
    <w:rsid w:val="004C28DE"/>
    <w:rsid w:val="004C2A35"/>
    <w:rsid w:val="004C2B30"/>
    <w:rsid w:val="004C2C34"/>
    <w:rsid w:val="004C3741"/>
    <w:rsid w:val="004C3815"/>
    <w:rsid w:val="004C399D"/>
    <w:rsid w:val="004C3A57"/>
    <w:rsid w:val="004C3A5D"/>
    <w:rsid w:val="004C430E"/>
    <w:rsid w:val="004C4399"/>
    <w:rsid w:val="004C4467"/>
    <w:rsid w:val="004C450F"/>
    <w:rsid w:val="004C46A5"/>
    <w:rsid w:val="004C4728"/>
    <w:rsid w:val="004C47F2"/>
    <w:rsid w:val="004C53AA"/>
    <w:rsid w:val="004C5479"/>
    <w:rsid w:val="004C561B"/>
    <w:rsid w:val="004C56CE"/>
    <w:rsid w:val="004C5965"/>
    <w:rsid w:val="004C59C8"/>
    <w:rsid w:val="004C5A3C"/>
    <w:rsid w:val="004C5B76"/>
    <w:rsid w:val="004C6245"/>
    <w:rsid w:val="004C6303"/>
    <w:rsid w:val="004C66F9"/>
    <w:rsid w:val="004C68F6"/>
    <w:rsid w:val="004C6AEB"/>
    <w:rsid w:val="004C6DB7"/>
    <w:rsid w:val="004C72FD"/>
    <w:rsid w:val="004C7371"/>
    <w:rsid w:val="004C73E7"/>
    <w:rsid w:val="004C7AE1"/>
    <w:rsid w:val="004C7B24"/>
    <w:rsid w:val="004C7C46"/>
    <w:rsid w:val="004C7D2C"/>
    <w:rsid w:val="004C7E5E"/>
    <w:rsid w:val="004D006A"/>
    <w:rsid w:val="004D0209"/>
    <w:rsid w:val="004D026F"/>
    <w:rsid w:val="004D03D5"/>
    <w:rsid w:val="004D03E2"/>
    <w:rsid w:val="004D0642"/>
    <w:rsid w:val="004D0C43"/>
    <w:rsid w:val="004D1482"/>
    <w:rsid w:val="004D1603"/>
    <w:rsid w:val="004D17A7"/>
    <w:rsid w:val="004D191F"/>
    <w:rsid w:val="004D1BD4"/>
    <w:rsid w:val="004D1EB3"/>
    <w:rsid w:val="004D1FB5"/>
    <w:rsid w:val="004D225D"/>
    <w:rsid w:val="004D22E9"/>
    <w:rsid w:val="004D2B6B"/>
    <w:rsid w:val="004D2CAD"/>
    <w:rsid w:val="004D2DC3"/>
    <w:rsid w:val="004D32CF"/>
    <w:rsid w:val="004D3342"/>
    <w:rsid w:val="004D376E"/>
    <w:rsid w:val="004D389C"/>
    <w:rsid w:val="004D39D4"/>
    <w:rsid w:val="004D3C08"/>
    <w:rsid w:val="004D3FEE"/>
    <w:rsid w:val="004D43FE"/>
    <w:rsid w:val="004D46D1"/>
    <w:rsid w:val="004D46E7"/>
    <w:rsid w:val="004D48AD"/>
    <w:rsid w:val="004D48CC"/>
    <w:rsid w:val="004D494E"/>
    <w:rsid w:val="004D4DE5"/>
    <w:rsid w:val="004D4F84"/>
    <w:rsid w:val="004D50A9"/>
    <w:rsid w:val="004D50EA"/>
    <w:rsid w:val="004D522D"/>
    <w:rsid w:val="004D53B5"/>
    <w:rsid w:val="004D5432"/>
    <w:rsid w:val="004D54A9"/>
    <w:rsid w:val="004D5671"/>
    <w:rsid w:val="004D5800"/>
    <w:rsid w:val="004D58D1"/>
    <w:rsid w:val="004D5902"/>
    <w:rsid w:val="004D5A19"/>
    <w:rsid w:val="004D5DD0"/>
    <w:rsid w:val="004D6025"/>
    <w:rsid w:val="004D6170"/>
    <w:rsid w:val="004D647C"/>
    <w:rsid w:val="004D65A5"/>
    <w:rsid w:val="004D67E5"/>
    <w:rsid w:val="004D6E86"/>
    <w:rsid w:val="004D70D7"/>
    <w:rsid w:val="004D753E"/>
    <w:rsid w:val="004D77E7"/>
    <w:rsid w:val="004D7967"/>
    <w:rsid w:val="004D7F1E"/>
    <w:rsid w:val="004E0180"/>
    <w:rsid w:val="004E035B"/>
    <w:rsid w:val="004E037D"/>
    <w:rsid w:val="004E04AE"/>
    <w:rsid w:val="004E05A9"/>
    <w:rsid w:val="004E08C6"/>
    <w:rsid w:val="004E091D"/>
    <w:rsid w:val="004E0B46"/>
    <w:rsid w:val="004E1186"/>
    <w:rsid w:val="004E118E"/>
    <w:rsid w:val="004E1223"/>
    <w:rsid w:val="004E167D"/>
    <w:rsid w:val="004E1778"/>
    <w:rsid w:val="004E1819"/>
    <w:rsid w:val="004E1AA5"/>
    <w:rsid w:val="004E1CEC"/>
    <w:rsid w:val="004E1E10"/>
    <w:rsid w:val="004E2125"/>
    <w:rsid w:val="004E254F"/>
    <w:rsid w:val="004E27CC"/>
    <w:rsid w:val="004E2803"/>
    <w:rsid w:val="004E2D75"/>
    <w:rsid w:val="004E2E23"/>
    <w:rsid w:val="004E3079"/>
    <w:rsid w:val="004E3518"/>
    <w:rsid w:val="004E37AE"/>
    <w:rsid w:val="004E3857"/>
    <w:rsid w:val="004E3D45"/>
    <w:rsid w:val="004E40C9"/>
    <w:rsid w:val="004E42A5"/>
    <w:rsid w:val="004E4450"/>
    <w:rsid w:val="004E4789"/>
    <w:rsid w:val="004E4A5F"/>
    <w:rsid w:val="004E4E2E"/>
    <w:rsid w:val="004E4EFE"/>
    <w:rsid w:val="004E513C"/>
    <w:rsid w:val="004E5549"/>
    <w:rsid w:val="004E5707"/>
    <w:rsid w:val="004E5727"/>
    <w:rsid w:val="004E5897"/>
    <w:rsid w:val="004E59F4"/>
    <w:rsid w:val="004E5B3B"/>
    <w:rsid w:val="004E5CE8"/>
    <w:rsid w:val="004E5E52"/>
    <w:rsid w:val="004E608F"/>
    <w:rsid w:val="004E62FE"/>
    <w:rsid w:val="004E6533"/>
    <w:rsid w:val="004E65FE"/>
    <w:rsid w:val="004E6700"/>
    <w:rsid w:val="004E678D"/>
    <w:rsid w:val="004E67D6"/>
    <w:rsid w:val="004E6961"/>
    <w:rsid w:val="004E6B60"/>
    <w:rsid w:val="004E6D72"/>
    <w:rsid w:val="004E6EEE"/>
    <w:rsid w:val="004E70CD"/>
    <w:rsid w:val="004E719C"/>
    <w:rsid w:val="004E7379"/>
    <w:rsid w:val="004E7601"/>
    <w:rsid w:val="004E791E"/>
    <w:rsid w:val="004E7A4B"/>
    <w:rsid w:val="004E7A69"/>
    <w:rsid w:val="004E7C46"/>
    <w:rsid w:val="004E7C8B"/>
    <w:rsid w:val="004E7D1A"/>
    <w:rsid w:val="004E7D3C"/>
    <w:rsid w:val="004F02B0"/>
    <w:rsid w:val="004F03C1"/>
    <w:rsid w:val="004F0791"/>
    <w:rsid w:val="004F07EA"/>
    <w:rsid w:val="004F0C1E"/>
    <w:rsid w:val="004F0DFE"/>
    <w:rsid w:val="004F0FCB"/>
    <w:rsid w:val="004F1078"/>
    <w:rsid w:val="004F145A"/>
    <w:rsid w:val="004F149F"/>
    <w:rsid w:val="004F1649"/>
    <w:rsid w:val="004F17B4"/>
    <w:rsid w:val="004F18C7"/>
    <w:rsid w:val="004F1900"/>
    <w:rsid w:val="004F1BE2"/>
    <w:rsid w:val="004F1E4E"/>
    <w:rsid w:val="004F20A7"/>
    <w:rsid w:val="004F2382"/>
    <w:rsid w:val="004F2595"/>
    <w:rsid w:val="004F2845"/>
    <w:rsid w:val="004F2B11"/>
    <w:rsid w:val="004F2B26"/>
    <w:rsid w:val="004F2BA4"/>
    <w:rsid w:val="004F302F"/>
    <w:rsid w:val="004F3078"/>
    <w:rsid w:val="004F3202"/>
    <w:rsid w:val="004F397B"/>
    <w:rsid w:val="004F3C6A"/>
    <w:rsid w:val="004F3FD2"/>
    <w:rsid w:val="004F3FF1"/>
    <w:rsid w:val="004F4170"/>
    <w:rsid w:val="004F44F6"/>
    <w:rsid w:val="004F4BC1"/>
    <w:rsid w:val="004F4DFE"/>
    <w:rsid w:val="004F4E03"/>
    <w:rsid w:val="004F5038"/>
    <w:rsid w:val="004F5487"/>
    <w:rsid w:val="004F57F9"/>
    <w:rsid w:val="004F614F"/>
    <w:rsid w:val="004F621A"/>
    <w:rsid w:val="004F6326"/>
    <w:rsid w:val="004F662B"/>
    <w:rsid w:val="004F66C3"/>
    <w:rsid w:val="004F69ED"/>
    <w:rsid w:val="004F6B38"/>
    <w:rsid w:val="004F6D1F"/>
    <w:rsid w:val="004F6E50"/>
    <w:rsid w:val="004F7021"/>
    <w:rsid w:val="004F70BB"/>
    <w:rsid w:val="004F720A"/>
    <w:rsid w:val="004F722F"/>
    <w:rsid w:val="004F72CC"/>
    <w:rsid w:val="004F737C"/>
    <w:rsid w:val="004F7678"/>
    <w:rsid w:val="004F7727"/>
    <w:rsid w:val="004F779F"/>
    <w:rsid w:val="004F79DB"/>
    <w:rsid w:val="004F79E3"/>
    <w:rsid w:val="004F7B85"/>
    <w:rsid w:val="004F7CD8"/>
    <w:rsid w:val="005007F8"/>
    <w:rsid w:val="00500B65"/>
    <w:rsid w:val="00500FE8"/>
    <w:rsid w:val="005015FC"/>
    <w:rsid w:val="00501AAD"/>
    <w:rsid w:val="00501FA5"/>
    <w:rsid w:val="00502245"/>
    <w:rsid w:val="00502772"/>
    <w:rsid w:val="00502C4E"/>
    <w:rsid w:val="00502DD0"/>
    <w:rsid w:val="0050306A"/>
    <w:rsid w:val="005030AE"/>
    <w:rsid w:val="005031E6"/>
    <w:rsid w:val="00503315"/>
    <w:rsid w:val="00503482"/>
    <w:rsid w:val="005034FA"/>
    <w:rsid w:val="00503C23"/>
    <w:rsid w:val="00503C95"/>
    <w:rsid w:val="00503CFA"/>
    <w:rsid w:val="005040BC"/>
    <w:rsid w:val="0050423D"/>
    <w:rsid w:val="00504AF2"/>
    <w:rsid w:val="00504FD1"/>
    <w:rsid w:val="00505098"/>
    <w:rsid w:val="005050FE"/>
    <w:rsid w:val="005051C0"/>
    <w:rsid w:val="00505258"/>
    <w:rsid w:val="00505292"/>
    <w:rsid w:val="0050535B"/>
    <w:rsid w:val="00505516"/>
    <w:rsid w:val="005057F5"/>
    <w:rsid w:val="005058F4"/>
    <w:rsid w:val="00505909"/>
    <w:rsid w:val="00506311"/>
    <w:rsid w:val="00506582"/>
    <w:rsid w:val="00506B3D"/>
    <w:rsid w:val="00506E2B"/>
    <w:rsid w:val="00506ECC"/>
    <w:rsid w:val="00507015"/>
    <w:rsid w:val="00507593"/>
    <w:rsid w:val="00507A06"/>
    <w:rsid w:val="00507B23"/>
    <w:rsid w:val="005100C7"/>
    <w:rsid w:val="005102B1"/>
    <w:rsid w:val="0051059B"/>
    <w:rsid w:val="00510FA2"/>
    <w:rsid w:val="00511397"/>
    <w:rsid w:val="0051156A"/>
    <w:rsid w:val="00511743"/>
    <w:rsid w:val="00511AD4"/>
    <w:rsid w:val="00511D95"/>
    <w:rsid w:val="00511E02"/>
    <w:rsid w:val="00511FD1"/>
    <w:rsid w:val="0051209E"/>
    <w:rsid w:val="005120F1"/>
    <w:rsid w:val="00512423"/>
    <w:rsid w:val="005124ED"/>
    <w:rsid w:val="00512A53"/>
    <w:rsid w:val="00512CEF"/>
    <w:rsid w:val="00512FAD"/>
    <w:rsid w:val="00512FF7"/>
    <w:rsid w:val="005136AC"/>
    <w:rsid w:val="00513832"/>
    <w:rsid w:val="00513AF6"/>
    <w:rsid w:val="00513CC5"/>
    <w:rsid w:val="00513E4A"/>
    <w:rsid w:val="00513F14"/>
    <w:rsid w:val="0051421F"/>
    <w:rsid w:val="005144A6"/>
    <w:rsid w:val="00514561"/>
    <w:rsid w:val="00514612"/>
    <w:rsid w:val="005146E0"/>
    <w:rsid w:val="00514847"/>
    <w:rsid w:val="00514935"/>
    <w:rsid w:val="00514F0C"/>
    <w:rsid w:val="00515044"/>
    <w:rsid w:val="0051505B"/>
    <w:rsid w:val="0051521C"/>
    <w:rsid w:val="00515437"/>
    <w:rsid w:val="00515462"/>
    <w:rsid w:val="00515541"/>
    <w:rsid w:val="00515786"/>
    <w:rsid w:val="005157B7"/>
    <w:rsid w:val="00515895"/>
    <w:rsid w:val="005159CC"/>
    <w:rsid w:val="00515E5C"/>
    <w:rsid w:val="00515FFF"/>
    <w:rsid w:val="005162BD"/>
    <w:rsid w:val="005168DC"/>
    <w:rsid w:val="00516C62"/>
    <w:rsid w:val="0051717F"/>
    <w:rsid w:val="005171B7"/>
    <w:rsid w:val="0051726E"/>
    <w:rsid w:val="0051738F"/>
    <w:rsid w:val="00517397"/>
    <w:rsid w:val="00517461"/>
    <w:rsid w:val="005174F0"/>
    <w:rsid w:val="005177FA"/>
    <w:rsid w:val="00517E4E"/>
    <w:rsid w:val="00520113"/>
    <w:rsid w:val="00520209"/>
    <w:rsid w:val="00520333"/>
    <w:rsid w:val="00520627"/>
    <w:rsid w:val="00520EE6"/>
    <w:rsid w:val="005210B0"/>
    <w:rsid w:val="0052143D"/>
    <w:rsid w:val="0052158C"/>
    <w:rsid w:val="005216D9"/>
    <w:rsid w:val="0052179B"/>
    <w:rsid w:val="00521850"/>
    <w:rsid w:val="00521965"/>
    <w:rsid w:val="00521EB5"/>
    <w:rsid w:val="00521ED4"/>
    <w:rsid w:val="00521F6B"/>
    <w:rsid w:val="00522422"/>
    <w:rsid w:val="00522451"/>
    <w:rsid w:val="00522563"/>
    <w:rsid w:val="005225D9"/>
    <w:rsid w:val="005226A8"/>
    <w:rsid w:val="00522715"/>
    <w:rsid w:val="00522846"/>
    <w:rsid w:val="005228CF"/>
    <w:rsid w:val="005229F4"/>
    <w:rsid w:val="00522A1B"/>
    <w:rsid w:val="00522AED"/>
    <w:rsid w:val="00522FBA"/>
    <w:rsid w:val="005230F8"/>
    <w:rsid w:val="0052314B"/>
    <w:rsid w:val="005233AB"/>
    <w:rsid w:val="005235FA"/>
    <w:rsid w:val="00523F52"/>
    <w:rsid w:val="0052428B"/>
    <w:rsid w:val="0052438A"/>
    <w:rsid w:val="0052438B"/>
    <w:rsid w:val="00524752"/>
    <w:rsid w:val="00524C20"/>
    <w:rsid w:val="00524DA7"/>
    <w:rsid w:val="00524E10"/>
    <w:rsid w:val="00525096"/>
    <w:rsid w:val="0052530F"/>
    <w:rsid w:val="0052543E"/>
    <w:rsid w:val="00525788"/>
    <w:rsid w:val="00525C44"/>
    <w:rsid w:val="0052669D"/>
    <w:rsid w:val="00526857"/>
    <w:rsid w:val="00526B5A"/>
    <w:rsid w:val="00526F22"/>
    <w:rsid w:val="005270EE"/>
    <w:rsid w:val="0052767B"/>
    <w:rsid w:val="00527AA9"/>
    <w:rsid w:val="00527F33"/>
    <w:rsid w:val="00530021"/>
    <w:rsid w:val="005300FE"/>
    <w:rsid w:val="005303CB"/>
    <w:rsid w:val="0053073A"/>
    <w:rsid w:val="0053100D"/>
    <w:rsid w:val="00531313"/>
    <w:rsid w:val="00531351"/>
    <w:rsid w:val="005319B0"/>
    <w:rsid w:val="00531A57"/>
    <w:rsid w:val="00531DF0"/>
    <w:rsid w:val="00532227"/>
    <w:rsid w:val="00532248"/>
    <w:rsid w:val="00532487"/>
    <w:rsid w:val="005326EA"/>
    <w:rsid w:val="00532A2C"/>
    <w:rsid w:val="00532CE5"/>
    <w:rsid w:val="00532FD3"/>
    <w:rsid w:val="005335F6"/>
    <w:rsid w:val="00533C9C"/>
    <w:rsid w:val="00533CC0"/>
    <w:rsid w:val="00533FB5"/>
    <w:rsid w:val="0053413E"/>
    <w:rsid w:val="005341B5"/>
    <w:rsid w:val="0053439B"/>
    <w:rsid w:val="005348E7"/>
    <w:rsid w:val="00534AD3"/>
    <w:rsid w:val="00534BC8"/>
    <w:rsid w:val="00534DB6"/>
    <w:rsid w:val="005352F0"/>
    <w:rsid w:val="0053535D"/>
    <w:rsid w:val="005353C5"/>
    <w:rsid w:val="005354B9"/>
    <w:rsid w:val="00535630"/>
    <w:rsid w:val="00535ACB"/>
    <w:rsid w:val="00535B56"/>
    <w:rsid w:val="00535E95"/>
    <w:rsid w:val="00535FD5"/>
    <w:rsid w:val="00536097"/>
    <w:rsid w:val="00536472"/>
    <w:rsid w:val="005364B7"/>
    <w:rsid w:val="00536644"/>
    <w:rsid w:val="00536A12"/>
    <w:rsid w:val="00536C7D"/>
    <w:rsid w:val="00536D5B"/>
    <w:rsid w:val="00536DB9"/>
    <w:rsid w:val="00536DD5"/>
    <w:rsid w:val="00536F34"/>
    <w:rsid w:val="00536FBB"/>
    <w:rsid w:val="005371A8"/>
    <w:rsid w:val="0053773E"/>
    <w:rsid w:val="005379AE"/>
    <w:rsid w:val="00537BC0"/>
    <w:rsid w:val="00537CD2"/>
    <w:rsid w:val="00537F68"/>
    <w:rsid w:val="005400A1"/>
    <w:rsid w:val="005400A4"/>
    <w:rsid w:val="005401B0"/>
    <w:rsid w:val="00540648"/>
    <w:rsid w:val="005406AF"/>
    <w:rsid w:val="00540947"/>
    <w:rsid w:val="00540ADF"/>
    <w:rsid w:val="00540C6F"/>
    <w:rsid w:val="0054105C"/>
    <w:rsid w:val="005410E5"/>
    <w:rsid w:val="00541EBC"/>
    <w:rsid w:val="00541F40"/>
    <w:rsid w:val="00542013"/>
    <w:rsid w:val="00542021"/>
    <w:rsid w:val="0054229E"/>
    <w:rsid w:val="005428E4"/>
    <w:rsid w:val="00542947"/>
    <w:rsid w:val="005429D5"/>
    <w:rsid w:val="00542A45"/>
    <w:rsid w:val="00542A9C"/>
    <w:rsid w:val="00542AB8"/>
    <w:rsid w:val="00542BED"/>
    <w:rsid w:val="0054302A"/>
    <w:rsid w:val="005434CF"/>
    <w:rsid w:val="005434E0"/>
    <w:rsid w:val="0054363F"/>
    <w:rsid w:val="005436B5"/>
    <w:rsid w:val="005436D3"/>
    <w:rsid w:val="00543943"/>
    <w:rsid w:val="00543976"/>
    <w:rsid w:val="00543AD9"/>
    <w:rsid w:val="00543E41"/>
    <w:rsid w:val="00544134"/>
    <w:rsid w:val="00544241"/>
    <w:rsid w:val="00544247"/>
    <w:rsid w:val="005444D6"/>
    <w:rsid w:val="00544663"/>
    <w:rsid w:val="0054482E"/>
    <w:rsid w:val="005448D7"/>
    <w:rsid w:val="00544917"/>
    <w:rsid w:val="00544B4A"/>
    <w:rsid w:val="00544BFE"/>
    <w:rsid w:val="00545270"/>
    <w:rsid w:val="00545349"/>
    <w:rsid w:val="005455A7"/>
    <w:rsid w:val="00545674"/>
    <w:rsid w:val="00545A21"/>
    <w:rsid w:val="00545C07"/>
    <w:rsid w:val="00545C4A"/>
    <w:rsid w:val="00545F4C"/>
    <w:rsid w:val="00546458"/>
    <w:rsid w:val="0054673F"/>
    <w:rsid w:val="00546B79"/>
    <w:rsid w:val="00546BF2"/>
    <w:rsid w:val="00546C3B"/>
    <w:rsid w:val="00546E1B"/>
    <w:rsid w:val="00546F13"/>
    <w:rsid w:val="00546F36"/>
    <w:rsid w:val="00546F40"/>
    <w:rsid w:val="00546F68"/>
    <w:rsid w:val="0054708E"/>
    <w:rsid w:val="00547667"/>
    <w:rsid w:val="005476DA"/>
    <w:rsid w:val="00547904"/>
    <w:rsid w:val="00547AAB"/>
    <w:rsid w:val="0055015E"/>
    <w:rsid w:val="005502F7"/>
    <w:rsid w:val="0055030D"/>
    <w:rsid w:val="005506B7"/>
    <w:rsid w:val="00550761"/>
    <w:rsid w:val="00550A5F"/>
    <w:rsid w:val="00550B29"/>
    <w:rsid w:val="00550C29"/>
    <w:rsid w:val="00550EC4"/>
    <w:rsid w:val="00550F39"/>
    <w:rsid w:val="005511C0"/>
    <w:rsid w:val="005512F9"/>
    <w:rsid w:val="00551599"/>
    <w:rsid w:val="00551CF3"/>
    <w:rsid w:val="00552017"/>
    <w:rsid w:val="00552287"/>
    <w:rsid w:val="005522AF"/>
    <w:rsid w:val="005523A4"/>
    <w:rsid w:val="00552407"/>
    <w:rsid w:val="0055249F"/>
    <w:rsid w:val="005527BD"/>
    <w:rsid w:val="005528B1"/>
    <w:rsid w:val="00552B8E"/>
    <w:rsid w:val="00552BE2"/>
    <w:rsid w:val="00552EF0"/>
    <w:rsid w:val="00553345"/>
    <w:rsid w:val="005533E1"/>
    <w:rsid w:val="005534EA"/>
    <w:rsid w:val="00553799"/>
    <w:rsid w:val="005537B4"/>
    <w:rsid w:val="00553A60"/>
    <w:rsid w:val="00553C98"/>
    <w:rsid w:val="00554969"/>
    <w:rsid w:val="00554AB4"/>
    <w:rsid w:val="00554D18"/>
    <w:rsid w:val="00554F0C"/>
    <w:rsid w:val="00554F51"/>
    <w:rsid w:val="00555039"/>
    <w:rsid w:val="0055531B"/>
    <w:rsid w:val="005555B7"/>
    <w:rsid w:val="00555886"/>
    <w:rsid w:val="00555DCF"/>
    <w:rsid w:val="00555E4D"/>
    <w:rsid w:val="00555F9C"/>
    <w:rsid w:val="00556033"/>
    <w:rsid w:val="005560D8"/>
    <w:rsid w:val="005564FE"/>
    <w:rsid w:val="00556595"/>
    <w:rsid w:val="0055673D"/>
    <w:rsid w:val="005573B0"/>
    <w:rsid w:val="00557630"/>
    <w:rsid w:val="00557910"/>
    <w:rsid w:val="00557F42"/>
    <w:rsid w:val="00557F8A"/>
    <w:rsid w:val="0056018C"/>
    <w:rsid w:val="005601CF"/>
    <w:rsid w:val="005602C3"/>
    <w:rsid w:val="0056042D"/>
    <w:rsid w:val="005604EE"/>
    <w:rsid w:val="00560759"/>
    <w:rsid w:val="0056089A"/>
    <w:rsid w:val="00560ADA"/>
    <w:rsid w:val="00560C0C"/>
    <w:rsid w:val="00560C2A"/>
    <w:rsid w:val="00560CCB"/>
    <w:rsid w:val="0056122F"/>
    <w:rsid w:val="00561244"/>
    <w:rsid w:val="00561515"/>
    <w:rsid w:val="00561997"/>
    <w:rsid w:val="00561BBD"/>
    <w:rsid w:val="00562070"/>
    <w:rsid w:val="00562292"/>
    <w:rsid w:val="005622D8"/>
    <w:rsid w:val="0056238D"/>
    <w:rsid w:val="0056273A"/>
    <w:rsid w:val="00562829"/>
    <w:rsid w:val="00562C17"/>
    <w:rsid w:val="00562D5F"/>
    <w:rsid w:val="00562E26"/>
    <w:rsid w:val="00562E53"/>
    <w:rsid w:val="00562ED5"/>
    <w:rsid w:val="005633DB"/>
    <w:rsid w:val="00563549"/>
    <w:rsid w:val="005636E0"/>
    <w:rsid w:val="0056371B"/>
    <w:rsid w:val="00563814"/>
    <w:rsid w:val="00563A4B"/>
    <w:rsid w:val="00563C0E"/>
    <w:rsid w:val="00563C92"/>
    <w:rsid w:val="00563E11"/>
    <w:rsid w:val="00563E58"/>
    <w:rsid w:val="00563EDE"/>
    <w:rsid w:val="00563F36"/>
    <w:rsid w:val="00564078"/>
    <w:rsid w:val="005640F6"/>
    <w:rsid w:val="00564293"/>
    <w:rsid w:val="00564467"/>
    <w:rsid w:val="0056464B"/>
    <w:rsid w:val="00564652"/>
    <w:rsid w:val="00564A26"/>
    <w:rsid w:val="00564A43"/>
    <w:rsid w:val="00564BE6"/>
    <w:rsid w:val="00564DE4"/>
    <w:rsid w:val="00565088"/>
    <w:rsid w:val="005654C3"/>
    <w:rsid w:val="00565564"/>
    <w:rsid w:val="00565657"/>
    <w:rsid w:val="0056568F"/>
    <w:rsid w:val="00565792"/>
    <w:rsid w:val="00565922"/>
    <w:rsid w:val="00565AFD"/>
    <w:rsid w:val="00565D82"/>
    <w:rsid w:val="005662EA"/>
    <w:rsid w:val="005663D2"/>
    <w:rsid w:val="005664BC"/>
    <w:rsid w:val="005665BA"/>
    <w:rsid w:val="00566604"/>
    <w:rsid w:val="005667CF"/>
    <w:rsid w:val="00566B46"/>
    <w:rsid w:val="00566C3D"/>
    <w:rsid w:val="00566CCD"/>
    <w:rsid w:val="00566CF4"/>
    <w:rsid w:val="00566D9A"/>
    <w:rsid w:val="00566DC9"/>
    <w:rsid w:val="00567024"/>
    <w:rsid w:val="0056706B"/>
    <w:rsid w:val="00567122"/>
    <w:rsid w:val="00567A02"/>
    <w:rsid w:val="00567EA0"/>
    <w:rsid w:val="005701BC"/>
    <w:rsid w:val="0057029D"/>
    <w:rsid w:val="00570481"/>
    <w:rsid w:val="00570806"/>
    <w:rsid w:val="00570A35"/>
    <w:rsid w:val="00571002"/>
    <w:rsid w:val="0057103D"/>
    <w:rsid w:val="005710DE"/>
    <w:rsid w:val="00571275"/>
    <w:rsid w:val="00571349"/>
    <w:rsid w:val="005713C7"/>
    <w:rsid w:val="00571495"/>
    <w:rsid w:val="005714FA"/>
    <w:rsid w:val="0057154F"/>
    <w:rsid w:val="0057180D"/>
    <w:rsid w:val="00571C3C"/>
    <w:rsid w:val="00571C98"/>
    <w:rsid w:val="00571DB7"/>
    <w:rsid w:val="00572684"/>
    <w:rsid w:val="00572A26"/>
    <w:rsid w:val="00572AFF"/>
    <w:rsid w:val="00572EEB"/>
    <w:rsid w:val="0057301F"/>
    <w:rsid w:val="0057304C"/>
    <w:rsid w:val="005734E2"/>
    <w:rsid w:val="00573561"/>
    <w:rsid w:val="0057369E"/>
    <w:rsid w:val="005736DB"/>
    <w:rsid w:val="00573937"/>
    <w:rsid w:val="00573A83"/>
    <w:rsid w:val="00573D42"/>
    <w:rsid w:val="00573DBC"/>
    <w:rsid w:val="00573EAB"/>
    <w:rsid w:val="00573F15"/>
    <w:rsid w:val="00574094"/>
    <w:rsid w:val="0057410F"/>
    <w:rsid w:val="00574282"/>
    <w:rsid w:val="00574364"/>
    <w:rsid w:val="00574842"/>
    <w:rsid w:val="0057498B"/>
    <w:rsid w:val="005749A3"/>
    <w:rsid w:val="00574A80"/>
    <w:rsid w:val="00574C51"/>
    <w:rsid w:val="00574FFD"/>
    <w:rsid w:val="005750B6"/>
    <w:rsid w:val="00575652"/>
    <w:rsid w:val="00575834"/>
    <w:rsid w:val="005758B8"/>
    <w:rsid w:val="005758E2"/>
    <w:rsid w:val="0057594D"/>
    <w:rsid w:val="00575A2E"/>
    <w:rsid w:val="00575DC4"/>
    <w:rsid w:val="00575FBF"/>
    <w:rsid w:val="00575FC2"/>
    <w:rsid w:val="00575FC6"/>
    <w:rsid w:val="005763F2"/>
    <w:rsid w:val="005764BF"/>
    <w:rsid w:val="0057662F"/>
    <w:rsid w:val="00576704"/>
    <w:rsid w:val="00576AC2"/>
    <w:rsid w:val="00576D66"/>
    <w:rsid w:val="00576DA2"/>
    <w:rsid w:val="0057703B"/>
    <w:rsid w:val="005773E2"/>
    <w:rsid w:val="005775EB"/>
    <w:rsid w:val="00577831"/>
    <w:rsid w:val="0057798A"/>
    <w:rsid w:val="00577C7F"/>
    <w:rsid w:val="00577C88"/>
    <w:rsid w:val="00577D41"/>
    <w:rsid w:val="00580710"/>
    <w:rsid w:val="00580725"/>
    <w:rsid w:val="005807F7"/>
    <w:rsid w:val="00580B06"/>
    <w:rsid w:val="00580C4A"/>
    <w:rsid w:val="00580CC2"/>
    <w:rsid w:val="00580CDC"/>
    <w:rsid w:val="00580D39"/>
    <w:rsid w:val="00580E09"/>
    <w:rsid w:val="00580FC7"/>
    <w:rsid w:val="005811BD"/>
    <w:rsid w:val="005816D8"/>
    <w:rsid w:val="0058172C"/>
    <w:rsid w:val="005819B3"/>
    <w:rsid w:val="00581AC6"/>
    <w:rsid w:val="00581C2A"/>
    <w:rsid w:val="00581CE7"/>
    <w:rsid w:val="00581D6C"/>
    <w:rsid w:val="0058202C"/>
    <w:rsid w:val="0058229D"/>
    <w:rsid w:val="00582376"/>
    <w:rsid w:val="0058256F"/>
    <w:rsid w:val="005825E0"/>
    <w:rsid w:val="00582F34"/>
    <w:rsid w:val="005831C9"/>
    <w:rsid w:val="005832B2"/>
    <w:rsid w:val="005835FA"/>
    <w:rsid w:val="0058368B"/>
    <w:rsid w:val="0058376A"/>
    <w:rsid w:val="00583FB4"/>
    <w:rsid w:val="0058428F"/>
    <w:rsid w:val="00584591"/>
    <w:rsid w:val="00584614"/>
    <w:rsid w:val="0058480A"/>
    <w:rsid w:val="0058484B"/>
    <w:rsid w:val="00584A0E"/>
    <w:rsid w:val="00584DE7"/>
    <w:rsid w:val="00585060"/>
    <w:rsid w:val="00585129"/>
    <w:rsid w:val="005852D5"/>
    <w:rsid w:val="00585370"/>
    <w:rsid w:val="00585600"/>
    <w:rsid w:val="00585694"/>
    <w:rsid w:val="005860D4"/>
    <w:rsid w:val="00586246"/>
    <w:rsid w:val="005862FE"/>
    <w:rsid w:val="005865AF"/>
    <w:rsid w:val="00586841"/>
    <w:rsid w:val="00586DF8"/>
    <w:rsid w:val="00587230"/>
    <w:rsid w:val="005875DB"/>
    <w:rsid w:val="00587671"/>
    <w:rsid w:val="0058794D"/>
    <w:rsid w:val="00590200"/>
    <w:rsid w:val="005907B8"/>
    <w:rsid w:val="005909B1"/>
    <w:rsid w:val="00590A35"/>
    <w:rsid w:val="00590CB9"/>
    <w:rsid w:val="00590D97"/>
    <w:rsid w:val="00590E63"/>
    <w:rsid w:val="00590F0C"/>
    <w:rsid w:val="005911EB"/>
    <w:rsid w:val="005914E8"/>
    <w:rsid w:val="0059177D"/>
    <w:rsid w:val="005917A9"/>
    <w:rsid w:val="005918C2"/>
    <w:rsid w:val="005918D0"/>
    <w:rsid w:val="00591926"/>
    <w:rsid w:val="0059194E"/>
    <w:rsid w:val="00591A6B"/>
    <w:rsid w:val="00591FA7"/>
    <w:rsid w:val="00591FCC"/>
    <w:rsid w:val="00592434"/>
    <w:rsid w:val="00592879"/>
    <w:rsid w:val="00592A34"/>
    <w:rsid w:val="00592AA9"/>
    <w:rsid w:val="00592D83"/>
    <w:rsid w:val="00592DE5"/>
    <w:rsid w:val="0059384A"/>
    <w:rsid w:val="0059389E"/>
    <w:rsid w:val="00593C8C"/>
    <w:rsid w:val="00593E68"/>
    <w:rsid w:val="00594019"/>
    <w:rsid w:val="00594187"/>
    <w:rsid w:val="00594346"/>
    <w:rsid w:val="0059475A"/>
    <w:rsid w:val="00594CAF"/>
    <w:rsid w:val="00594D1B"/>
    <w:rsid w:val="00595065"/>
    <w:rsid w:val="00595439"/>
    <w:rsid w:val="00595CCA"/>
    <w:rsid w:val="00595F5B"/>
    <w:rsid w:val="005961CD"/>
    <w:rsid w:val="00596828"/>
    <w:rsid w:val="00596AF6"/>
    <w:rsid w:val="00596D20"/>
    <w:rsid w:val="00596D2B"/>
    <w:rsid w:val="00596F45"/>
    <w:rsid w:val="00597168"/>
    <w:rsid w:val="00597230"/>
    <w:rsid w:val="00597650"/>
    <w:rsid w:val="0059777F"/>
    <w:rsid w:val="0059788B"/>
    <w:rsid w:val="0059798A"/>
    <w:rsid w:val="005979D7"/>
    <w:rsid w:val="00597AD6"/>
    <w:rsid w:val="00597F10"/>
    <w:rsid w:val="005A0636"/>
    <w:rsid w:val="005A069E"/>
    <w:rsid w:val="005A0C0B"/>
    <w:rsid w:val="005A1127"/>
    <w:rsid w:val="005A125B"/>
    <w:rsid w:val="005A2063"/>
    <w:rsid w:val="005A2186"/>
    <w:rsid w:val="005A23A3"/>
    <w:rsid w:val="005A24D3"/>
    <w:rsid w:val="005A28D2"/>
    <w:rsid w:val="005A2944"/>
    <w:rsid w:val="005A29FB"/>
    <w:rsid w:val="005A2A8F"/>
    <w:rsid w:val="005A2AC5"/>
    <w:rsid w:val="005A2AE2"/>
    <w:rsid w:val="005A2E23"/>
    <w:rsid w:val="005A2ECD"/>
    <w:rsid w:val="005A30A7"/>
    <w:rsid w:val="005A30C4"/>
    <w:rsid w:val="005A30FF"/>
    <w:rsid w:val="005A328D"/>
    <w:rsid w:val="005A32C9"/>
    <w:rsid w:val="005A34D1"/>
    <w:rsid w:val="005A38DD"/>
    <w:rsid w:val="005A3C05"/>
    <w:rsid w:val="005A3F7D"/>
    <w:rsid w:val="005A44E4"/>
    <w:rsid w:val="005A45C1"/>
    <w:rsid w:val="005A4D8A"/>
    <w:rsid w:val="005A4E6E"/>
    <w:rsid w:val="005A521F"/>
    <w:rsid w:val="005A5246"/>
    <w:rsid w:val="005A526C"/>
    <w:rsid w:val="005A528C"/>
    <w:rsid w:val="005A52A7"/>
    <w:rsid w:val="005A531F"/>
    <w:rsid w:val="005A5436"/>
    <w:rsid w:val="005A5688"/>
    <w:rsid w:val="005A57F9"/>
    <w:rsid w:val="005A5857"/>
    <w:rsid w:val="005A5DC1"/>
    <w:rsid w:val="005A5DD5"/>
    <w:rsid w:val="005A6103"/>
    <w:rsid w:val="005A629F"/>
    <w:rsid w:val="005A664D"/>
    <w:rsid w:val="005A68B1"/>
    <w:rsid w:val="005A6C81"/>
    <w:rsid w:val="005A6DCF"/>
    <w:rsid w:val="005A7648"/>
    <w:rsid w:val="005A7896"/>
    <w:rsid w:val="005A790A"/>
    <w:rsid w:val="005A7BBD"/>
    <w:rsid w:val="005B05BB"/>
    <w:rsid w:val="005B05D6"/>
    <w:rsid w:val="005B0680"/>
    <w:rsid w:val="005B0761"/>
    <w:rsid w:val="005B082C"/>
    <w:rsid w:val="005B089C"/>
    <w:rsid w:val="005B0A4F"/>
    <w:rsid w:val="005B0D9D"/>
    <w:rsid w:val="005B1365"/>
    <w:rsid w:val="005B15DE"/>
    <w:rsid w:val="005B1829"/>
    <w:rsid w:val="005B1857"/>
    <w:rsid w:val="005B1863"/>
    <w:rsid w:val="005B18DF"/>
    <w:rsid w:val="005B22DA"/>
    <w:rsid w:val="005B2472"/>
    <w:rsid w:val="005B2724"/>
    <w:rsid w:val="005B2793"/>
    <w:rsid w:val="005B294A"/>
    <w:rsid w:val="005B29AF"/>
    <w:rsid w:val="005B2D74"/>
    <w:rsid w:val="005B346E"/>
    <w:rsid w:val="005B34CC"/>
    <w:rsid w:val="005B3568"/>
    <w:rsid w:val="005B368A"/>
    <w:rsid w:val="005B3702"/>
    <w:rsid w:val="005B375F"/>
    <w:rsid w:val="005B37FA"/>
    <w:rsid w:val="005B3832"/>
    <w:rsid w:val="005B388F"/>
    <w:rsid w:val="005B390F"/>
    <w:rsid w:val="005B3B92"/>
    <w:rsid w:val="005B3C33"/>
    <w:rsid w:val="005B3E1E"/>
    <w:rsid w:val="005B3F12"/>
    <w:rsid w:val="005B4847"/>
    <w:rsid w:val="005B493A"/>
    <w:rsid w:val="005B4AFB"/>
    <w:rsid w:val="005B4CB7"/>
    <w:rsid w:val="005B5189"/>
    <w:rsid w:val="005B5203"/>
    <w:rsid w:val="005B5470"/>
    <w:rsid w:val="005B556A"/>
    <w:rsid w:val="005B5660"/>
    <w:rsid w:val="005B5B1C"/>
    <w:rsid w:val="005B5BC8"/>
    <w:rsid w:val="005B5C8B"/>
    <w:rsid w:val="005B5F1C"/>
    <w:rsid w:val="005B603A"/>
    <w:rsid w:val="005B62BF"/>
    <w:rsid w:val="005B6359"/>
    <w:rsid w:val="005B6407"/>
    <w:rsid w:val="005B67FB"/>
    <w:rsid w:val="005B69CF"/>
    <w:rsid w:val="005B6A63"/>
    <w:rsid w:val="005B6C0F"/>
    <w:rsid w:val="005B6FD2"/>
    <w:rsid w:val="005B720C"/>
    <w:rsid w:val="005B7277"/>
    <w:rsid w:val="005B7836"/>
    <w:rsid w:val="005B7B40"/>
    <w:rsid w:val="005C00B3"/>
    <w:rsid w:val="005C0155"/>
    <w:rsid w:val="005C0519"/>
    <w:rsid w:val="005C08AE"/>
    <w:rsid w:val="005C08B1"/>
    <w:rsid w:val="005C0B00"/>
    <w:rsid w:val="005C0BC0"/>
    <w:rsid w:val="005C120E"/>
    <w:rsid w:val="005C1323"/>
    <w:rsid w:val="005C1443"/>
    <w:rsid w:val="005C1496"/>
    <w:rsid w:val="005C214B"/>
    <w:rsid w:val="005C21C2"/>
    <w:rsid w:val="005C2408"/>
    <w:rsid w:val="005C264D"/>
    <w:rsid w:val="005C2691"/>
    <w:rsid w:val="005C2717"/>
    <w:rsid w:val="005C2923"/>
    <w:rsid w:val="005C2AC3"/>
    <w:rsid w:val="005C2D4B"/>
    <w:rsid w:val="005C2F11"/>
    <w:rsid w:val="005C3538"/>
    <w:rsid w:val="005C3613"/>
    <w:rsid w:val="005C361C"/>
    <w:rsid w:val="005C381A"/>
    <w:rsid w:val="005C3C05"/>
    <w:rsid w:val="005C3D12"/>
    <w:rsid w:val="005C3D27"/>
    <w:rsid w:val="005C3D33"/>
    <w:rsid w:val="005C3DA5"/>
    <w:rsid w:val="005C3F45"/>
    <w:rsid w:val="005C41AD"/>
    <w:rsid w:val="005C428D"/>
    <w:rsid w:val="005C4D2B"/>
    <w:rsid w:val="005C5083"/>
    <w:rsid w:val="005C50F2"/>
    <w:rsid w:val="005C52B1"/>
    <w:rsid w:val="005C5B32"/>
    <w:rsid w:val="005C5CDE"/>
    <w:rsid w:val="005C6176"/>
    <w:rsid w:val="005C640D"/>
    <w:rsid w:val="005C670F"/>
    <w:rsid w:val="005C681C"/>
    <w:rsid w:val="005C6A78"/>
    <w:rsid w:val="005C6C79"/>
    <w:rsid w:val="005C6CAB"/>
    <w:rsid w:val="005C6CD9"/>
    <w:rsid w:val="005C6D06"/>
    <w:rsid w:val="005C6E4D"/>
    <w:rsid w:val="005C6EBB"/>
    <w:rsid w:val="005C7195"/>
    <w:rsid w:val="005C7319"/>
    <w:rsid w:val="005C75DF"/>
    <w:rsid w:val="005C775A"/>
    <w:rsid w:val="005C7CAE"/>
    <w:rsid w:val="005C7D33"/>
    <w:rsid w:val="005C7D94"/>
    <w:rsid w:val="005D00C0"/>
    <w:rsid w:val="005D0226"/>
    <w:rsid w:val="005D025B"/>
    <w:rsid w:val="005D0466"/>
    <w:rsid w:val="005D0562"/>
    <w:rsid w:val="005D0609"/>
    <w:rsid w:val="005D0B32"/>
    <w:rsid w:val="005D0D02"/>
    <w:rsid w:val="005D15A6"/>
    <w:rsid w:val="005D19DC"/>
    <w:rsid w:val="005D1C7E"/>
    <w:rsid w:val="005D1D52"/>
    <w:rsid w:val="005D1DCC"/>
    <w:rsid w:val="005D202C"/>
    <w:rsid w:val="005D20AE"/>
    <w:rsid w:val="005D21E5"/>
    <w:rsid w:val="005D24AC"/>
    <w:rsid w:val="005D2707"/>
    <w:rsid w:val="005D278B"/>
    <w:rsid w:val="005D2CCB"/>
    <w:rsid w:val="005D2DDB"/>
    <w:rsid w:val="005D34A5"/>
    <w:rsid w:val="005D3B5C"/>
    <w:rsid w:val="005D4144"/>
    <w:rsid w:val="005D4323"/>
    <w:rsid w:val="005D47D4"/>
    <w:rsid w:val="005D4A1C"/>
    <w:rsid w:val="005D4D09"/>
    <w:rsid w:val="005D4E29"/>
    <w:rsid w:val="005D5430"/>
    <w:rsid w:val="005D54D0"/>
    <w:rsid w:val="005D58E1"/>
    <w:rsid w:val="005D6045"/>
    <w:rsid w:val="005D606E"/>
    <w:rsid w:val="005D609F"/>
    <w:rsid w:val="005D6297"/>
    <w:rsid w:val="005D64D5"/>
    <w:rsid w:val="005D6855"/>
    <w:rsid w:val="005D6EF8"/>
    <w:rsid w:val="005D71EF"/>
    <w:rsid w:val="005D736E"/>
    <w:rsid w:val="005D73CD"/>
    <w:rsid w:val="005D77CA"/>
    <w:rsid w:val="005D7805"/>
    <w:rsid w:val="005D7FF2"/>
    <w:rsid w:val="005E02E5"/>
    <w:rsid w:val="005E0408"/>
    <w:rsid w:val="005E0650"/>
    <w:rsid w:val="005E097F"/>
    <w:rsid w:val="005E0CEA"/>
    <w:rsid w:val="005E0F16"/>
    <w:rsid w:val="005E1440"/>
    <w:rsid w:val="005E1991"/>
    <w:rsid w:val="005E1D1A"/>
    <w:rsid w:val="005E225D"/>
    <w:rsid w:val="005E2338"/>
    <w:rsid w:val="005E26C8"/>
    <w:rsid w:val="005E2794"/>
    <w:rsid w:val="005E28B0"/>
    <w:rsid w:val="005E28DE"/>
    <w:rsid w:val="005E2A18"/>
    <w:rsid w:val="005E2A53"/>
    <w:rsid w:val="005E2A6C"/>
    <w:rsid w:val="005E2BF3"/>
    <w:rsid w:val="005E2D75"/>
    <w:rsid w:val="005E2D8F"/>
    <w:rsid w:val="005E2E06"/>
    <w:rsid w:val="005E3047"/>
    <w:rsid w:val="005E3157"/>
    <w:rsid w:val="005E34E3"/>
    <w:rsid w:val="005E3523"/>
    <w:rsid w:val="005E3C67"/>
    <w:rsid w:val="005E3E35"/>
    <w:rsid w:val="005E433B"/>
    <w:rsid w:val="005E43CC"/>
    <w:rsid w:val="005E46D8"/>
    <w:rsid w:val="005E48C8"/>
    <w:rsid w:val="005E498B"/>
    <w:rsid w:val="005E4B88"/>
    <w:rsid w:val="005E4E0D"/>
    <w:rsid w:val="005E4F65"/>
    <w:rsid w:val="005E5019"/>
    <w:rsid w:val="005E5104"/>
    <w:rsid w:val="005E51C0"/>
    <w:rsid w:val="005E52A9"/>
    <w:rsid w:val="005E55E6"/>
    <w:rsid w:val="005E57F7"/>
    <w:rsid w:val="005E5840"/>
    <w:rsid w:val="005E5C01"/>
    <w:rsid w:val="005E5D12"/>
    <w:rsid w:val="005E5D2A"/>
    <w:rsid w:val="005E608C"/>
    <w:rsid w:val="005E63BD"/>
    <w:rsid w:val="005E6835"/>
    <w:rsid w:val="005E6985"/>
    <w:rsid w:val="005E6C70"/>
    <w:rsid w:val="005E6D8A"/>
    <w:rsid w:val="005E6DA1"/>
    <w:rsid w:val="005E72EE"/>
    <w:rsid w:val="005E7ABC"/>
    <w:rsid w:val="005E7BE7"/>
    <w:rsid w:val="005F009C"/>
    <w:rsid w:val="005F0383"/>
    <w:rsid w:val="005F0635"/>
    <w:rsid w:val="005F0A88"/>
    <w:rsid w:val="005F0ED9"/>
    <w:rsid w:val="005F0F6D"/>
    <w:rsid w:val="005F10D3"/>
    <w:rsid w:val="005F126B"/>
    <w:rsid w:val="005F1276"/>
    <w:rsid w:val="005F1494"/>
    <w:rsid w:val="005F14CF"/>
    <w:rsid w:val="005F1AC7"/>
    <w:rsid w:val="005F1C84"/>
    <w:rsid w:val="005F1D66"/>
    <w:rsid w:val="005F1DAE"/>
    <w:rsid w:val="005F1DB6"/>
    <w:rsid w:val="005F1DE2"/>
    <w:rsid w:val="005F20CF"/>
    <w:rsid w:val="005F2254"/>
    <w:rsid w:val="005F23AB"/>
    <w:rsid w:val="005F256C"/>
    <w:rsid w:val="005F2B16"/>
    <w:rsid w:val="005F327B"/>
    <w:rsid w:val="005F32BF"/>
    <w:rsid w:val="005F3366"/>
    <w:rsid w:val="005F33C1"/>
    <w:rsid w:val="005F3B05"/>
    <w:rsid w:val="005F3C50"/>
    <w:rsid w:val="005F3DD3"/>
    <w:rsid w:val="005F3EC6"/>
    <w:rsid w:val="005F41B0"/>
    <w:rsid w:val="005F4335"/>
    <w:rsid w:val="005F441F"/>
    <w:rsid w:val="005F4BE2"/>
    <w:rsid w:val="005F50C7"/>
    <w:rsid w:val="005F53E3"/>
    <w:rsid w:val="005F5A69"/>
    <w:rsid w:val="005F5BAD"/>
    <w:rsid w:val="005F5E1A"/>
    <w:rsid w:val="005F5F7B"/>
    <w:rsid w:val="005F61F3"/>
    <w:rsid w:val="005F654B"/>
    <w:rsid w:val="005F6880"/>
    <w:rsid w:val="005F6E0A"/>
    <w:rsid w:val="005F6F33"/>
    <w:rsid w:val="005F6F5D"/>
    <w:rsid w:val="005F7269"/>
    <w:rsid w:val="005F76EF"/>
    <w:rsid w:val="005F771E"/>
    <w:rsid w:val="005F776B"/>
    <w:rsid w:val="005F7849"/>
    <w:rsid w:val="005F78CB"/>
    <w:rsid w:val="005F7A02"/>
    <w:rsid w:val="005F7E9B"/>
    <w:rsid w:val="00600095"/>
    <w:rsid w:val="006001FD"/>
    <w:rsid w:val="00600201"/>
    <w:rsid w:val="0060059E"/>
    <w:rsid w:val="00600C00"/>
    <w:rsid w:val="00600DF4"/>
    <w:rsid w:val="006013F0"/>
    <w:rsid w:val="006013F8"/>
    <w:rsid w:val="00601C15"/>
    <w:rsid w:val="00601C4B"/>
    <w:rsid w:val="00601CF9"/>
    <w:rsid w:val="00601D03"/>
    <w:rsid w:val="00602341"/>
    <w:rsid w:val="006025BE"/>
    <w:rsid w:val="0060260F"/>
    <w:rsid w:val="006027A5"/>
    <w:rsid w:val="00602BF1"/>
    <w:rsid w:val="00602CC1"/>
    <w:rsid w:val="00602F2E"/>
    <w:rsid w:val="006030C2"/>
    <w:rsid w:val="006032FD"/>
    <w:rsid w:val="006033C8"/>
    <w:rsid w:val="006033E6"/>
    <w:rsid w:val="00603597"/>
    <w:rsid w:val="0060360B"/>
    <w:rsid w:val="00603BCF"/>
    <w:rsid w:val="00603C27"/>
    <w:rsid w:val="00603CF4"/>
    <w:rsid w:val="00604234"/>
    <w:rsid w:val="00604348"/>
    <w:rsid w:val="006048D8"/>
    <w:rsid w:val="00604A83"/>
    <w:rsid w:val="00604C2E"/>
    <w:rsid w:val="00604F8F"/>
    <w:rsid w:val="0060515D"/>
    <w:rsid w:val="00605375"/>
    <w:rsid w:val="006054B0"/>
    <w:rsid w:val="0060570F"/>
    <w:rsid w:val="00605936"/>
    <w:rsid w:val="00605AF9"/>
    <w:rsid w:val="00605D62"/>
    <w:rsid w:val="00605EF5"/>
    <w:rsid w:val="006061BF"/>
    <w:rsid w:val="006061F2"/>
    <w:rsid w:val="006062A2"/>
    <w:rsid w:val="006062AA"/>
    <w:rsid w:val="006065A3"/>
    <w:rsid w:val="00606B06"/>
    <w:rsid w:val="00606BA7"/>
    <w:rsid w:val="00606C32"/>
    <w:rsid w:val="00606CE9"/>
    <w:rsid w:val="00606D2B"/>
    <w:rsid w:val="00606D38"/>
    <w:rsid w:val="00606DE4"/>
    <w:rsid w:val="00607013"/>
    <w:rsid w:val="00607180"/>
    <w:rsid w:val="006071E8"/>
    <w:rsid w:val="006073FE"/>
    <w:rsid w:val="006074EF"/>
    <w:rsid w:val="006077D2"/>
    <w:rsid w:val="006078E4"/>
    <w:rsid w:val="0060795D"/>
    <w:rsid w:val="006079EC"/>
    <w:rsid w:val="0061003F"/>
    <w:rsid w:val="006100B7"/>
    <w:rsid w:val="0061034A"/>
    <w:rsid w:val="006106DB"/>
    <w:rsid w:val="00610897"/>
    <w:rsid w:val="00610A24"/>
    <w:rsid w:val="00610F24"/>
    <w:rsid w:val="006113EB"/>
    <w:rsid w:val="006114A7"/>
    <w:rsid w:val="00611530"/>
    <w:rsid w:val="006115F4"/>
    <w:rsid w:val="00611DDA"/>
    <w:rsid w:val="00611F4B"/>
    <w:rsid w:val="00612146"/>
    <w:rsid w:val="006121E3"/>
    <w:rsid w:val="00612278"/>
    <w:rsid w:val="006122BC"/>
    <w:rsid w:val="00612452"/>
    <w:rsid w:val="00612726"/>
    <w:rsid w:val="00612957"/>
    <w:rsid w:val="00612B04"/>
    <w:rsid w:val="00612EF9"/>
    <w:rsid w:val="00612FE5"/>
    <w:rsid w:val="00613024"/>
    <w:rsid w:val="0061328B"/>
    <w:rsid w:val="0061382C"/>
    <w:rsid w:val="00613941"/>
    <w:rsid w:val="00613B1D"/>
    <w:rsid w:val="00613B34"/>
    <w:rsid w:val="00613FCE"/>
    <w:rsid w:val="0061428E"/>
    <w:rsid w:val="0061479C"/>
    <w:rsid w:val="006147CA"/>
    <w:rsid w:val="0061487D"/>
    <w:rsid w:val="006150FA"/>
    <w:rsid w:val="006152C4"/>
    <w:rsid w:val="006153AF"/>
    <w:rsid w:val="006153C9"/>
    <w:rsid w:val="006154A6"/>
    <w:rsid w:val="006159B2"/>
    <w:rsid w:val="00615B97"/>
    <w:rsid w:val="00615C14"/>
    <w:rsid w:val="00615F77"/>
    <w:rsid w:val="00616052"/>
    <w:rsid w:val="0061610A"/>
    <w:rsid w:val="00616551"/>
    <w:rsid w:val="00616637"/>
    <w:rsid w:val="006168E6"/>
    <w:rsid w:val="00616BA2"/>
    <w:rsid w:val="00616D2E"/>
    <w:rsid w:val="00616F24"/>
    <w:rsid w:val="00616F55"/>
    <w:rsid w:val="0061701E"/>
    <w:rsid w:val="006173BB"/>
    <w:rsid w:val="0061776C"/>
    <w:rsid w:val="006178B1"/>
    <w:rsid w:val="00617B07"/>
    <w:rsid w:val="00617B5F"/>
    <w:rsid w:val="00617BDD"/>
    <w:rsid w:val="00617C9E"/>
    <w:rsid w:val="00617F0E"/>
    <w:rsid w:val="006200D8"/>
    <w:rsid w:val="00620205"/>
    <w:rsid w:val="00620A99"/>
    <w:rsid w:val="00620AAF"/>
    <w:rsid w:val="00620BCF"/>
    <w:rsid w:val="00621148"/>
    <w:rsid w:val="0062127E"/>
    <w:rsid w:val="0062163A"/>
    <w:rsid w:val="006218A4"/>
    <w:rsid w:val="0062197B"/>
    <w:rsid w:val="00621AD5"/>
    <w:rsid w:val="00621C38"/>
    <w:rsid w:val="00621C3F"/>
    <w:rsid w:val="00621D00"/>
    <w:rsid w:val="00621E4A"/>
    <w:rsid w:val="00621ED1"/>
    <w:rsid w:val="00621F7B"/>
    <w:rsid w:val="00622321"/>
    <w:rsid w:val="00622580"/>
    <w:rsid w:val="00622987"/>
    <w:rsid w:val="00622E36"/>
    <w:rsid w:val="00623195"/>
    <w:rsid w:val="006232CD"/>
    <w:rsid w:val="0062389E"/>
    <w:rsid w:val="00623930"/>
    <w:rsid w:val="00623AF0"/>
    <w:rsid w:val="00623DCE"/>
    <w:rsid w:val="00624048"/>
    <w:rsid w:val="0062437E"/>
    <w:rsid w:val="00624E68"/>
    <w:rsid w:val="00624FEC"/>
    <w:rsid w:val="00625046"/>
    <w:rsid w:val="006251E6"/>
    <w:rsid w:val="00625282"/>
    <w:rsid w:val="006252D2"/>
    <w:rsid w:val="00625302"/>
    <w:rsid w:val="0062533C"/>
    <w:rsid w:val="00625370"/>
    <w:rsid w:val="0062556D"/>
    <w:rsid w:val="0062566F"/>
    <w:rsid w:val="006256D8"/>
    <w:rsid w:val="006257CA"/>
    <w:rsid w:val="00625A8A"/>
    <w:rsid w:val="00625BAD"/>
    <w:rsid w:val="00625CC8"/>
    <w:rsid w:val="00626277"/>
    <w:rsid w:val="00626561"/>
    <w:rsid w:val="00626890"/>
    <w:rsid w:val="00626BA6"/>
    <w:rsid w:val="00626EFA"/>
    <w:rsid w:val="00626F75"/>
    <w:rsid w:val="00627731"/>
    <w:rsid w:val="00627AA4"/>
    <w:rsid w:val="00627AC3"/>
    <w:rsid w:val="00627C24"/>
    <w:rsid w:val="00627E7D"/>
    <w:rsid w:val="006304CB"/>
    <w:rsid w:val="00630631"/>
    <w:rsid w:val="00630A77"/>
    <w:rsid w:val="00630AC3"/>
    <w:rsid w:val="00630CA4"/>
    <w:rsid w:val="00630D91"/>
    <w:rsid w:val="00630F7C"/>
    <w:rsid w:val="006310E4"/>
    <w:rsid w:val="006313D0"/>
    <w:rsid w:val="006313E2"/>
    <w:rsid w:val="00631401"/>
    <w:rsid w:val="0063144E"/>
    <w:rsid w:val="00631797"/>
    <w:rsid w:val="00631882"/>
    <w:rsid w:val="00631BBA"/>
    <w:rsid w:val="00631E18"/>
    <w:rsid w:val="00631F52"/>
    <w:rsid w:val="00631FED"/>
    <w:rsid w:val="0063281D"/>
    <w:rsid w:val="00632A2A"/>
    <w:rsid w:val="00632A63"/>
    <w:rsid w:val="00632C1A"/>
    <w:rsid w:val="00632E3A"/>
    <w:rsid w:val="006330C5"/>
    <w:rsid w:val="006332F0"/>
    <w:rsid w:val="006335A7"/>
    <w:rsid w:val="0063382E"/>
    <w:rsid w:val="00633851"/>
    <w:rsid w:val="00633999"/>
    <w:rsid w:val="00633A49"/>
    <w:rsid w:val="00633EA9"/>
    <w:rsid w:val="00634170"/>
    <w:rsid w:val="006344AA"/>
    <w:rsid w:val="00634798"/>
    <w:rsid w:val="0063504A"/>
    <w:rsid w:val="0063557E"/>
    <w:rsid w:val="006357CD"/>
    <w:rsid w:val="006357D7"/>
    <w:rsid w:val="006358AF"/>
    <w:rsid w:val="00635B0E"/>
    <w:rsid w:val="00635B31"/>
    <w:rsid w:val="00635B4D"/>
    <w:rsid w:val="00635D2E"/>
    <w:rsid w:val="00636159"/>
    <w:rsid w:val="00636171"/>
    <w:rsid w:val="006362CB"/>
    <w:rsid w:val="006362DA"/>
    <w:rsid w:val="00636348"/>
    <w:rsid w:val="00636485"/>
    <w:rsid w:val="0063653C"/>
    <w:rsid w:val="00636A63"/>
    <w:rsid w:val="00637524"/>
    <w:rsid w:val="00637893"/>
    <w:rsid w:val="006378BA"/>
    <w:rsid w:val="00637F6C"/>
    <w:rsid w:val="00637FCB"/>
    <w:rsid w:val="006401C5"/>
    <w:rsid w:val="00640234"/>
    <w:rsid w:val="00640366"/>
    <w:rsid w:val="00640540"/>
    <w:rsid w:val="00640934"/>
    <w:rsid w:val="006409CC"/>
    <w:rsid w:val="00640B91"/>
    <w:rsid w:val="00641038"/>
    <w:rsid w:val="0064105A"/>
    <w:rsid w:val="006410F1"/>
    <w:rsid w:val="006411F9"/>
    <w:rsid w:val="00641468"/>
    <w:rsid w:val="0064176A"/>
    <w:rsid w:val="0064179A"/>
    <w:rsid w:val="00641DB1"/>
    <w:rsid w:val="0064217B"/>
    <w:rsid w:val="0064228D"/>
    <w:rsid w:val="006422F3"/>
    <w:rsid w:val="006424E7"/>
    <w:rsid w:val="00642596"/>
    <w:rsid w:val="006425E0"/>
    <w:rsid w:val="0064295F"/>
    <w:rsid w:val="00642BAB"/>
    <w:rsid w:val="00642BD6"/>
    <w:rsid w:val="00642CE4"/>
    <w:rsid w:val="006435F8"/>
    <w:rsid w:val="00643705"/>
    <w:rsid w:val="00643B9C"/>
    <w:rsid w:val="00643E6A"/>
    <w:rsid w:val="00643FAD"/>
    <w:rsid w:val="00644025"/>
    <w:rsid w:val="00644100"/>
    <w:rsid w:val="00644B48"/>
    <w:rsid w:val="00644E8D"/>
    <w:rsid w:val="00645874"/>
    <w:rsid w:val="00645A8C"/>
    <w:rsid w:val="00645F2A"/>
    <w:rsid w:val="0064699B"/>
    <w:rsid w:val="00646B39"/>
    <w:rsid w:val="00646F09"/>
    <w:rsid w:val="006471EB"/>
    <w:rsid w:val="00647227"/>
    <w:rsid w:val="006472B6"/>
    <w:rsid w:val="006476D5"/>
    <w:rsid w:val="00647728"/>
    <w:rsid w:val="00647A5C"/>
    <w:rsid w:val="00647A65"/>
    <w:rsid w:val="00647A97"/>
    <w:rsid w:val="00647D13"/>
    <w:rsid w:val="00647D72"/>
    <w:rsid w:val="00650150"/>
    <w:rsid w:val="00650276"/>
    <w:rsid w:val="006507EA"/>
    <w:rsid w:val="0065090F"/>
    <w:rsid w:val="00650A41"/>
    <w:rsid w:val="00650B8A"/>
    <w:rsid w:val="00650F2C"/>
    <w:rsid w:val="00650F78"/>
    <w:rsid w:val="00651007"/>
    <w:rsid w:val="006514F1"/>
    <w:rsid w:val="0065165C"/>
    <w:rsid w:val="006518A6"/>
    <w:rsid w:val="0065190A"/>
    <w:rsid w:val="00651A62"/>
    <w:rsid w:val="006523E1"/>
    <w:rsid w:val="00652408"/>
    <w:rsid w:val="0065285F"/>
    <w:rsid w:val="006528A9"/>
    <w:rsid w:val="0065294A"/>
    <w:rsid w:val="00652E15"/>
    <w:rsid w:val="00652F1B"/>
    <w:rsid w:val="00652FD8"/>
    <w:rsid w:val="006530A0"/>
    <w:rsid w:val="00653117"/>
    <w:rsid w:val="00653237"/>
    <w:rsid w:val="0065324F"/>
    <w:rsid w:val="00653460"/>
    <w:rsid w:val="0065350F"/>
    <w:rsid w:val="00653528"/>
    <w:rsid w:val="0065406F"/>
    <w:rsid w:val="00654196"/>
    <w:rsid w:val="006541E4"/>
    <w:rsid w:val="00654273"/>
    <w:rsid w:val="00654A58"/>
    <w:rsid w:val="00654DA3"/>
    <w:rsid w:val="00654E16"/>
    <w:rsid w:val="0065517B"/>
    <w:rsid w:val="00655681"/>
    <w:rsid w:val="0065572C"/>
    <w:rsid w:val="00655749"/>
    <w:rsid w:val="00655FEB"/>
    <w:rsid w:val="0065632F"/>
    <w:rsid w:val="0065640D"/>
    <w:rsid w:val="0065687A"/>
    <w:rsid w:val="006569A9"/>
    <w:rsid w:val="00656AEB"/>
    <w:rsid w:val="00656D78"/>
    <w:rsid w:val="0065701C"/>
    <w:rsid w:val="00657085"/>
    <w:rsid w:val="0065719A"/>
    <w:rsid w:val="00657255"/>
    <w:rsid w:val="00657651"/>
    <w:rsid w:val="0065798D"/>
    <w:rsid w:val="00657B27"/>
    <w:rsid w:val="00657D23"/>
    <w:rsid w:val="0066032C"/>
    <w:rsid w:val="00660896"/>
    <w:rsid w:val="006608C9"/>
    <w:rsid w:val="00660949"/>
    <w:rsid w:val="00660E9D"/>
    <w:rsid w:val="00660F1D"/>
    <w:rsid w:val="00660F2C"/>
    <w:rsid w:val="00660FB2"/>
    <w:rsid w:val="006612F0"/>
    <w:rsid w:val="006613A9"/>
    <w:rsid w:val="006613DD"/>
    <w:rsid w:val="00661534"/>
    <w:rsid w:val="006616A2"/>
    <w:rsid w:val="0066196B"/>
    <w:rsid w:val="006619B9"/>
    <w:rsid w:val="00661AB9"/>
    <w:rsid w:val="00661C5C"/>
    <w:rsid w:val="00661DC3"/>
    <w:rsid w:val="00661EAD"/>
    <w:rsid w:val="0066206E"/>
    <w:rsid w:val="006620F0"/>
    <w:rsid w:val="00662198"/>
    <w:rsid w:val="00662505"/>
    <w:rsid w:val="00662537"/>
    <w:rsid w:val="006627B6"/>
    <w:rsid w:val="006627E2"/>
    <w:rsid w:val="0066289A"/>
    <w:rsid w:val="00662947"/>
    <w:rsid w:val="00662BF6"/>
    <w:rsid w:val="00662BF7"/>
    <w:rsid w:val="00662C8F"/>
    <w:rsid w:val="00662CF4"/>
    <w:rsid w:val="00662D5C"/>
    <w:rsid w:val="00663086"/>
    <w:rsid w:val="006632BD"/>
    <w:rsid w:val="0066361F"/>
    <w:rsid w:val="0066373C"/>
    <w:rsid w:val="00663B6D"/>
    <w:rsid w:val="00663BAF"/>
    <w:rsid w:val="00664046"/>
    <w:rsid w:val="0066423A"/>
    <w:rsid w:val="00664481"/>
    <w:rsid w:val="006647DC"/>
    <w:rsid w:val="00664A71"/>
    <w:rsid w:val="00664BBA"/>
    <w:rsid w:val="00664E9C"/>
    <w:rsid w:val="00664EBE"/>
    <w:rsid w:val="00665064"/>
    <w:rsid w:val="006650B2"/>
    <w:rsid w:val="0066537B"/>
    <w:rsid w:val="00665A3B"/>
    <w:rsid w:val="00665D17"/>
    <w:rsid w:val="00665DF0"/>
    <w:rsid w:val="00666354"/>
    <w:rsid w:val="006669F4"/>
    <w:rsid w:val="00667216"/>
    <w:rsid w:val="00667591"/>
    <w:rsid w:val="00667697"/>
    <w:rsid w:val="00667803"/>
    <w:rsid w:val="00667855"/>
    <w:rsid w:val="0067046D"/>
    <w:rsid w:val="006706C0"/>
    <w:rsid w:val="0067086B"/>
    <w:rsid w:val="00670A8A"/>
    <w:rsid w:val="00670E96"/>
    <w:rsid w:val="00670F05"/>
    <w:rsid w:val="0067101D"/>
    <w:rsid w:val="0067131E"/>
    <w:rsid w:val="006714E9"/>
    <w:rsid w:val="0067192A"/>
    <w:rsid w:val="0067194A"/>
    <w:rsid w:val="00671BF2"/>
    <w:rsid w:val="00671C6B"/>
    <w:rsid w:val="00671C82"/>
    <w:rsid w:val="00671DB8"/>
    <w:rsid w:val="006720B9"/>
    <w:rsid w:val="00672327"/>
    <w:rsid w:val="00672476"/>
    <w:rsid w:val="006728D8"/>
    <w:rsid w:val="0067292B"/>
    <w:rsid w:val="00672B5F"/>
    <w:rsid w:val="00672C04"/>
    <w:rsid w:val="00672DB6"/>
    <w:rsid w:val="00672DE7"/>
    <w:rsid w:val="00672E79"/>
    <w:rsid w:val="0067314D"/>
    <w:rsid w:val="00673434"/>
    <w:rsid w:val="00673441"/>
    <w:rsid w:val="00673447"/>
    <w:rsid w:val="006734AF"/>
    <w:rsid w:val="00673C07"/>
    <w:rsid w:val="00674165"/>
    <w:rsid w:val="0067438B"/>
    <w:rsid w:val="00674494"/>
    <w:rsid w:val="0067459F"/>
    <w:rsid w:val="006745B8"/>
    <w:rsid w:val="0067482A"/>
    <w:rsid w:val="0067484D"/>
    <w:rsid w:val="006748E7"/>
    <w:rsid w:val="00674AEE"/>
    <w:rsid w:val="00674BD3"/>
    <w:rsid w:val="00674CF1"/>
    <w:rsid w:val="00674D80"/>
    <w:rsid w:val="00674EEB"/>
    <w:rsid w:val="00675226"/>
    <w:rsid w:val="00675492"/>
    <w:rsid w:val="00675D26"/>
    <w:rsid w:val="00676599"/>
    <w:rsid w:val="00676615"/>
    <w:rsid w:val="00676A84"/>
    <w:rsid w:val="006770CB"/>
    <w:rsid w:val="006771F0"/>
    <w:rsid w:val="006772BE"/>
    <w:rsid w:val="0067742D"/>
    <w:rsid w:val="006778E7"/>
    <w:rsid w:val="0068033D"/>
    <w:rsid w:val="0068052E"/>
    <w:rsid w:val="006806F4"/>
    <w:rsid w:val="006806F9"/>
    <w:rsid w:val="006809A5"/>
    <w:rsid w:val="00680C5C"/>
    <w:rsid w:val="00680DD9"/>
    <w:rsid w:val="00680E8C"/>
    <w:rsid w:val="00680F53"/>
    <w:rsid w:val="00681014"/>
    <w:rsid w:val="00681146"/>
    <w:rsid w:val="00681347"/>
    <w:rsid w:val="00681500"/>
    <w:rsid w:val="00681504"/>
    <w:rsid w:val="0068158E"/>
    <w:rsid w:val="006816D5"/>
    <w:rsid w:val="006818EE"/>
    <w:rsid w:val="00681B0A"/>
    <w:rsid w:val="00682075"/>
    <w:rsid w:val="006822BC"/>
    <w:rsid w:val="00682AD5"/>
    <w:rsid w:val="00682E7B"/>
    <w:rsid w:val="00682F7B"/>
    <w:rsid w:val="0068332A"/>
    <w:rsid w:val="00683599"/>
    <w:rsid w:val="006835FD"/>
    <w:rsid w:val="0068361A"/>
    <w:rsid w:val="00684171"/>
    <w:rsid w:val="0068445D"/>
    <w:rsid w:val="00684741"/>
    <w:rsid w:val="00684BD3"/>
    <w:rsid w:val="00684D8C"/>
    <w:rsid w:val="00684DFF"/>
    <w:rsid w:val="00684FA0"/>
    <w:rsid w:val="00685063"/>
    <w:rsid w:val="0068508A"/>
    <w:rsid w:val="00685380"/>
    <w:rsid w:val="0068538E"/>
    <w:rsid w:val="00685766"/>
    <w:rsid w:val="00685826"/>
    <w:rsid w:val="00685A29"/>
    <w:rsid w:val="00685C16"/>
    <w:rsid w:val="00685CEB"/>
    <w:rsid w:val="00685FAF"/>
    <w:rsid w:val="00685FE6"/>
    <w:rsid w:val="006860B9"/>
    <w:rsid w:val="0068622C"/>
    <w:rsid w:val="00686231"/>
    <w:rsid w:val="00686AD7"/>
    <w:rsid w:val="00686BC9"/>
    <w:rsid w:val="00687491"/>
    <w:rsid w:val="0068753F"/>
    <w:rsid w:val="00687602"/>
    <w:rsid w:val="00687911"/>
    <w:rsid w:val="00687A30"/>
    <w:rsid w:val="00687CDA"/>
    <w:rsid w:val="00687E1B"/>
    <w:rsid w:val="0069072D"/>
    <w:rsid w:val="0069088F"/>
    <w:rsid w:val="006908C9"/>
    <w:rsid w:val="00690C52"/>
    <w:rsid w:val="00690D26"/>
    <w:rsid w:val="00690EB7"/>
    <w:rsid w:val="00691125"/>
    <w:rsid w:val="006915F8"/>
    <w:rsid w:val="00691855"/>
    <w:rsid w:val="00691B7C"/>
    <w:rsid w:val="00691E2F"/>
    <w:rsid w:val="00692515"/>
    <w:rsid w:val="0069269E"/>
    <w:rsid w:val="00692712"/>
    <w:rsid w:val="0069272B"/>
    <w:rsid w:val="006929B0"/>
    <w:rsid w:val="006929EE"/>
    <w:rsid w:val="00692B58"/>
    <w:rsid w:val="00692B72"/>
    <w:rsid w:val="00692F65"/>
    <w:rsid w:val="00693102"/>
    <w:rsid w:val="006931A0"/>
    <w:rsid w:val="00693882"/>
    <w:rsid w:val="006939A6"/>
    <w:rsid w:val="006939FC"/>
    <w:rsid w:val="00693A9F"/>
    <w:rsid w:val="00693CEE"/>
    <w:rsid w:val="00693DBF"/>
    <w:rsid w:val="0069406F"/>
    <w:rsid w:val="0069412D"/>
    <w:rsid w:val="0069414F"/>
    <w:rsid w:val="00694375"/>
    <w:rsid w:val="0069437A"/>
    <w:rsid w:val="0069443C"/>
    <w:rsid w:val="006946B3"/>
    <w:rsid w:val="006947A3"/>
    <w:rsid w:val="00694827"/>
    <w:rsid w:val="00694E1C"/>
    <w:rsid w:val="00694F25"/>
    <w:rsid w:val="00695684"/>
    <w:rsid w:val="00695688"/>
    <w:rsid w:val="00695736"/>
    <w:rsid w:val="00695AC3"/>
    <w:rsid w:val="00695AD8"/>
    <w:rsid w:val="00695B4A"/>
    <w:rsid w:val="00695BA6"/>
    <w:rsid w:val="00695BF5"/>
    <w:rsid w:val="00695E89"/>
    <w:rsid w:val="006961B2"/>
    <w:rsid w:val="00696C12"/>
    <w:rsid w:val="00696E86"/>
    <w:rsid w:val="00697301"/>
    <w:rsid w:val="006974F3"/>
    <w:rsid w:val="00697644"/>
    <w:rsid w:val="006978A4"/>
    <w:rsid w:val="00697966"/>
    <w:rsid w:val="00697AC3"/>
    <w:rsid w:val="00697CEF"/>
    <w:rsid w:val="00697D9D"/>
    <w:rsid w:val="00697DC5"/>
    <w:rsid w:val="006A0085"/>
    <w:rsid w:val="006A009F"/>
    <w:rsid w:val="006A0523"/>
    <w:rsid w:val="006A054D"/>
    <w:rsid w:val="006A06A4"/>
    <w:rsid w:val="006A09BC"/>
    <w:rsid w:val="006A0A15"/>
    <w:rsid w:val="006A0ACD"/>
    <w:rsid w:val="006A0B53"/>
    <w:rsid w:val="006A0CC4"/>
    <w:rsid w:val="006A0D9C"/>
    <w:rsid w:val="006A102A"/>
    <w:rsid w:val="006A11B1"/>
    <w:rsid w:val="006A131B"/>
    <w:rsid w:val="006A1395"/>
    <w:rsid w:val="006A1432"/>
    <w:rsid w:val="006A14CE"/>
    <w:rsid w:val="006A1AA5"/>
    <w:rsid w:val="006A1C3A"/>
    <w:rsid w:val="006A1C48"/>
    <w:rsid w:val="006A1F89"/>
    <w:rsid w:val="006A21CE"/>
    <w:rsid w:val="006A2331"/>
    <w:rsid w:val="006A234D"/>
    <w:rsid w:val="006A23C8"/>
    <w:rsid w:val="006A29AB"/>
    <w:rsid w:val="006A2A89"/>
    <w:rsid w:val="006A2DBA"/>
    <w:rsid w:val="006A2E28"/>
    <w:rsid w:val="006A2F2E"/>
    <w:rsid w:val="006A2FF6"/>
    <w:rsid w:val="006A300C"/>
    <w:rsid w:val="006A3484"/>
    <w:rsid w:val="006A34EC"/>
    <w:rsid w:val="006A350A"/>
    <w:rsid w:val="006A3528"/>
    <w:rsid w:val="006A393B"/>
    <w:rsid w:val="006A3C5C"/>
    <w:rsid w:val="006A3F6F"/>
    <w:rsid w:val="006A41AB"/>
    <w:rsid w:val="006A437D"/>
    <w:rsid w:val="006A4433"/>
    <w:rsid w:val="006A4573"/>
    <w:rsid w:val="006A47DB"/>
    <w:rsid w:val="006A4DBF"/>
    <w:rsid w:val="006A55F2"/>
    <w:rsid w:val="006A5BCB"/>
    <w:rsid w:val="006A624C"/>
    <w:rsid w:val="006A62B3"/>
    <w:rsid w:val="006A6302"/>
    <w:rsid w:val="006A6421"/>
    <w:rsid w:val="006A657F"/>
    <w:rsid w:val="006A688D"/>
    <w:rsid w:val="006A6E38"/>
    <w:rsid w:val="006A7014"/>
    <w:rsid w:val="006A7177"/>
    <w:rsid w:val="006A72C3"/>
    <w:rsid w:val="006A7355"/>
    <w:rsid w:val="006A73EB"/>
    <w:rsid w:val="006A793C"/>
    <w:rsid w:val="006A7C6F"/>
    <w:rsid w:val="006A7E97"/>
    <w:rsid w:val="006B0053"/>
    <w:rsid w:val="006B03C4"/>
    <w:rsid w:val="006B0776"/>
    <w:rsid w:val="006B0882"/>
    <w:rsid w:val="006B08E3"/>
    <w:rsid w:val="006B09E5"/>
    <w:rsid w:val="006B0A3B"/>
    <w:rsid w:val="006B0E22"/>
    <w:rsid w:val="006B0EBC"/>
    <w:rsid w:val="006B128A"/>
    <w:rsid w:val="006B12B7"/>
    <w:rsid w:val="006B137F"/>
    <w:rsid w:val="006B13B2"/>
    <w:rsid w:val="006B13DA"/>
    <w:rsid w:val="006B173C"/>
    <w:rsid w:val="006B19AD"/>
    <w:rsid w:val="006B1B39"/>
    <w:rsid w:val="006B1DAB"/>
    <w:rsid w:val="006B1E33"/>
    <w:rsid w:val="006B243D"/>
    <w:rsid w:val="006B26AE"/>
    <w:rsid w:val="006B2881"/>
    <w:rsid w:val="006B2C37"/>
    <w:rsid w:val="006B33C0"/>
    <w:rsid w:val="006B34C2"/>
    <w:rsid w:val="006B3529"/>
    <w:rsid w:val="006B359F"/>
    <w:rsid w:val="006B3835"/>
    <w:rsid w:val="006B3DE6"/>
    <w:rsid w:val="006B4000"/>
    <w:rsid w:val="006B4372"/>
    <w:rsid w:val="006B4467"/>
    <w:rsid w:val="006B46C5"/>
    <w:rsid w:val="006B4808"/>
    <w:rsid w:val="006B4DC2"/>
    <w:rsid w:val="006B5172"/>
    <w:rsid w:val="006B521D"/>
    <w:rsid w:val="006B532C"/>
    <w:rsid w:val="006B545D"/>
    <w:rsid w:val="006B5621"/>
    <w:rsid w:val="006B5DA8"/>
    <w:rsid w:val="006B5F59"/>
    <w:rsid w:val="006B5FCC"/>
    <w:rsid w:val="006B6390"/>
    <w:rsid w:val="006B66CF"/>
    <w:rsid w:val="006B6D60"/>
    <w:rsid w:val="006B6E25"/>
    <w:rsid w:val="006B70A5"/>
    <w:rsid w:val="006B7348"/>
    <w:rsid w:val="006B7440"/>
    <w:rsid w:val="006B7818"/>
    <w:rsid w:val="006B797D"/>
    <w:rsid w:val="006B7A7C"/>
    <w:rsid w:val="006B7A88"/>
    <w:rsid w:val="006B7E60"/>
    <w:rsid w:val="006B7F06"/>
    <w:rsid w:val="006C031F"/>
    <w:rsid w:val="006C0417"/>
    <w:rsid w:val="006C0470"/>
    <w:rsid w:val="006C04C8"/>
    <w:rsid w:val="006C072D"/>
    <w:rsid w:val="006C08AE"/>
    <w:rsid w:val="006C0D8D"/>
    <w:rsid w:val="006C1542"/>
    <w:rsid w:val="006C15DF"/>
    <w:rsid w:val="006C18D5"/>
    <w:rsid w:val="006C1C6A"/>
    <w:rsid w:val="006C1DA2"/>
    <w:rsid w:val="006C216E"/>
    <w:rsid w:val="006C2231"/>
    <w:rsid w:val="006C27B7"/>
    <w:rsid w:val="006C27F1"/>
    <w:rsid w:val="006C28AB"/>
    <w:rsid w:val="006C29DD"/>
    <w:rsid w:val="006C2CEC"/>
    <w:rsid w:val="006C2D9B"/>
    <w:rsid w:val="006C2F29"/>
    <w:rsid w:val="006C312F"/>
    <w:rsid w:val="006C32A5"/>
    <w:rsid w:val="006C344C"/>
    <w:rsid w:val="006C3642"/>
    <w:rsid w:val="006C38BC"/>
    <w:rsid w:val="006C39C7"/>
    <w:rsid w:val="006C39DD"/>
    <w:rsid w:val="006C3AC3"/>
    <w:rsid w:val="006C3CF9"/>
    <w:rsid w:val="006C3E24"/>
    <w:rsid w:val="006C3E6F"/>
    <w:rsid w:val="006C4577"/>
    <w:rsid w:val="006C48DB"/>
    <w:rsid w:val="006C4AAB"/>
    <w:rsid w:val="006C4BD7"/>
    <w:rsid w:val="006C4BF2"/>
    <w:rsid w:val="006C4E3F"/>
    <w:rsid w:val="006C516D"/>
    <w:rsid w:val="006C5289"/>
    <w:rsid w:val="006C53DE"/>
    <w:rsid w:val="006C56A7"/>
    <w:rsid w:val="006C5D3E"/>
    <w:rsid w:val="006C617B"/>
    <w:rsid w:val="006C62A7"/>
    <w:rsid w:val="006C66AE"/>
    <w:rsid w:val="006C6801"/>
    <w:rsid w:val="006C68A0"/>
    <w:rsid w:val="006C6C09"/>
    <w:rsid w:val="006C6C78"/>
    <w:rsid w:val="006C6DE5"/>
    <w:rsid w:val="006C6F52"/>
    <w:rsid w:val="006C6F9A"/>
    <w:rsid w:val="006C7620"/>
    <w:rsid w:val="006C7B56"/>
    <w:rsid w:val="006C7C2C"/>
    <w:rsid w:val="006C7C73"/>
    <w:rsid w:val="006C7EA6"/>
    <w:rsid w:val="006C7F71"/>
    <w:rsid w:val="006D021D"/>
    <w:rsid w:val="006D0315"/>
    <w:rsid w:val="006D04E2"/>
    <w:rsid w:val="006D0668"/>
    <w:rsid w:val="006D0710"/>
    <w:rsid w:val="006D0948"/>
    <w:rsid w:val="006D0ADA"/>
    <w:rsid w:val="006D0CD0"/>
    <w:rsid w:val="006D0D18"/>
    <w:rsid w:val="006D0EAD"/>
    <w:rsid w:val="006D11CB"/>
    <w:rsid w:val="006D1282"/>
    <w:rsid w:val="006D1402"/>
    <w:rsid w:val="006D1764"/>
    <w:rsid w:val="006D1784"/>
    <w:rsid w:val="006D1DD3"/>
    <w:rsid w:val="006D28CF"/>
    <w:rsid w:val="006D29DF"/>
    <w:rsid w:val="006D2C9D"/>
    <w:rsid w:val="006D2D4B"/>
    <w:rsid w:val="006D30E9"/>
    <w:rsid w:val="006D345F"/>
    <w:rsid w:val="006D355B"/>
    <w:rsid w:val="006D359A"/>
    <w:rsid w:val="006D365F"/>
    <w:rsid w:val="006D379C"/>
    <w:rsid w:val="006D3F65"/>
    <w:rsid w:val="006D4096"/>
    <w:rsid w:val="006D40BA"/>
    <w:rsid w:val="006D42EA"/>
    <w:rsid w:val="006D4353"/>
    <w:rsid w:val="006D46E9"/>
    <w:rsid w:val="006D4862"/>
    <w:rsid w:val="006D4AD1"/>
    <w:rsid w:val="006D519F"/>
    <w:rsid w:val="006D52F2"/>
    <w:rsid w:val="006D55BF"/>
    <w:rsid w:val="006D55F5"/>
    <w:rsid w:val="006D583C"/>
    <w:rsid w:val="006D5A5F"/>
    <w:rsid w:val="006D5C7F"/>
    <w:rsid w:val="006D5FEA"/>
    <w:rsid w:val="006D6558"/>
    <w:rsid w:val="006D689D"/>
    <w:rsid w:val="006D6E87"/>
    <w:rsid w:val="006D6FF8"/>
    <w:rsid w:val="006D7490"/>
    <w:rsid w:val="006D7E26"/>
    <w:rsid w:val="006E03A5"/>
    <w:rsid w:val="006E0496"/>
    <w:rsid w:val="006E0A6B"/>
    <w:rsid w:val="006E0A9F"/>
    <w:rsid w:val="006E10A4"/>
    <w:rsid w:val="006E1404"/>
    <w:rsid w:val="006E1511"/>
    <w:rsid w:val="006E1DD8"/>
    <w:rsid w:val="006E1E61"/>
    <w:rsid w:val="006E1F6C"/>
    <w:rsid w:val="006E2238"/>
    <w:rsid w:val="006E226E"/>
    <w:rsid w:val="006E232E"/>
    <w:rsid w:val="006E246C"/>
    <w:rsid w:val="006E2612"/>
    <w:rsid w:val="006E27E6"/>
    <w:rsid w:val="006E2916"/>
    <w:rsid w:val="006E2A44"/>
    <w:rsid w:val="006E2C52"/>
    <w:rsid w:val="006E2D7E"/>
    <w:rsid w:val="006E2E6C"/>
    <w:rsid w:val="006E2F8A"/>
    <w:rsid w:val="006E31E1"/>
    <w:rsid w:val="006E3255"/>
    <w:rsid w:val="006E336B"/>
    <w:rsid w:val="006E339E"/>
    <w:rsid w:val="006E3517"/>
    <w:rsid w:val="006E3809"/>
    <w:rsid w:val="006E38B3"/>
    <w:rsid w:val="006E3C89"/>
    <w:rsid w:val="006E3CBA"/>
    <w:rsid w:val="006E3ECD"/>
    <w:rsid w:val="006E4100"/>
    <w:rsid w:val="006E4184"/>
    <w:rsid w:val="006E4251"/>
    <w:rsid w:val="006E4477"/>
    <w:rsid w:val="006E4959"/>
    <w:rsid w:val="006E4BB6"/>
    <w:rsid w:val="006E4C61"/>
    <w:rsid w:val="006E4C67"/>
    <w:rsid w:val="006E4E6D"/>
    <w:rsid w:val="006E4FE2"/>
    <w:rsid w:val="006E5325"/>
    <w:rsid w:val="006E5723"/>
    <w:rsid w:val="006E595B"/>
    <w:rsid w:val="006E5B93"/>
    <w:rsid w:val="006E5D33"/>
    <w:rsid w:val="006E5FC0"/>
    <w:rsid w:val="006E60CE"/>
    <w:rsid w:val="006E64AE"/>
    <w:rsid w:val="006E6555"/>
    <w:rsid w:val="006E6924"/>
    <w:rsid w:val="006E6AAA"/>
    <w:rsid w:val="006E6F09"/>
    <w:rsid w:val="006E7436"/>
    <w:rsid w:val="006E7571"/>
    <w:rsid w:val="006E79A8"/>
    <w:rsid w:val="006E7E2A"/>
    <w:rsid w:val="006E7E5C"/>
    <w:rsid w:val="006E7EDF"/>
    <w:rsid w:val="006F01A5"/>
    <w:rsid w:val="006F021F"/>
    <w:rsid w:val="006F099D"/>
    <w:rsid w:val="006F0C0C"/>
    <w:rsid w:val="006F1327"/>
    <w:rsid w:val="006F14A3"/>
    <w:rsid w:val="006F175C"/>
    <w:rsid w:val="006F1D64"/>
    <w:rsid w:val="006F1FA5"/>
    <w:rsid w:val="006F21A1"/>
    <w:rsid w:val="006F22B4"/>
    <w:rsid w:val="006F22B5"/>
    <w:rsid w:val="006F255A"/>
    <w:rsid w:val="006F26D6"/>
    <w:rsid w:val="006F26ED"/>
    <w:rsid w:val="006F27E2"/>
    <w:rsid w:val="006F286A"/>
    <w:rsid w:val="006F2909"/>
    <w:rsid w:val="006F2ED0"/>
    <w:rsid w:val="006F2FCB"/>
    <w:rsid w:val="006F30EF"/>
    <w:rsid w:val="006F30F1"/>
    <w:rsid w:val="006F31D1"/>
    <w:rsid w:val="006F32B9"/>
    <w:rsid w:val="006F3338"/>
    <w:rsid w:val="006F35F8"/>
    <w:rsid w:val="006F368D"/>
    <w:rsid w:val="006F372A"/>
    <w:rsid w:val="006F3AF6"/>
    <w:rsid w:val="006F3C67"/>
    <w:rsid w:val="006F3C75"/>
    <w:rsid w:val="006F3F6E"/>
    <w:rsid w:val="006F4184"/>
    <w:rsid w:val="006F4792"/>
    <w:rsid w:val="006F4F4E"/>
    <w:rsid w:val="006F51A7"/>
    <w:rsid w:val="006F5497"/>
    <w:rsid w:val="006F5792"/>
    <w:rsid w:val="006F5958"/>
    <w:rsid w:val="006F5C02"/>
    <w:rsid w:val="006F5DC7"/>
    <w:rsid w:val="006F6218"/>
    <w:rsid w:val="006F637F"/>
    <w:rsid w:val="006F6492"/>
    <w:rsid w:val="006F6AB3"/>
    <w:rsid w:val="006F6D72"/>
    <w:rsid w:val="006F6F48"/>
    <w:rsid w:val="006F6FF3"/>
    <w:rsid w:val="006F787C"/>
    <w:rsid w:val="006F78A9"/>
    <w:rsid w:val="006F7976"/>
    <w:rsid w:val="006F7F47"/>
    <w:rsid w:val="006F7F85"/>
    <w:rsid w:val="007000EF"/>
    <w:rsid w:val="00700462"/>
    <w:rsid w:val="007004EC"/>
    <w:rsid w:val="00700B7B"/>
    <w:rsid w:val="00700BF7"/>
    <w:rsid w:val="00700C36"/>
    <w:rsid w:val="00700CD3"/>
    <w:rsid w:val="00700D9B"/>
    <w:rsid w:val="00700E40"/>
    <w:rsid w:val="0070127B"/>
    <w:rsid w:val="0070151B"/>
    <w:rsid w:val="0070167E"/>
    <w:rsid w:val="007019A5"/>
    <w:rsid w:val="00701CC8"/>
    <w:rsid w:val="00702164"/>
    <w:rsid w:val="0070293B"/>
    <w:rsid w:val="00702E29"/>
    <w:rsid w:val="007031EF"/>
    <w:rsid w:val="007032AE"/>
    <w:rsid w:val="007036BD"/>
    <w:rsid w:val="00703E14"/>
    <w:rsid w:val="00704143"/>
    <w:rsid w:val="007041BF"/>
    <w:rsid w:val="00704290"/>
    <w:rsid w:val="007042D1"/>
    <w:rsid w:val="0070440F"/>
    <w:rsid w:val="0070449E"/>
    <w:rsid w:val="007044E5"/>
    <w:rsid w:val="0070450D"/>
    <w:rsid w:val="00704648"/>
    <w:rsid w:val="0070471F"/>
    <w:rsid w:val="00704C68"/>
    <w:rsid w:val="0070518E"/>
    <w:rsid w:val="007051A2"/>
    <w:rsid w:val="00705301"/>
    <w:rsid w:val="00705360"/>
    <w:rsid w:val="0070559F"/>
    <w:rsid w:val="0070565D"/>
    <w:rsid w:val="00705997"/>
    <w:rsid w:val="007059EA"/>
    <w:rsid w:val="00705B62"/>
    <w:rsid w:val="00705BAC"/>
    <w:rsid w:val="00705C4D"/>
    <w:rsid w:val="00705CD0"/>
    <w:rsid w:val="00705D18"/>
    <w:rsid w:val="00705E03"/>
    <w:rsid w:val="007060F0"/>
    <w:rsid w:val="007061BE"/>
    <w:rsid w:val="00706320"/>
    <w:rsid w:val="00706396"/>
    <w:rsid w:val="0070694C"/>
    <w:rsid w:val="00706D38"/>
    <w:rsid w:val="00706DD9"/>
    <w:rsid w:val="00706F2C"/>
    <w:rsid w:val="00707074"/>
    <w:rsid w:val="00707286"/>
    <w:rsid w:val="007072C6"/>
    <w:rsid w:val="00707592"/>
    <w:rsid w:val="007075D1"/>
    <w:rsid w:val="00710567"/>
    <w:rsid w:val="0071066D"/>
    <w:rsid w:val="0071083D"/>
    <w:rsid w:val="00710C41"/>
    <w:rsid w:val="007114E7"/>
    <w:rsid w:val="00711780"/>
    <w:rsid w:val="00711878"/>
    <w:rsid w:val="00711993"/>
    <w:rsid w:val="00711A6A"/>
    <w:rsid w:val="00711BB6"/>
    <w:rsid w:val="00711C50"/>
    <w:rsid w:val="00711C72"/>
    <w:rsid w:val="00711DE0"/>
    <w:rsid w:val="00712120"/>
    <w:rsid w:val="0071222E"/>
    <w:rsid w:val="007123AE"/>
    <w:rsid w:val="00712471"/>
    <w:rsid w:val="0071262B"/>
    <w:rsid w:val="00712733"/>
    <w:rsid w:val="007127D8"/>
    <w:rsid w:val="00712924"/>
    <w:rsid w:val="00713229"/>
    <w:rsid w:val="0071361C"/>
    <w:rsid w:val="00713DCD"/>
    <w:rsid w:val="00713DF4"/>
    <w:rsid w:val="00713EFA"/>
    <w:rsid w:val="00713FA9"/>
    <w:rsid w:val="00713FCC"/>
    <w:rsid w:val="007141CC"/>
    <w:rsid w:val="00714763"/>
    <w:rsid w:val="007148AB"/>
    <w:rsid w:val="00714A7C"/>
    <w:rsid w:val="00714CFC"/>
    <w:rsid w:val="00714D0C"/>
    <w:rsid w:val="007152CA"/>
    <w:rsid w:val="00715475"/>
    <w:rsid w:val="00715D44"/>
    <w:rsid w:val="00716241"/>
    <w:rsid w:val="00716350"/>
    <w:rsid w:val="007164CB"/>
    <w:rsid w:val="007166A3"/>
    <w:rsid w:val="00716779"/>
    <w:rsid w:val="007169E2"/>
    <w:rsid w:val="007173C1"/>
    <w:rsid w:val="007174E1"/>
    <w:rsid w:val="0071761A"/>
    <w:rsid w:val="00717B9B"/>
    <w:rsid w:val="00717DAE"/>
    <w:rsid w:val="0072020D"/>
    <w:rsid w:val="0072047C"/>
    <w:rsid w:val="00720920"/>
    <w:rsid w:val="00720AD9"/>
    <w:rsid w:val="00720B53"/>
    <w:rsid w:val="00720BDA"/>
    <w:rsid w:val="0072108A"/>
    <w:rsid w:val="00721227"/>
    <w:rsid w:val="0072177D"/>
    <w:rsid w:val="007218DA"/>
    <w:rsid w:val="007219E4"/>
    <w:rsid w:val="00721B99"/>
    <w:rsid w:val="00721B9F"/>
    <w:rsid w:val="00721E82"/>
    <w:rsid w:val="0072236D"/>
    <w:rsid w:val="00722402"/>
    <w:rsid w:val="0072253E"/>
    <w:rsid w:val="00722CEA"/>
    <w:rsid w:val="00722D51"/>
    <w:rsid w:val="0072307D"/>
    <w:rsid w:val="00723143"/>
    <w:rsid w:val="00723655"/>
    <w:rsid w:val="0072370A"/>
    <w:rsid w:val="00723724"/>
    <w:rsid w:val="007239DE"/>
    <w:rsid w:val="00723C6C"/>
    <w:rsid w:val="00723F87"/>
    <w:rsid w:val="0072441C"/>
    <w:rsid w:val="00725216"/>
    <w:rsid w:val="007254AC"/>
    <w:rsid w:val="007255CC"/>
    <w:rsid w:val="007257F4"/>
    <w:rsid w:val="0072598D"/>
    <w:rsid w:val="00725CF2"/>
    <w:rsid w:val="00725DE4"/>
    <w:rsid w:val="00726172"/>
    <w:rsid w:val="00726443"/>
    <w:rsid w:val="007264D1"/>
    <w:rsid w:val="0072662D"/>
    <w:rsid w:val="00726640"/>
    <w:rsid w:val="007267EB"/>
    <w:rsid w:val="00726875"/>
    <w:rsid w:val="007269A0"/>
    <w:rsid w:val="00726AAE"/>
    <w:rsid w:val="00726EAF"/>
    <w:rsid w:val="007270FB"/>
    <w:rsid w:val="007272D6"/>
    <w:rsid w:val="00727356"/>
    <w:rsid w:val="00727741"/>
    <w:rsid w:val="007277F0"/>
    <w:rsid w:val="00727862"/>
    <w:rsid w:val="00730060"/>
    <w:rsid w:val="007303A0"/>
    <w:rsid w:val="007307D4"/>
    <w:rsid w:val="00730D61"/>
    <w:rsid w:val="00730DC4"/>
    <w:rsid w:val="00730ED2"/>
    <w:rsid w:val="00730EF8"/>
    <w:rsid w:val="00730FC9"/>
    <w:rsid w:val="00731036"/>
    <w:rsid w:val="00731611"/>
    <w:rsid w:val="00731AFD"/>
    <w:rsid w:val="00731DA3"/>
    <w:rsid w:val="00731DE6"/>
    <w:rsid w:val="00732184"/>
    <w:rsid w:val="007324AB"/>
    <w:rsid w:val="0073262F"/>
    <w:rsid w:val="0073296C"/>
    <w:rsid w:val="00732B48"/>
    <w:rsid w:val="00732D25"/>
    <w:rsid w:val="00732D4F"/>
    <w:rsid w:val="007331E7"/>
    <w:rsid w:val="00733304"/>
    <w:rsid w:val="0073369A"/>
    <w:rsid w:val="00733841"/>
    <w:rsid w:val="00733863"/>
    <w:rsid w:val="0073419D"/>
    <w:rsid w:val="007343A9"/>
    <w:rsid w:val="0073456D"/>
    <w:rsid w:val="0073462F"/>
    <w:rsid w:val="00734696"/>
    <w:rsid w:val="00734701"/>
    <w:rsid w:val="00734855"/>
    <w:rsid w:val="00734A7C"/>
    <w:rsid w:val="00734C07"/>
    <w:rsid w:val="00734EC5"/>
    <w:rsid w:val="00734EF7"/>
    <w:rsid w:val="0073530C"/>
    <w:rsid w:val="007356B5"/>
    <w:rsid w:val="0073585F"/>
    <w:rsid w:val="0073593C"/>
    <w:rsid w:val="00735A23"/>
    <w:rsid w:val="00735C98"/>
    <w:rsid w:val="00735D8F"/>
    <w:rsid w:val="00735E0C"/>
    <w:rsid w:val="00735F78"/>
    <w:rsid w:val="00735FDC"/>
    <w:rsid w:val="00736255"/>
    <w:rsid w:val="00736651"/>
    <w:rsid w:val="007366F0"/>
    <w:rsid w:val="0073677F"/>
    <w:rsid w:val="00736B8A"/>
    <w:rsid w:val="00736C24"/>
    <w:rsid w:val="00736DE4"/>
    <w:rsid w:val="00736E29"/>
    <w:rsid w:val="0073745C"/>
    <w:rsid w:val="0073783D"/>
    <w:rsid w:val="00737AC1"/>
    <w:rsid w:val="00737B9C"/>
    <w:rsid w:val="00737C88"/>
    <w:rsid w:val="00737F99"/>
    <w:rsid w:val="007400A1"/>
    <w:rsid w:val="007400E8"/>
    <w:rsid w:val="007405AB"/>
    <w:rsid w:val="00740917"/>
    <w:rsid w:val="00740979"/>
    <w:rsid w:val="00740B0C"/>
    <w:rsid w:val="00740B41"/>
    <w:rsid w:val="00740C17"/>
    <w:rsid w:val="00740DB6"/>
    <w:rsid w:val="00740EF9"/>
    <w:rsid w:val="0074130A"/>
    <w:rsid w:val="00741321"/>
    <w:rsid w:val="0074137B"/>
    <w:rsid w:val="007418F3"/>
    <w:rsid w:val="00741C2C"/>
    <w:rsid w:val="00742068"/>
    <w:rsid w:val="00742244"/>
    <w:rsid w:val="007422BE"/>
    <w:rsid w:val="00742602"/>
    <w:rsid w:val="00742976"/>
    <w:rsid w:val="007429FD"/>
    <w:rsid w:val="00742BB5"/>
    <w:rsid w:val="00742E53"/>
    <w:rsid w:val="00743285"/>
    <w:rsid w:val="00743393"/>
    <w:rsid w:val="00743462"/>
    <w:rsid w:val="00743681"/>
    <w:rsid w:val="007437C0"/>
    <w:rsid w:val="0074383D"/>
    <w:rsid w:val="00743864"/>
    <w:rsid w:val="00743B1F"/>
    <w:rsid w:val="00744250"/>
    <w:rsid w:val="00744BEA"/>
    <w:rsid w:val="007452CD"/>
    <w:rsid w:val="00745503"/>
    <w:rsid w:val="00745508"/>
    <w:rsid w:val="007456ED"/>
    <w:rsid w:val="007458FF"/>
    <w:rsid w:val="0074595C"/>
    <w:rsid w:val="007459D6"/>
    <w:rsid w:val="00745CF0"/>
    <w:rsid w:val="00745D10"/>
    <w:rsid w:val="0074609F"/>
    <w:rsid w:val="007460DA"/>
    <w:rsid w:val="00746594"/>
    <w:rsid w:val="007470D8"/>
    <w:rsid w:val="00747589"/>
    <w:rsid w:val="00747738"/>
    <w:rsid w:val="00747962"/>
    <w:rsid w:val="00747971"/>
    <w:rsid w:val="00747F79"/>
    <w:rsid w:val="0075003B"/>
    <w:rsid w:val="00750080"/>
    <w:rsid w:val="007501C7"/>
    <w:rsid w:val="007501E1"/>
    <w:rsid w:val="007502C7"/>
    <w:rsid w:val="0075032A"/>
    <w:rsid w:val="0075050F"/>
    <w:rsid w:val="00750AA4"/>
    <w:rsid w:val="00750D95"/>
    <w:rsid w:val="00750F15"/>
    <w:rsid w:val="00750F96"/>
    <w:rsid w:val="0075117D"/>
    <w:rsid w:val="007511C9"/>
    <w:rsid w:val="00751331"/>
    <w:rsid w:val="0075161B"/>
    <w:rsid w:val="007516C4"/>
    <w:rsid w:val="00751856"/>
    <w:rsid w:val="0075185E"/>
    <w:rsid w:val="007519B5"/>
    <w:rsid w:val="00751ED2"/>
    <w:rsid w:val="00751FF8"/>
    <w:rsid w:val="007522D2"/>
    <w:rsid w:val="007525F0"/>
    <w:rsid w:val="00752C10"/>
    <w:rsid w:val="00752CE5"/>
    <w:rsid w:val="00752D28"/>
    <w:rsid w:val="00752E98"/>
    <w:rsid w:val="00752FD5"/>
    <w:rsid w:val="00753320"/>
    <w:rsid w:val="0075386F"/>
    <w:rsid w:val="00753B41"/>
    <w:rsid w:val="00753E30"/>
    <w:rsid w:val="00753EB0"/>
    <w:rsid w:val="0075400B"/>
    <w:rsid w:val="00754151"/>
    <w:rsid w:val="00754211"/>
    <w:rsid w:val="007542EE"/>
    <w:rsid w:val="00754476"/>
    <w:rsid w:val="007546F0"/>
    <w:rsid w:val="00754980"/>
    <w:rsid w:val="00754C94"/>
    <w:rsid w:val="00754D6A"/>
    <w:rsid w:val="007550EA"/>
    <w:rsid w:val="00755489"/>
    <w:rsid w:val="007556A3"/>
    <w:rsid w:val="00755895"/>
    <w:rsid w:val="0075594E"/>
    <w:rsid w:val="00755CCA"/>
    <w:rsid w:val="00756026"/>
    <w:rsid w:val="007560B3"/>
    <w:rsid w:val="007561C9"/>
    <w:rsid w:val="007563D1"/>
    <w:rsid w:val="007565A9"/>
    <w:rsid w:val="007569F9"/>
    <w:rsid w:val="00757014"/>
    <w:rsid w:val="007572BE"/>
    <w:rsid w:val="007573F8"/>
    <w:rsid w:val="00757805"/>
    <w:rsid w:val="00757C80"/>
    <w:rsid w:val="00757DF6"/>
    <w:rsid w:val="00760378"/>
    <w:rsid w:val="0076051D"/>
    <w:rsid w:val="00760BF0"/>
    <w:rsid w:val="00760C18"/>
    <w:rsid w:val="0076120C"/>
    <w:rsid w:val="00761260"/>
    <w:rsid w:val="007612DD"/>
    <w:rsid w:val="0076151E"/>
    <w:rsid w:val="0076161F"/>
    <w:rsid w:val="00761670"/>
    <w:rsid w:val="00761C6D"/>
    <w:rsid w:val="00761D17"/>
    <w:rsid w:val="00762032"/>
    <w:rsid w:val="007620AF"/>
    <w:rsid w:val="0076244B"/>
    <w:rsid w:val="00762716"/>
    <w:rsid w:val="00762746"/>
    <w:rsid w:val="00762D96"/>
    <w:rsid w:val="00762E85"/>
    <w:rsid w:val="0076305F"/>
    <w:rsid w:val="007630A2"/>
    <w:rsid w:val="0076341D"/>
    <w:rsid w:val="0076347F"/>
    <w:rsid w:val="00763703"/>
    <w:rsid w:val="0076371C"/>
    <w:rsid w:val="007637DC"/>
    <w:rsid w:val="00763AA2"/>
    <w:rsid w:val="00763D16"/>
    <w:rsid w:val="00763DD1"/>
    <w:rsid w:val="00764156"/>
    <w:rsid w:val="0076419B"/>
    <w:rsid w:val="00764604"/>
    <w:rsid w:val="007649A2"/>
    <w:rsid w:val="00764E62"/>
    <w:rsid w:val="00764EFE"/>
    <w:rsid w:val="00764F51"/>
    <w:rsid w:val="007650B0"/>
    <w:rsid w:val="007651A9"/>
    <w:rsid w:val="00765A91"/>
    <w:rsid w:val="00765B54"/>
    <w:rsid w:val="00765FBC"/>
    <w:rsid w:val="0076633F"/>
    <w:rsid w:val="00766755"/>
    <w:rsid w:val="00766EC8"/>
    <w:rsid w:val="00766FE9"/>
    <w:rsid w:val="007671C0"/>
    <w:rsid w:val="00767336"/>
    <w:rsid w:val="007674EE"/>
    <w:rsid w:val="00767974"/>
    <w:rsid w:val="00767A5A"/>
    <w:rsid w:val="00767AEF"/>
    <w:rsid w:val="00767F2C"/>
    <w:rsid w:val="00770036"/>
    <w:rsid w:val="00770075"/>
    <w:rsid w:val="007704AD"/>
    <w:rsid w:val="007706C7"/>
    <w:rsid w:val="00770849"/>
    <w:rsid w:val="007708E0"/>
    <w:rsid w:val="007708E5"/>
    <w:rsid w:val="007709D4"/>
    <w:rsid w:val="00770BB2"/>
    <w:rsid w:val="00770D4E"/>
    <w:rsid w:val="00770FA5"/>
    <w:rsid w:val="00771077"/>
    <w:rsid w:val="0077126D"/>
    <w:rsid w:val="007714B4"/>
    <w:rsid w:val="007714D0"/>
    <w:rsid w:val="007717B7"/>
    <w:rsid w:val="00771978"/>
    <w:rsid w:val="007719CE"/>
    <w:rsid w:val="00771B3A"/>
    <w:rsid w:val="00771BA8"/>
    <w:rsid w:val="00771C89"/>
    <w:rsid w:val="00771FC9"/>
    <w:rsid w:val="007721CE"/>
    <w:rsid w:val="0077232D"/>
    <w:rsid w:val="0077255B"/>
    <w:rsid w:val="007729BE"/>
    <w:rsid w:val="00772F02"/>
    <w:rsid w:val="00772F05"/>
    <w:rsid w:val="00773069"/>
    <w:rsid w:val="007730E7"/>
    <w:rsid w:val="0077326C"/>
    <w:rsid w:val="00773288"/>
    <w:rsid w:val="0077381C"/>
    <w:rsid w:val="00773A85"/>
    <w:rsid w:val="00773B04"/>
    <w:rsid w:val="00773ECC"/>
    <w:rsid w:val="00773F10"/>
    <w:rsid w:val="007740DC"/>
    <w:rsid w:val="00774575"/>
    <w:rsid w:val="0077466C"/>
    <w:rsid w:val="00774DF0"/>
    <w:rsid w:val="007754B9"/>
    <w:rsid w:val="007759AC"/>
    <w:rsid w:val="00775C59"/>
    <w:rsid w:val="00775E5E"/>
    <w:rsid w:val="00775F4A"/>
    <w:rsid w:val="00776711"/>
    <w:rsid w:val="00776809"/>
    <w:rsid w:val="00776910"/>
    <w:rsid w:val="00776B18"/>
    <w:rsid w:val="00776C57"/>
    <w:rsid w:val="0077729A"/>
    <w:rsid w:val="007773A3"/>
    <w:rsid w:val="007774AB"/>
    <w:rsid w:val="007774EC"/>
    <w:rsid w:val="007776B7"/>
    <w:rsid w:val="00777A51"/>
    <w:rsid w:val="00777AC7"/>
    <w:rsid w:val="00777C22"/>
    <w:rsid w:val="00777DF4"/>
    <w:rsid w:val="00777F58"/>
    <w:rsid w:val="007804CC"/>
    <w:rsid w:val="0078080A"/>
    <w:rsid w:val="007808B0"/>
    <w:rsid w:val="00780B5E"/>
    <w:rsid w:val="00780E62"/>
    <w:rsid w:val="00780E66"/>
    <w:rsid w:val="00780F40"/>
    <w:rsid w:val="007813BC"/>
    <w:rsid w:val="0078142D"/>
    <w:rsid w:val="0078153E"/>
    <w:rsid w:val="00781C5A"/>
    <w:rsid w:val="007820C4"/>
    <w:rsid w:val="00782113"/>
    <w:rsid w:val="00782190"/>
    <w:rsid w:val="007821E2"/>
    <w:rsid w:val="00782288"/>
    <w:rsid w:val="007824E1"/>
    <w:rsid w:val="00782A24"/>
    <w:rsid w:val="00782AC9"/>
    <w:rsid w:val="00782BB0"/>
    <w:rsid w:val="00782CB0"/>
    <w:rsid w:val="00782FFE"/>
    <w:rsid w:val="00783085"/>
    <w:rsid w:val="0078364D"/>
    <w:rsid w:val="0078367F"/>
    <w:rsid w:val="00783683"/>
    <w:rsid w:val="00783722"/>
    <w:rsid w:val="007837CF"/>
    <w:rsid w:val="00783F6E"/>
    <w:rsid w:val="00783FA1"/>
    <w:rsid w:val="00783FFC"/>
    <w:rsid w:val="0078446F"/>
    <w:rsid w:val="007844D0"/>
    <w:rsid w:val="00784622"/>
    <w:rsid w:val="007846EE"/>
    <w:rsid w:val="00784773"/>
    <w:rsid w:val="007848E7"/>
    <w:rsid w:val="00784B0C"/>
    <w:rsid w:val="00784B7F"/>
    <w:rsid w:val="00784C93"/>
    <w:rsid w:val="00784D08"/>
    <w:rsid w:val="00784DBF"/>
    <w:rsid w:val="00784E0B"/>
    <w:rsid w:val="00785088"/>
    <w:rsid w:val="007852C5"/>
    <w:rsid w:val="00785468"/>
    <w:rsid w:val="00785605"/>
    <w:rsid w:val="00785731"/>
    <w:rsid w:val="007857EB"/>
    <w:rsid w:val="007857F9"/>
    <w:rsid w:val="00785803"/>
    <w:rsid w:val="007859EE"/>
    <w:rsid w:val="00785BD8"/>
    <w:rsid w:val="00785CD2"/>
    <w:rsid w:val="00785DAF"/>
    <w:rsid w:val="00785FBE"/>
    <w:rsid w:val="0078606B"/>
    <w:rsid w:val="00786120"/>
    <w:rsid w:val="00786427"/>
    <w:rsid w:val="007868C3"/>
    <w:rsid w:val="00786983"/>
    <w:rsid w:val="00786994"/>
    <w:rsid w:val="00786A9E"/>
    <w:rsid w:val="00786B2C"/>
    <w:rsid w:val="00787321"/>
    <w:rsid w:val="007877B1"/>
    <w:rsid w:val="00787EEA"/>
    <w:rsid w:val="00787F02"/>
    <w:rsid w:val="00790219"/>
    <w:rsid w:val="0079022E"/>
    <w:rsid w:val="00790349"/>
    <w:rsid w:val="007903DA"/>
    <w:rsid w:val="007903E5"/>
    <w:rsid w:val="00790527"/>
    <w:rsid w:val="00790678"/>
    <w:rsid w:val="00790839"/>
    <w:rsid w:val="0079083B"/>
    <w:rsid w:val="00790BC4"/>
    <w:rsid w:val="00790F74"/>
    <w:rsid w:val="007918CF"/>
    <w:rsid w:val="00791913"/>
    <w:rsid w:val="00791A42"/>
    <w:rsid w:val="00791CAA"/>
    <w:rsid w:val="00791F8B"/>
    <w:rsid w:val="00791FC7"/>
    <w:rsid w:val="00792000"/>
    <w:rsid w:val="0079204D"/>
    <w:rsid w:val="0079232B"/>
    <w:rsid w:val="00792731"/>
    <w:rsid w:val="00792B5E"/>
    <w:rsid w:val="00793158"/>
    <w:rsid w:val="00793382"/>
    <w:rsid w:val="007934FC"/>
    <w:rsid w:val="0079391C"/>
    <w:rsid w:val="00793AD5"/>
    <w:rsid w:val="00793BFB"/>
    <w:rsid w:val="007940EB"/>
    <w:rsid w:val="0079434C"/>
    <w:rsid w:val="007944B4"/>
    <w:rsid w:val="00794CE6"/>
    <w:rsid w:val="00794EE6"/>
    <w:rsid w:val="0079513C"/>
    <w:rsid w:val="0079588F"/>
    <w:rsid w:val="007958E5"/>
    <w:rsid w:val="00795A42"/>
    <w:rsid w:val="00795E3A"/>
    <w:rsid w:val="00796292"/>
    <w:rsid w:val="007963AB"/>
    <w:rsid w:val="00796479"/>
    <w:rsid w:val="007965C6"/>
    <w:rsid w:val="0079672C"/>
    <w:rsid w:val="00796867"/>
    <w:rsid w:val="00796B3E"/>
    <w:rsid w:val="00796CAC"/>
    <w:rsid w:val="00797025"/>
    <w:rsid w:val="00797154"/>
    <w:rsid w:val="00797651"/>
    <w:rsid w:val="00797729"/>
    <w:rsid w:val="00797983"/>
    <w:rsid w:val="00797BF7"/>
    <w:rsid w:val="00797CAA"/>
    <w:rsid w:val="00797FFC"/>
    <w:rsid w:val="007A02AB"/>
    <w:rsid w:val="007A05B7"/>
    <w:rsid w:val="007A06C7"/>
    <w:rsid w:val="007A08FC"/>
    <w:rsid w:val="007A0917"/>
    <w:rsid w:val="007A094D"/>
    <w:rsid w:val="007A0AA7"/>
    <w:rsid w:val="007A0ACC"/>
    <w:rsid w:val="007A0BDB"/>
    <w:rsid w:val="007A0D41"/>
    <w:rsid w:val="007A0D54"/>
    <w:rsid w:val="007A0DBF"/>
    <w:rsid w:val="007A0F5C"/>
    <w:rsid w:val="007A0F8C"/>
    <w:rsid w:val="007A0FCB"/>
    <w:rsid w:val="007A1060"/>
    <w:rsid w:val="007A11AE"/>
    <w:rsid w:val="007A12F0"/>
    <w:rsid w:val="007A12F5"/>
    <w:rsid w:val="007A1367"/>
    <w:rsid w:val="007A1576"/>
    <w:rsid w:val="007A17C4"/>
    <w:rsid w:val="007A199C"/>
    <w:rsid w:val="007A1D21"/>
    <w:rsid w:val="007A1D5C"/>
    <w:rsid w:val="007A1D9E"/>
    <w:rsid w:val="007A1F01"/>
    <w:rsid w:val="007A1F86"/>
    <w:rsid w:val="007A20F2"/>
    <w:rsid w:val="007A24B8"/>
    <w:rsid w:val="007A25A3"/>
    <w:rsid w:val="007A268C"/>
    <w:rsid w:val="007A2AF5"/>
    <w:rsid w:val="007A365E"/>
    <w:rsid w:val="007A37D8"/>
    <w:rsid w:val="007A3819"/>
    <w:rsid w:val="007A3B48"/>
    <w:rsid w:val="007A3B4D"/>
    <w:rsid w:val="007A3B61"/>
    <w:rsid w:val="007A3E33"/>
    <w:rsid w:val="007A3EE3"/>
    <w:rsid w:val="007A3FFF"/>
    <w:rsid w:val="007A4310"/>
    <w:rsid w:val="007A48E0"/>
    <w:rsid w:val="007A49B4"/>
    <w:rsid w:val="007A4BBF"/>
    <w:rsid w:val="007A4E48"/>
    <w:rsid w:val="007A508B"/>
    <w:rsid w:val="007A5186"/>
    <w:rsid w:val="007A5236"/>
    <w:rsid w:val="007A55B0"/>
    <w:rsid w:val="007A5F24"/>
    <w:rsid w:val="007A60E7"/>
    <w:rsid w:val="007A6140"/>
    <w:rsid w:val="007A6172"/>
    <w:rsid w:val="007A61B6"/>
    <w:rsid w:val="007A6366"/>
    <w:rsid w:val="007A6593"/>
    <w:rsid w:val="007A6B1F"/>
    <w:rsid w:val="007A703E"/>
    <w:rsid w:val="007A7A4D"/>
    <w:rsid w:val="007A7AEC"/>
    <w:rsid w:val="007A7B0E"/>
    <w:rsid w:val="007A7CEC"/>
    <w:rsid w:val="007B0277"/>
    <w:rsid w:val="007B0774"/>
    <w:rsid w:val="007B0790"/>
    <w:rsid w:val="007B0DA4"/>
    <w:rsid w:val="007B0E3F"/>
    <w:rsid w:val="007B11F2"/>
    <w:rsid w:val="007B1780"/>
    <w:rsid w:val="007B1B03"/>
    <w:rsid w:val="007B1D24"/>
    <w:rsid w:val="007B20FF"/>
    <w:rsid w:val="007B23CB"/>
    <w:rsid w:val="007B249F"/>
    <w:rsid w:val="007B2A70"/>
    <w:rsid w:val="007B2ADD"/>
    <w:rsid w:val="007B2D0F"/>
    <w:rsid w:val="007B2EC0"/>
    <w:rsid w:val="007B3235"/>
    <w:rsid w:val="007B3304"/>
    <w:rsid w:val="007B39B0"/>
    <w:rsid w:val="007B3C0F"/>
    <w:rsid w:val="007B3D66"/>
    <w:rsid w:val="007B4055"/>
    <w:rsid w:val="007B4386"/>
    <w:rsid w:val="007B468C"/>
    <w:rsid w:val="007B4755"/>
    <w:rsid w:val="007B4786"/>
    <w:rsid w:val="007B4842"/>
    <w:rsid w:val="007B4A2B"/>
    <w:rsid w:val="007B4C47"/>
    <w:rsid w:val="007B4EA8"/>
    <w:rsid w:val="007B52F6"/>
    <w:rsid w:val="007B5B55"/>
    <w:rsid w:val="007B6162"/>
    <w:rsid w:val="007B6608"/>
    <w:rsid w:val="007B68CF"/>
    <w:rsid w:val="007B6F8E"/>
    <w:rsid w:val="007B704B"/>
    <w:rsid w:val="007B7229"/>
    <w:rsid w:val="007B725D"/>
    <w:rsid w:val="007B74C4"/>
    <w:rsid w:val="007B74E7"/>
    <w:rsid w:val="007B750A"/>
    <w:rsid w:val="007B7524"/>
    <w:rsid w:val="007B7581"/>
    <w:rsid w:val="007B75A9"/>
    <w:rsid w:val="007B79EA"/>
    <w:rsid w:val="007B7B4B"/>
    <w:rsid w:val="007B7F6D"/>
    <w:rsid w:val="007B7FF8"/>
    <w:rsid w:val="007C019F"/>
    <w:rsid w:val="007C06E4"/>
    <w:rsid w:val="007C0B2C"/>
    <w:rsid w:val="007C0BCB"/>
    <w:rsid w:val="007C0E80"/>
    <w:rsid w:val="007C11A6"/>
    <w:rsid w:val="007C1487"/>
    <w:rsid w:val="007C1493"/>
    <w:rsid w:val="007C1742"/>
    <w:rsid w:val="007C17FD"/>
    <w:rsid w:val="007C1AB2"/>
    <w:rsid w:val="007C1B50"/>
    <w:rsid w:val="007C1BFB"/>
    <w:rsid w:val="007C1C19"/>
    <w:rsid w:val="007C1E83"/>
    <w:rsid w:val="007C1F6D"/>
    <w:rsid w:val="007C2492"/>
    <w:rsid w:val="007C285E"/>
    <w:rsid w:val="007C2CB8"/>
    <w:rsid w:val="007C2E47"/>
    <w:rsid w:val="007C3229"/>
    <w:rsid w:val="007C336A"/>
    <w:rsid w:val="007C3803"/>
    <w:rsid w:val="007C3917"/>
    <w:rsid w:val="007C3B41"/>
    <w:rsid w:val="007C3DA1"/>
    <w:rsid w:val="007C3DBE"/>
    <w:rsid w:val="007C3FA3"/>
    <w:rsid w:val="007C409A"/>
    <w:rsid w:val="007C440A"/>
    <w:rsid w:val="007C462A"/>
    <w:rsid w:val="007C46AF"/>
    <w:rsid w:val="007C4A27"/>
    <w:rsid w:val="007C4F5B"/>
    <w:rsid w:val="007C4FBC"/>
    <w:rsid w:val="007C5568"/>
    <w:rsid w:val="007C587D"/>
    <w:rsid w:val="007C58F6"/>
    <w:rsid w:val="007C5A28"/>
    <w:rsid w:val="007C5C03"/>
    <w:rsid w:val="007C5F7E"/>
    <w:rsid w:val="007C6406"/>
    <w:rsid w:val="007C6D45"/>
    <w:rsid w:val="007C6E2E"/>
    <w:rsid w:val="007C772B"/>
    <w:rsid w:val="007C77C0"/>
    <w:rsid w:val="007C7AA3"/>
    <w:rsid w:val="007C7BC6"/>
    <w:rsid w:val="007D035A"/>
    <w:rsid w:val="007D04A0"/>
    <w:rsid w:val="007D05FB"/>
    <w:rsid w:val="007D09E4"/>
    <w:rsid w:val="007D0CFD"/>
    <w:rsid w:val="007D0DF9"/>
    <w:rsid w:val="007D1131"/>
    <w:rsid w:val="007D1253"/>
    <w:rsid w:val="007D1360"/>
    <w:rsid w:val="007D17C5"/>
    <w:rsid w:val="007D1A97"/>
    <w:rsid w:val="007D1CEE"/>
    <w:rsid w:val="007D1E7C"/>
    <w:rsid w:val="007D2073"/>
    <w:rsid w:val="007D20CB"/>
    <w:rsid w:val="007D220C"/>
    <w:rsid w:val="007D2757"/>
    <w:rsid w:val="007D2885"/>
    <w:rsid w:val="007D28AA"/>
    <w:rsid w:val="007D2ED6"/>
    <w:rsid w:val="007D3280"/>
    <w:rsid w:val="007D340A"/>
    <w:rsid w:val="007D35C9"/>
    <w:rsid w:val="007D36AD"/>
    <w:rsid w:val="007D36CF"/>
    <w:rsid w:val="007D372D"/>
    <w:rsid w:val="007D3BF7"/>
    <w:rsid w:val="007D3E2D"/>
    <w:rsid w:val="007D3E62"/>
    <w:rsid w:val="007D3F5E"/>
    <w:rsid w:val="007D4086"/>
    <w:rsid w:val="007D413D"/>
    <w:rsid w:val="007D43D7"/>
    <w:rsid w:val="007D4405"/>
    <w:rsid w:val="007D4565"/>
    <w:rsid w:val="007D4776"/>
    <w:rsid w:val="007D47EF"/>
    <w:rsid w:val="007D4C4F"/>
    <w:rsid w:val="007D4D2F"/>
    <w:rsid w:val="007D4E10"/>
    <w:rsid w:val="007D4F13"/>
    <w:rsid w:val="007D541B"/>
    <w:rsid w:val="007D568E"/>
    <w:rsid w:val="007D596A"/>
    <w:rsid w:val="007D5AA2"/>
    <w:rsid w:val="007D6123"/>
    <w:rsid w:val="007D614A"/>
    <w:rsid w:val="007D658D"/>
    <w:rsid w:val="007D681D"/>
    <w:rsid w:val="007D6B04"/>
    <w:rsid w:val="007D6B33"/>
    <w:rsid w:val="007D6CDA"/>
    <w:rsid w:val="007D6EA4"/>
    <w:rsid w:val="007D6EFC"/>
    <w:rsid w:val="007D7433"/>
    <w:rsid w:val="007D7890"/>
    <w:rsid w:val="007D7A00"/>
    <w:rsid w:val="007D7AC4"/>
    <w:rsid w:val="007D7FBD"/>
    <w:rsid w:val="007E00A7"/>
    <w:rsid w:val="007E0294"/>
    <w:rsid w:val="007E0589"/>
    <w:rsid w:val="007E05A3"/>
    <w:rsid w:val="007E0938"/>
    <w:rsid w:val="007E105D"/>
    <w:rsid w:val="007E113E"/>
    <w:rsid w:val="007E11DB"/>
    <w:rsid w:val="007E1419"/>
    <w:rsid w:val="007E1432"/>
    <w:rsid w:val="007E151B"/>
    <w:rsid w:val="007E157A"/>
    <w:rsid w:val="007E1623"/>
    <w:rsid w:val="007E195B"/>
    <w:rsid w:val="007E1ADD"/>
    <w:rsid w:val="007E1BA6"/>
    <w:rsid w:val="007E200A"/>
    <w:rsid w:val="007E21CD"/>
    <w:rsid w:val="007E2206"/>
    <w:rsid w:val="007E233A"/>
    <w:rsid w:val="007E23CD"/>
    <w:rsid w:val="007E2572"/>
    <w:rsid w:val="007E2579"/>
    <w:rsid w:val="007E2584"/>
    <w:rsid w:val="007E2640"/>
    <w:rsid w:val="007E2710"/>
    <w:rsid w:val="007E2773"/>
    <w:rsid w:val="007E2F31"/>
    <w:rsid w:val="007E305A"/>
    <w:rsid w:val="007E33D5"/>
    <w:rsid w:val="007E35EA"/>
    <w:rsid w:val="007E3609"/>
    <w:rsid w:val="007E3618"/>
    <w:rsid w:val="007E3636"/>
    <w:rsid w:val="007E364F"/>
    <w:rsid w:val="007E3D36"/>
    <w:rsid w:val="007E3DAB"/>
    <w:rsid w:val="007E4008"/>
    <w:rsid w:val="007E455E"/>
    <w:rsid w:val="007E4682"/>
    <w:rsid w:val="007E476C"/>
    <w:rsid w:val="007E48F9"/>
    <w:rsid w:val="007E49D0"/>
    <w:rsid w:val="007E4D25"/>
    <w:rsid w:val="007E4D8C"/>
    <w:rsid w:val="007E5038"/>
    <w:rsid w:val="007E5377"/>
    <w:rsid w:val="007E539B"/>
    <w:rsid w:val="007E57ED"/>
    <w:rsid w:val="007E5C7D"/>
    <w:rsid w:val="007E6030"/>
    <w:rsid w:val="007E6091"/>
    <w:rsid w:val="007E617F"/>
    <w:rsid w:val="007E62DB"/>
    <w:rsid w:val="007E6310"/>
    <w:rsid w:val="007E63CC"/>
    <w:rsid w:val="007E6680"/>
    <w:rsid w:val="007E6720"/>
    <w:rsid w:val="007E6E43"/>
    <w:rsid w:val="007E7164"/>
    <w:rsid w:val="007E732B"/>
    <w:rsid w:val="007E764E"/>
    <w:rsid w:val="007E76F7"/>
    <w:rsid w:val="007E79FA"/>
    <w:rsid w:val="007E7C28"/>
    <w:rsid w:val="007E7D3E"/>
    <w:rsid w:val="007E7EFB"/>
    <w:rsid w:val="007F003A"/>
    <w:rsid w:val="007F061B"/>
    <w:rsid w:val="007F070D"/>
    <w:rsid w:val="007F0E9C"/>
    <w:rsid w:val="007F1045"/>
    <w:rsid w:val="007F1162"/>
    <w:rsid w:val="007F1236"/>
    <w:rsid w:val="007F1318"/>
    <w:rsid w:val="007F1743"/>
    <w:rsid w:val="007F18F1"/>
    <w:rsid w:val="007F1ADF"/>
    <w:rsid w:val="007F1B58"/>
    <w:rsid w:val="007F1BEE"/>
    <w:rsid w:val="007F1D9B"/>
    <w:rsid w:val="007F204C"/>
    <w:rsid w:val="007F238A"/>
    <w:rsid w:val="007F2445"/>
    <w:rsid w:val="007F251D"/>
    <w:rsid w:val="007F2631"/>
    <w:rsid w:val="007F26E3"/>
    <w:rsid w:val="007F27AD"/>
    <w:rsid w:val="007F27B2"/>
    <w:rsid w:val="007F291B"/>
    <w:rsid w:val="007F2AF2"/>
    <w:rsid w:val="007F2F63"/>
    <w:rsid w:val="007F3055"/>
    <w:rsid w:val="007F33B7"/>
    <w:rsid w:val="007F3717"/>
    <w:rsid w:val="007F377B"/>
    <w:rsid w:val="007F38D1"/>
    <w:rsid w:val="007F38D5"/>
    <w:rsid w:val="007F397C"/>
    <w:rsid w:val="007F3C40"/>
    <w:rsid w:val="007F3CEF"/>
    <w:rsid w:val="007F3EAD"/>
    <w:rsid w:val="007F4154"/>
    <w:rsid w:val="007F46FD"/>
    <w:rsid w:val="007F4EE5"/>
    <w:rsid w:val="007F5743"/>
    <w:rsid w:val="007F57BB"/>
    <w:rsid w:val="007F5BC5"/>
    <w:rsid w:val="007F5BD0"/>
    <w:rsid w:val="007F5F8D"/>
    <w:rsid w:val="007F6090"/>
    <w:rsid w:val="007F6114"/>
    <w:rsid w:val="007F620A"/>
    <w:rsid w:val="007F62F7"/>
    <w:rsid w:val="007F6775"/>
    <w:rsid w:val="007F679D"/>
    <w:rsid w:val="007F67D7"/>
    <w:rsid w:val="007F6881"/>
    <w:rsid w:val="007F690E"/>
    <w:rsid w:val="007F6B38"/>
    <w:rsid w:val="007F6E3F"/>
    <w:rsid w:val="007F6F5C"/>
    <w:rsid w:val="007F710E"/>
    <w:rsid w:val="007F74E3"/>
    <w:rsid w:val="007F78DE"/>
    <w:rsid w:val="007F7AF6"/>
    <w:rsid w:val="008001A4"/>
    <w:rsid w:val="008001F3"/>
    <w:rsid w:val="00800204"/>
    <w:rsid w:val="00800266"/>
    <w:rsid w:val="008004EF"/>
    <w:rsid w:val="00800602"/>
    <w:rsid w:val="00800643"/>
    <w:rsid w:val="00800680"/>
    <w:rsid w:val="00800949"/>
    <w:rsid w:val="00800AD7"/>
    <w:rsid w:val="00800EFE"/>
    <w:rsid w:val="0080104A"/>
    <w:rsid w:val="008013C3"/>
    <w:rsid w:val="00801831"/>
    <w:rsid w:val="00801CB0"/>
    <w:rsid w:val="00801E39"/>
    <w:rsid w:val="00802110"/>
    <w:rsid w:val="008022AC"/>
    <w:rsid w:val="00802655"/>
    <w:rsid w:val="0080269C"/>
    <w:rsid w:val="008026DE"/>
    <w:rsid w:val="00802A54"/>
    <w:rsid w:val="00802C87"/>
    <w:rsid w:val="00803010"/>
    <w:rsid w:val="0080309C"/>
    <w:rsid w:val="00803839"/>
    <w:rsid w:val="00803AC7"/>
    <w:rsid w:val="00803CC1"/>
    <w:rsid w:val="00804002"/>
    <w:rsid w:val="008040F5"/>
    <w:rsid w:val="008045DC"/>
    <w:rsid w:val="00804BD4"/>
    <w:rsid w:val="00804C06"/>
    <w:rsid w:val="00804C8E"/>
    <w:rsid w:val="00804D9D"/>
    <w:rsid w:val="00804F2A"/>
    <w:rsid w:val="00804F3D"/>
    <w:rsid w:val="008050D5"/>
    <w:rsid w:val="0080525F"/>
    <w:rsid w:val="00805479"/>
    <w:rsid w:val="008057D2"/>
    <w:rsid w:val="00805970"/>
    <w:rsid w:val="00805A0F"/>
    <w:rsid w:val="00805AE0"/>
    <w:rsid w:val="00805C0E"/>
    <w:rsid w:val="008060C3"/>
    <w:rsid w:val="00806598"/>
    <w:rsid w:val="0080674D"/>
    <w:rsid w:val="00806866"/>
    <w:rsid w:val="008068D5"/>
    <w:rsid w:val="00806B3C"/>
    <w:rsid w:val="00807216"/>
    <w:rsid w:val="008072FA"/>
    <w:rsid w:val="0080767E"/>
    <w:rsid w:val="00807755"/>
    <w:rsid w:val="0080792B"/>
    <w:rsid w:val="008079DB"/>
    <w:rsid w:val="00807FE4"/>
    <w:rsid w:val="00810159"/>
    <w:rsid w:val="008102A5"/>
    <w:rsid w:val="008106A5"/>
    <w:rsid w:val="00810BFC"/>
    <w:rsid w:val="00810D41"/>
    <w:rsid w:val="00810DEE"/>
    <w:rsid w:val="008110EE"/>
    <w:rsid w:val="00811115"/>
    <w:rsid w:val="008112BA"/>
    <w:rsid w:val="00811337"/>
    <w:rsid w:val="00811406"/>
    <w:rsid w:val="0081177A"/>
    <w:rsid w:val="00811E31"/>
    <w:rsid w:val="00811F23"/>
    <w:rsid w:val="008120C5"/>
    <w:rsid w:val="008121F4"/>
    <w:rsid w:val="008122B6"/>
    <w:rsid w:val="0081286F"/>
    <w:rsid w:val="00812D73"/>
    <w:rsid w:val="00812DFB"/>
    <w:rsid w:val="00813368"/>
    <w:rsid w:val="008133D9"/>
    <w:rsid w:val="00813517"/>
    <w:rsid w:val="00813687"/>
    <w:rsid w:val="00813A09"/>
    <w:rsid w:val="00813C83"/>
    <w:rsid w:val="00813CB1"/>
    <w:rsid w:val="00813CD6"/>
    <w:rsid w:val="00813E74"/>
    <w:rsid w:val="00813F2E"/>
    <w:rsid w:val="008142B8"/>
    <w:rsid w:val="008142DB"/>
    <w:rsid w:val="0081432A"/>
    <w:rsid w:val="00814393"/>
    <w:rsid w:val="0081439D"/>
    <w:rsid w:val="00814415"/>
    <w:rsid w:val="008144C3"/>
    <w:rsid w:val="00814A63"/>
    <w:rsid w:val="00814D81"/>
    <w:rsid w:val="008153D1"/>
    <w:rsid w:val="008154A1"/>
    <w:rsid w:val="00815842"/>
    <w:rsid w:val="00815E77"/>
    <w:rsid w:val="008160C6"/>
    <w:rsid w:val="0081619B"/>
    <w:rsid w:val="00816819"/>
    <w:rsid w:val="0081693F"/>
    <w:rsid w:val="008169C8"/>
    <w:rsid w:val="00816B7E"/>
    <w:rsid w:val="00816E8D"/>
    <w:rsid w:val="00816FEA"/>
    <w:rsid w:val="008171CD"/>
    <w:rsid w:val="00817279"/>
    <w:rsid w:val="008174F4"/>
    <w:rsid w:val="00817505"/>
    <w:rsid w:val="00817545"/>
    <w:rsid w:val="00817736"/>
    <w:rsid w:val="0081779E"/>
    <w:rsid w:val="008177F4"/>
    <w:rsid w:val="00817A61"/>
    <w:rsid w:val="00817DC0"/>
    <w:rsid w:val="008201A6"/>
    <w:rsid w:val="008201B0"/>
    <w:rsid w:val="008201FF"/>
    <w:rsid w:val="008203BE"/>
    <w:rsid w:val="00820749"/>
    <w:rsid w:val="00820770"/>
    <w:rsid w:val="008208DF"/>
    <w:rsid w:val="00820DE2"/>
    <w:rsid w:val="00820FD9"/>
    <w:rsid w:val="0082134F"/>
    <w:rsid w:val="00821368"/>
    <w:rsid w:val="008213E7"/>
    <w:rsid w:val="00821531"/>
    <w:rsid w:val="008216F2"/>
    <w:rsid w:val="008218A3"/>
    <w:rsid w:val="00821B61"/>
    <w:rsid w:val="0082224F"/>
    <w:rsid w:val="0082242E"/>
    <w:rsid w:val="00822586"/>
    <w:rsid w:val="00822ADD"/>
    <w:rsid w:val="00822C16"/>
    <w:rsid w:val="00822E84"/>
    <w:rsid w:val="008238C8"/>
    <w:rsid w:val="00823A87"/>
    <w:rsid w:val="008243F1"/>
    <w:rsid w:val="0082460A"/>
    <w:rsid w:val="00824A41"/>
    <w:rsid w:val="00824C6E"/>
    <w:rsid w:val="00824D8C"/>
    <w:rsid w:val="00825278"/>
    <w:rsid w:val="008257B7"/>
    <w:rsid w:val="008259A9"/>
    <w:rsid w:val="00825A09"/>
    <w:rsid w:val="00825BF6"/>
    <w:rsid w:val="00825C1D"/>
    <w:rsid w:val="00825D78"/>
    <w:rsid w:val="00826037"/>
    <w:rsid w:val="008267FA"/>
    <w:rsid w:val="008268BA"/>
    <w:rsid w:val="00827071"/>
    <w:rsid w:val="00827765"/>
    <w:rsid w:val="00827AFF"/>
    <w:rsid w:val="00830380"/>
    <w:rsid w:val="00830496"/>
    <w:rsid w:val="00830509"/>
    <w:rsid w:val="0083084B"/>
    <w:rsid w:val="00830E36"/>
    <w:rsid w:val="00830EC8"/>
    <w:rsid w:val="00831233"/>
    <w:rsid w:val="0083123B"/>
    <w:rsid w:val="0083139D"/>
    <w:rsid w:val="008315F5"/>
    <w:rsid w:val="008316CA"/>
    <w:rsid w:val="00831F9E"/>
    <w:rsid w:val="00831FCB"/>
    <w:rsid w:val="008321BC"/>
    <w:rsid w:val="00832385"/>
    <w:rsid w:val="008328F2"/>
    <w:rsid w:val="0083290B"/>
    <w:rsid w:val="00832C9A"/>
    <w:rsid w:val="00832F68"/>
    <w:rsid w:val="00832FE0"/>
    <w:rsid w:val="008330D6"/>
    <w:rsid w:val="0083325A"/>
    <w:rsid w:val="00833483"/>
    <w:rsid w:val="00833552"/>
    <w:rsid w:val="00833733"/>
    <w:rsid w:val="0083375C"/>
    <w:rsid w:val="00833C13"/>
    <w:rsid w:val="00833D64"/>
    <w:rsid w:val="00833E62"/>
    <w:rsid w:val="00833F8B"/>
    <w:rsid w:val="008342E8"/>
    <w:rsid w:val="00834A35"/>
    <w:rsid w:val="00834A5C"/>
    <w:rsid w:val="00834A77"/>
    <w:rsid w:val="00834E29"/>
    <w:rsid w:val="00835031"/>
    <w:rsid w:val="0083505F"/>
    <w:rsid w:val="008350D3"/>
    <w:rsid w:val="008351F3"/>
    <w:rsid w:val="00835468"/>
    <w:rsid w:val="00835522"/>
    <w:rsid w:val="008355D7"/>
    <w:rsid w:val="00835888"/>
    <w:rsid w:val="0083589E"/>
    <w:rsid w:val="008359BE"/>
    <w:rsid w:val="00835A3E"/>
    <w:rsid w:val="00835BC6"/>
    <w:rsid w:val="00835F8F"/>
    <w:rsid w:val="00836554"/>
    <w:rsid w:val="0083657A"/>
    <w:rsid w:val="00836600"/>
    <w:rsid w:val="008366DC"/>
    <w:rsid w:val="00836815"/>
    <w:rsid w:val="008368E4"/>
    <w:rsid w:val="00836942"/>
    <w:rsid w:val="00836ED0"/>
    <w:rsid w:val="008370E6"/>
    <w:rsid w:val="0083723B"/>
    <w:rsid w:val="00837572"/>
    <w:rsid w:val="008376A1"/>
    <w:rsid w:val="00837901"/>
    <w:rsid w:val="00837C13"/>
    <w:rsid w:val="00837D2D"/>
    <w:rsid w:val="00837DA8"/>
    <w:rsid w:val="00840012"/>
    <w:rsid w:val="008407A2"/>
    <w:rsid w:val="0084083F"/>
    <w:rsid w:val="00840AA6"/>
    <w:rsid w:val="00840C29"/>
    <w:rsid w:val="00840C45"/>
    <w:rsid w:val="00841107"/>
    <w:rsid w:val="008414C1"/>
    <w:rsid w:val="00841551"/>
    <w:rsid w:val="008415C5"/>
    <w:rsid w:val="008415E7"/>
    <w:rsid w:val="0084161C"/>
    <w:rsid w:val="008417D0"/>
    <w:rsid w:val="00841A2F"/>
    <w:rsid w:val="00841B26"/>
    <w:rsid w:val="00842204"/>
    <w:rsid w:val="008422BB"/>
    <w:rsid w:val="00842383"/>
    <w:rsid w:val="008423AB"/>
    <w:rsid w:val="008423D2"/>
    <w:rsid w:val="0084247B"/>
    <w:rsid w:val="0084268F"/>
    <w:rsid w:val="00842836"/>
    <w:rsid w:val="00842D6F"/>
    <w:rsid w:val="00842F6F"/>
    <w:rsid w:val="008433CA"/>
    <w:rsid w:val="00843766"/>
    <w:rsid w:val="008438C8"/>
    <w:rsid w:val="00843D62"/>
    <w:rsid w:val="00843EAC"/>
    <w:rsid w:val="00843FAB"/>
    <w:rsid w:val="0084402F"/>
    <w:rsid w:val="0084404D"/>
    <w:rsid w:val="00844091"/>
    <w:rsid w:val="00844852"/>
    <w:rsid w:val="0084488C"/>
    <w:rsid w:val="00844948"/>
    <w:rsid w:val="00844A74"/>
    <w:rsid w:val="00844B96"/>
    <w:rsid w:val="00844EA9"/>
    <w:rsid w:val="00844FD1"/>
    <w:rsid w:val="0084516D"/>
    <w:rsid w:val="00845608"/>
    <w:rsid w:val="00845CA7"/>
    <w:rsid w:val="00845EB0"/>
    <w:rsid w:val="00845EC9"/>
    <w:rsid w:val="00846646"/>
    <w:rsid w:val="008466B9"/>
    <w:rsid w:val="00846AA3"/>
    <w:rsid w:val="00846B6A"/>
    <w:rsid w:val="00846C41"/>
    <w:rsid w:val="00846CC0"/>
    <w:rsid w:val="00846F89"/>
    <w:rsid w:val="00847069"/>
    <w:rsid w:val="0084749E"/>
    <w:rsid w:val="0084789F"/>
    <w:rsid w:val="008479D6"/>
    <w:rsid w:val="00847FA6"/>
    <w:rsid w:val="0085002B"/>
    <w:rsid w:val="008500AE"/>
    <w:rsid w:val="008502AA"/>
    <w:rsid w:val="00850392"/>
    <w:rsid w:val="0085050F"/>
    <w:rsid w:val="0085053C"/>
    <w:rsid w:val="00850654"/>
    <w:rsid w:val="00850726"/>
    <w:rsid w:val="00850778"/>
    <w:rsid w:val="00850B13"/>
    <w:rsid w:val="00850C74"/>
    <w:rsid w:val="00850C8A"/>
    <w:rsid w:val="00851065"/>
    <w:rsid w:val="008512B0"/>
    <w:rsid w:val="00851A4B"/>
    <w:rsid w:val="00851AD6"/>
    <w:rsid w:val="00851BF5"/>
    <w:rsid w:val="00851DBA"/>
    <w:rsid w:val="008521DF"/>
    <w:rsid w:val="00852249"/>
    <w:rsid w:val="0085259A"/>
    <w:rsid w:val="00852997"/>
    <w:rsid w:val="00852D56"/>
    <w:rsid w:val="00852D5F"/>
    <w:rsid w:val="00853098"/>
    <w:rsid w:val="008530A8"/>
    <w:rsid w:val="008534F7"/>
    <w:rsid w:val="00853868"/>
    <w:rsid w:val="00853983"/>
    <w:rsid w:val="00853A4E"/>
    <w:rsid w:val="00853CA1"/>
    <w:rsid w:val="00854440"/>
    <w:rsid w:val="00854C3A"/>
    <w:rsid w:val="00854E40"/>
    <w:rsid w:val="00854E77"/>
    <w:rsid w:val="0085504C"/>
    <w:rsid w:val="00855393"/>
    <w:rsid w:val="00855636"/>
    <w:rsid w:val="0085563B"/>
    <w:rsid w:val="0085595B"/>
    <w:rsid w:val="00855B1A"/>
    <w:rsid w:val="0085603B"/>
    <w:rsid w:val="00856115"/>
    <w:rsid w:val="008564CB"/>
    <w:rsid w:val="00856624"/>
    <w:rsid w:val="008569E3"/>
    <w:rsid w:val="00856B02"/>
    <w:rsid w:val="00856E9D"/>
    <w:rsid w:val="00856F56"/>
    <w:rsid w:val="00857059"/>
    <w:rsid w:val="00857385"/>
    <w:rsid w:val="008574B8"/>
    <w:rsid w:val="00857508"/>
    <w:rsid w:val="0085786B"/>
    <w:rsid w:val="0085786C"/>
    <w:rsid w:val="008578F6"/>
    <w:rsid w:val="008579A3"/>
    <w:rsid w:val="00857F67"/>
    <w:rsid w:val="00857FAE"/>
    <w:rsid w:val="0086011F"/>
    <w:rsid w:val="008601F9"/>
    <w:rsid w:val="00860502"/>
    <w:rsid w:val="00860503"/>
    <w:rsid w:val="00860556"/>
    <w:rsid w:val="0086060C"/>
    <w:rsid w:val="00860A96"/>
    <w:rsid w:val="00860BD8"/>
    <w:rsid w:val="00860CEC"/>
    <w:rsid w:val="00860EB8"/>
    <w:rsid w:val="00861482"/>
    <w:rsid w:val="00861645"/>
    <w:rsid w:val="0086170B"/>
    <w:rsid w:val="00861B48"/>
    <w:rsid w:val="00861CE6"/>
    <w:rsid w:val="00861D13"/>
    <w:rsid w:val="00861EFF"/>
    <w:rsid w:val="00861F72"/>
    <w:rsid w:val="00862355"/>
    <w:rsid w:val="00862635"/>
    <w:rsid w:val="0086264B"/>
    <w:rsid w:val="00862861"/>
    <w:rsid w:val="0086286D"/>
    <w:rsid w:val="00862ACB"/>
    <w:rsid w:val="00862C9E"/>
    <w:rsid w:val="00862D53"/>
    <w:rsid w:val="00862DB6"/>
    <w:rsid w:val="0086316B"/>
    <w:rsid w:val="00863241"/>
    <w:rsid w:val="008632B0"/>
    <w:rsid w:val="0086348E"/>
    <w:rsid w:val="00863607"/>
    <w:rsid w:val="00863642"/>
    <w:rsid w:val="008638F3"/>
    <w:rsid w:val="00863DC5"/>
    <w:rsid w:val="00864628"/>
    <w:rsid w:val="00864873"/>
    <w:rsid w:val="008649C7"/>
    <w:rsid w:val="00864C54"/>
    <w:rsid w:val="00864ED1"/>
    <w:rsid w:val="00864FAB"/>
    <w:rsid w:val="00865252"/>
    <w:rsid w:val="00865A1B"/>
    <w:rsid w:val="00865B4E"/>
    <w:rsid w:val="00865BA0"/>
    <w:rsid w:val="00865C54"/>
    <w:rsid w:val="00865DA6"/>
    <w:rsid w:val="00865FFA"/>
    <w:rsid w:val="0086616D"/>
    <w:rsid w:val="008661F5"/>
    <w:rsid w:val="0086625F"/>
    <w:rsid w:val="00866283"/>
    <w:rsid w:val="00866288"/>
    <w:rsid w:val="00866332"/>
    <w:rsid w:val="008664F9"/>
    <w:rsid w:val="008666F2"/>
    <w:rsid w:val="00866FBE"/>
    <w:rsid w:val="008674A7"/>
    <w:rsid w:val="008676DC"/>
    <w:rsid w:val="00867719"/>
    <w:rsid w:val="00867784"/>
    <w:rsid w:val="0086784B"/>
    <w:rsid w:val="008678A1"/>
    <w:rsid w:val="00867BAC"/>
    <w:rsid w:val="00867F6C"/>
    <w:rsid w:val="00867FD4"/>
    <w:rsid w:val="0087051E"/>
    <w:rsid w:val="008707B9"/>
    <w:rsid w:val="008708C7"/>
    <w:rsid w:val="008709AA"/>
    <w:rsid w:val="00870EB9"/>
    <w:rsid w:val="00870F94"/>
    <w:rsid w:val="008711D8"/>
    <w:rsid w:val="008711DE"/>
    <w:rsid w:val="008714AF"/>
    <w:rsid w:val="00871516"/>
    <w:rsid w:val="008717F8"/>
    <w:rsid w:val="008718C3"/>
    <w:rsid w:val="00871C79"/>
    <w:rsid w:val="00871D1A"/>
    <w:rsid w:val="00871F2D"/>
    <w:rsid w:val="0087217D"/>
    <w:rsid w:val="0087272A"/>
    <w:rsid w:val="00872CA9"/>
    <w:rsid w:val="00872CFA"/>
    <w:rsid w:val="008730EE"/>
    <w:rsid w:val="008736FF"/>
    <w:rsid w:val="008737A2"/>
    <w:rsid w:val="00873F0A"/>
    <w:rsid w:val="0087467E"/>
    <w:rsid w:val="008748F7"/>
    <w:rsid w:val="00874B83"/>
    <w:rsid w:val="00874DC3"/>
    <w:rsid w:val="008755B7"/>
    <w:rsid w:val="00875715"/>
    <w:rsid w:val="00875B0E"/>
    <w:rsid w:val="00875DB4"/>
    <w:rsid w:val="00875E74"/>
    <w:rsid w:val="00875EF9"/>
    <w:rsid w:val="00875F11"/>
    <w:rsid w:val="0087625C"/>
    <w:rsid w:val="00876628"/>
    <w:rsid w:val="008767FE"/>
    <w:rsid w:val="00876A33"/>
    <w:rsid w:val="00876C27"/>
    <w:rsid w:val="00876D03"/>
    <w:rsid w:val="00876F41"/>
    <w:rsid w:val="0087714E"/>
    <w:rsid w:val="0087748B"/>
    <w:rsid w:val="00877809"/>
    <w:rsid w:val="008778CE"/>
    <w:rsid w:val="00877A4C"/>
    <w:rsid w:val="00877BED"/>
    <w:rsid w:val="0088019C"/>
    <w:rsid w:val="0088028B"/>
    <w:rsid w:val="008802EC"/>
    <w:rsid w:val="00880377"/>
    <w:rsid w:val="0088069F"/>
    <w:rsid w:val="008808D8"/>
    <w:rsid w:val="008808F9"/>
    <w:rsid w:val="00880972"/>
    <w:rsid w:val="00880AF0"/>
    <w:rsid w:val="00880C73"/>
    <w:rsid w:val="00880E01"/>
    <w:rsid w:val="00880FB4"/>
    <w:rsid w:val="0088139B"/>
    <w:rsid w:val="0088149A"/>
    <w:rsid w:val="00881AC3"/>
    <w:rsid w:val="00881DCE"/>
    <w:rsid w:val="00881DE7"/>
    <w:rsid w:val="00882298"/>
    <w:rsid w:val="0088234A"/>
    <w:rsid w:val="008823C3"/>
    <w:rsid w:val="008827D7"/>
    <w:rsid w:val="00882B07"/>
    <w:rsid w:val="008831C4"/>
    <w:rsid w:val="00883241"/>
    <w:rsid w:val="00883800"/>
    <w:rsid w:val="00883CE9"/>
    <w:rsid w:val="008843A2"/>
    <w:rsid w:val="0088447D"/>
    <w:rsid w:val="0088460A"/>
    <w:rsid w:val="008849FB"/>
    <w:rsid w:val="00884C56"/>
    <w:rsid w:val="00884F3B"/>
    <w:rsid w:val="0088574A"/>
    <w:rsid w:val="00885950"/>
    <w:rsid w:val="00885A90"/>
    <w:rsid w:val="00885AFB"/>
    <w:rsid w:val="00885B2F"/>
    <w:rsid w:val="00885CC4"/>
    <w:rsid w:val="00885D4B"/>
    <w:rsid w:val="0088613F"/>
    <w:rsid w:val="00886263"/>
    <w:rsid w:val="008862F7"/>
    <w:rsid w:val="0088654C"/>
    <w:rsid w:val="00886584"/>
    <w:rsid w:val="008865F4"/>
    <w:rsid w:val="00886617"/>
    <w:rsid w:val="008872CC"/>
    <w:rsid w:val="008874BC"/>
    <w:rsid w:val="008874F8"/>
    <w:rsid w:val="00887879"/>
    <w:rsid w:val="00887B23"/>
    <w:rsid w:val="00887BD8"/>
    <w:rsid w:val="00887D0C"/>
    <w:rsid w:val="00887E0C"/>
    <w:rsid w:val="00887EBC"/>
    <w:rsid w:val="0089056B"/>
    <w:rsid w:val="008905C1"/>
    <w:rsid w:val="008906F4"/>
    <w:rsid w:val="00890703"/>
    <w:rsid w:val="00890AF3"/>
    <w:rsid w:val="00890B4C"/>
    <w:rsid w:val="00890B8D"/>
    <w:rsid w:val="00890DA2"/>
    <w:rsid w:val="00890E7F"/>
    <w:rsid w:val="00891366"/>
    <w:rsid w:val="0089137F"/>
    <w:rsid w:val="0089144B"/>
    <w:rsid w:val="00891BC2"/>
    <w:rsid w:val="00891C58"/>
    <w:rsid w:val="00891FFA"/>
    <w:rsid w:val="008923FF"/>
    <w:rsid w:val="0089241B"/>
    <w:rsid w:val="0089244E"/>
    <w:rsid w:val="008926DC"/>
    <w:rsid w:val="008929A2"/>
    <w:rsid w:val="00892A62"/>
    <w:rsid w:val="00892D1A"/>
    <w:rsid w:val="00892E83"/>
    <w:rsid w:val="0089350C"/>
    <w:rsid w:val="0089382C"/>
    <w:rsid w:val="00893CC0"/>
    <w:rsid w:val="00893D68"/>
    <w:rsid w:val="0089431C"/>
    <w:rsid w:val="00894372"/>
    <w:rsid w:val="008945DF"/>
    <w:rsid w:val="00894904"/>
    <w:rsid w:val="00894B0B"/>
    <w:rsid w:val="00894F5F"/>
    <w:rsid w:val="0089503C"/>
    <w:rsid w:val="0089536D"/>
    <w:rsid w:val="008954D2"/>
    <w:rsid w:val="008955AE"/>
    <w:rsid w:val="00895CE8"/>
    <w:rsid w:val="00895EB0"/>
    <w:rsid w:val="00896034"/>
    <w:rsid w:val="00896163"/>
    <w:rsid w:val="00896212"/>
    <w:rsid w:val="00896336"/>
    <w:rsid w:val="008964A6"/>
    <w:rsid w:val="00896603"/>
    <w:rsid w:val="00896A8C"/>
    <w:rsid w:val="00896BE5"/>
    <w:rsid w:val="00896D4E"/>
    <w:rsid w:val="00897034"/>
    <w:rsid w:val="00897306"/>
    <w:rsid w:val="008974B7"/>
    <w:rsid w:val="008974D2"/>
    <w:rsid w:val="008977D8"/>
    <w:rsid w:val="008979C0"/>
    <w:rsid w:val="00897D70"/>
    <w:rsid w:val="00897DA0"/>
    <w:rsid w:val="00897FD6"/>
    <w:rsid w:val="008A001E"/>
    <w:rsid w:val="008A008E"/>
    <w:rsid w:val="008A02BD"/>
    <w:rsid w:val="008A035C"/>
    <w:rsid w:val="008A0554"/>
    <w:rsid w:val="008A0859"/>
    <w:rsid w:val="008A0A1B"/>
    <w:rsid w:val="008A0E3B"/>
    <w:rsid w:val="008A1289"/>
    <w:rsid w:val="008A1592"/>
    <w:rsid w:val="008A16CF"/>
    <w:rsid w:val="008A1B06"/>
    <w:rsid w:val="008A1F2D"/>
    <w:rsid w:val="008A1FFC"/>
    <w:rsid w:val="008A22C3"/>
    <w:rsid w:val="008A2B75"/>
    <w:rsid w:val="008A337A"/>
    <w:rsid w:val="008A33D1"/>
    <w:rsid w:val="008A33D2"/>
    <w:rsid w:val="008A341E"/>
    <w:rsid w:val="008A3430"/>
    <w:rsid w:val="008A35F1"/>
    <w:rsid w:val="008A37A9"/>
    <w:rsid w:val="008A38ED"/>
    <w:rsid w:val="008A3F93"/>
    <w:rsid w:val="008A42F5"/>
    <w:rsid w:val="008A449F"/>
    <w:rsid w:val="008A4AD8"/>
    <w:rsid w:val="008A4BB4"/>
    <w:rsid w:val="008A4CBA"/>
    <w:rsid w:val="008A4DF5"/>
    <w:rsid w:val="008A509E"/>
    <w:rsid w:val="008A5397"/>
    <w:rsid w:val="008A5420"/>
    <w:rsid w:val="008A56BA"/>
    <w:rsid w:val="008A57BC"/>
    <w:rsid w:val="008A5D4C"/>
    <w:rsid w:val="008A600C"/>
    <w:rsid w:val="008A627E"/>
    <w:rsid w:val="008A639E"/>
    <w:rsid w:val="008A646F"/>
    <w:rsid w:val="008A64D4"/>
    <w:rsid w:val="008A65B0"/>
    <w:rsid w:val="008A6620"/>
    <w:rsid w:val="008A6C00"/>
    <w:rsid w:val="008A6D3B"/>
    <w:rsid w:val="008A6F34"/>
    <w:rsid w:val="008A6F3D"/>
    <w:rsid w:val="008A6F92"/>
    <w:rsid w:val="008A7366"/>
    <w:rsid w:val="008A75B1"/>
    <w:rsid w:val="008A75B3"/>
    <w:rsid w:val="008A7922"/>
    <w:rsid w:val="008A7BFE"/>
    <w:rsid w:val="008A7DD7"/>
    <w:rsid w:val="008B0717"/>
    <w:rsid w:val="008B0990"/>
    <w:rsid w:val="008B0D69"/>
    <w:rsid w:val="008B1158"/>
    <w:rsid w:val="008B1243"/>
    <w:rsid w:val="008B127F"/>
    <w:rsid w:val="008B13F1"/>
    <w:rsid w:val="008B1750"/>
    <w:rsid w:val="008B1A13"/>
    <w:rsid w:val="008B1C86"/>
    <w:rsid w:val="008B1F97"/>
    <w:rsid w:val="008B215A"/>
    <w:rsid w:val="008B2269"/>
    <w:rsid w:val="008B27DE"/>
    <w:rsid w:val="008B2828"/>
    <w:rsid w:val="008B2978"/>
    <w:rsid w:val="008B299E"/>
    <w:rsid w:val="008B2B99"/>
    <w:rsid w:val="008B2BAE"/>
    <w:rsid w:val="008B2C66"/>
    <w:rsid w:val="008B30EF"/>
    <w:rsid w:val="008B34CE"/>
    <w:rsid w:val="008B355D"/>
    <w:rsid w:val="008B373F"/>
    <w:rsid w:val="008B3E6B"/>
    <w:rsid w:val="008B3E99"/>
    <w:rsid w:val="008B3F62"/>
    <w:rsid w:val="008B420E"/>
    <w:rsid w:val="008B42EB"/>
    <w:rsid w:val="008B431A"/>
    <w:rsid w:val="008B4749"/>
    <w:rsid w:val="008B4786"/>
    <w:rsid w:val="008B4925"/>
    <w:rsid w:val="008B4E3C"/>
    <w:rsid w:val="008B4E9F"/>
    <w:rsid w:val="008B4EFD"/>
    <w:rsid w:val="008B50DE"/>
    <w:rsid w:val="008B56BF"/>
    <w:rsid w:val="008B5A62"/>
    <w:rsid w:val="008B5AB4"/>
    <w:rsid w:val="008B5DF3"/>
    <w:rsid w:val="008B6223"/>
    <w:rsid w:val="008B6792"/>
    <w:rsid w:val="008B6A20"/>
    <w:rsid w:val="008B6CF9"/>
    <w:rsid w:val="008B6E66"/>
    <w:rsid w:val="008B7199"/>
    <w:rsid w:val="008B79E4"/>
    <w:rsid w:val="008B7AC5"/>
    <w:rsid w:val="008C01F4"/>
    <w:rsid w:val="008C03C7"/>
    <w:rsid w:val="008C0590"/>
    <w:rsid w:val="008C072C"/>
    <w:rsid w:val="008C0767"/>
    <w:rsid w:val="008C0904"/>
    <w:rsid w:val="008C0960"/>
    <w:rsid w:val="008C0C19"/>
    <w:rsid w:val="008C0FE1"/>
    <w:rsid w:val="008C1480"/>
    <w:rsid w:val="008C155E"/>
    <w:rsid w:val="008C17B1"/>
    <w:rsid w:val="008C1AA9"/>
    <w:rsid w:val="008C1AF7"/>
    <w:rsid w:val="008C1BFB"/>
    <w:rsid w:val="008C1C56"/>
    <w:rsid w:val="008C1C92"/>
    <w:rsid w:val="008C1E0B"/>
    <w:rsid w:val="008C1EAD"/>
    <w:rsid w:val="008C1FBB"/>
    <w:rsid w:val="008C2272"/>
    <w:rsid w:val="008C2295"/>
    <w:rsid w:val="008C24A6"/>
    <w:rsid w:val="008C25C6"/>
    <w:rsid w:val="008C288A"/>
    <w:rsid w:val="008C2917"/>
    <w:rsid w:val="008C2A84"/>
    <w:rsid w:val="008C2C7D"/>
    <w:rsid w:val="008C2C85"/>
    <w:rsid w:val="008C31BA"/>
    <w:rsid w:val="008C3C81"/>
    <w:rsid w:val="008C3F35"/>
    <w:rsid w:val="008C4135"/>
    <w:rsid w:val="008C42D1"/>
    <w:rsid w:val="008C44D4"/>
    <w:rsid w:val="008C4526"/>
    <w:rsid w:val="008C45C4"/>
    <w:rsid w:val="008C4629"/>
    <w:rsid w:val="008C46AD"/>
    <w:rsid w:val="008C47B2"/>
    <w:rsid w:val="008C486A"/>
    <w:rsid w:val="008C4AF9"/>
    <w:rsid w:val="008C4DD7"/>
    <w:rsid w:val="008C4E76"/>
    <w:rsid w:val="008C4E77"/>
    <w:rsid w:val="008C4ED7"/>
    <w:rsid w:val="008C518D"/>
    <w:rsid w:val="008C5450"/>
    <w:rsid w:val="008C54AA"/>
    <w:rsid w:val="008C58E1"/>
    <w:rsid w:val="008C59BA"/>
    <w:rsid w:val="008C5AF8"/>
    <w:rsid w:val="008C5F6A"/>
    <w:rsid w:val="008C5F9A"/>
    <w:rsid w:val="008C6445"/>
    <w:rsid w:val="008C669F"/>
    <w:rsid w:val="008C6AA4"/>
    <w:rsid w:val="008C6ACA"/>
    <w:rsid w:val="008C6C85"/>
    <w:rsid w:val="008C6CE7"/>
    <w:rsid w:val="008C6DF9"/>
    <w:rsid w:val="008C6F90"/>
    <w:rsid w:val="008C7015"/>
    <w:rsid w:val="008C70B0"/>
    <w:rsid w:val="008C7152"/>
    <w:rsid w:val="008C7202"/>
    <w:rsid w:val="008C7351"/>
    <w:rsid w:val="008C7672"/>
    <w:rsid w:val="008C78A3"/>
    <w:rsid w:val="008C7F18"/>
    <w:rsid w:val="008C7F66"/>
    <w:rsid w:val="008C7FCB"/>
    <w:rsid w:val="008D0337"/>
    <w:rsid w:val="008D05E9"/>
    <w:rsid w:val="008D0ADE"/>
    <w:rsid w:val="008D10EC"/>
    <w:rsid w:val="008D13C6"/>
    <w:rsid w:val="008D17D8"/>
    <w:rsid w:val="008D19C2"/>
    <w:rsid w:val="008D1B6E"/>
    <w:rsid w:val="008D1D75"/>
    <w:rsid w:val="008D1FE2"/>
    <w:rsid w:val="008D1FEB"/>
    <w:rsid w:val="008D2020"/>
    <w:rsid w:val="008D2357"/>
    <w:rsid w:val="008D2EC1"/>
    <w:rsid w:val="008D2F60"/>
    <w:rsid w:val="008D2FFA"/>
    <w:rsid w:val="008D3223"/>
    <w:rsid w:val="008D337F"/>
    <w:rsid w:val="008D33B9"/>
    <w:rsid w:val="008D35A7"/>
    <w:rsid w:val="008D3687"/>
    <w:rsid w:val="008D39DD"/>
    <w:rsid w:val="008D3A29"/>
    <w:rsid w:val="008D3C75"/>
    <w:rsid w:val="008D40D8"/>
    <w:rsid w:val="008D4128"/>
    <w:rsid w:val="008D4591"/>
    <w:rsid w:val="008D481F"/>
    <w:rsid w:val="008D4A0E"/>
    <w:rsid w:val="008D4FF7"/>
    <w:rsid w:val="008D5146"/>
    <w:rsid w:val="008D573C"/>
    <w:rsid w:val="008D5928"/>
    <w:rsid w:val="008D592B"/>
    <w:rsid w:val="008D5942"/>
    <w:rsid w:val="008D59DA"/>
    <w:rsid w:val="008D59F5"/>
    <w:rsid w:val="008D5C15"/>
    <w:rsid w:val="008D5CEF"/>
    <w:rsid w:val="008D5D3E"/>
    <w:rsid w:val="008D5D61"/>
    <w:rsid w:val="008D6042"/>
    <w:rsid w:val="008D6588"/>
    <w:rsid w:val="008D673F"/>
    <w:rsid w:val="008D69F9"/>
    <w:rsid w:val="008D6AC3"/>
    <w:rsid w:val="008D6B69"/>
    <w:rsid w:val="008D6BAD"/>
    <w:rsid w:val="008D6CDD"/>
    <w:rsid w:val="008D7087"/>
    <w:rsid w:val="008D7549"/>
    <w:rsid w:val="008E0120"/>
    <w:rsid w:val="008E029C"/>
    <w:rsid w:val="008E032A"/>
    <w:rsid w:val="008E0334"/>
    <w:rsid w:val="008E05C6"/>
    <w:rsid w:val="008E06FB"/>
    <w:rsid w:val="008E082A"/>
    <w:rsid w:val="008E0C36"/>
    <w:rsid w:val="008E0FA1"/>
    <w:rsid w:val="008E11D7"/>
    <w:rsid w:val="008E150C"/>
    <w:rsid w:val="008E1599"/>
    <w:rsid w:val="008E15DF"/>
    <w:rsid w:val="008E17FD"/>
    <w:rsid w:val="008E1A04"/>
    <w:rsid w:val="008E1C11"/>
    <w:rsid w:val="008E2052"/>
    <w:rsid w:val="008E2083"/>
    <w:rsid w:val="008E20CF"/>
    <w:rsid w:val="008E21DA"/>
    <w:rsid w:val="008E22A8"/>
    <w:rsid w:val="008E231B"/>
    <w:rsid w:val="008E2754"/>
    <w:rsid w:val="008E28F6"/>
    <w:rsid w:val="008E2940"/>
    <w:rsid w:val="008E2956"/>
    <w:rsid w:val="008E2D2F"/>
    <w:rsid w:val="008E2DE7"/>
    <w:rsid w:val="008E308D"/>
    <w:rsid w:val="008E3163"/>
    <w:rsid w:val="008E3652"/>
    <w:rsid w:val="008E37AB"/>
    <w:rsid w:val="008E37FA"/>
    <w:rsid w:val="008E39A0"/>
    <w:rsid w:val="008E3B52"/>
    <w:rsid w:val="008E3DA9"/>
    <w:rsid w:val="008E3E70"/>
    <w:rsid w:val="008E441A"/>
    <w:rsid w:val="008E4645"/>
    <w:rsid w:val="008E4F7B"/>
    <w:rsid w:val="008E5147"/>
    <w:rsid w:val="008E5211"/>
    <w:rsid w:val="008E5261"/>
    <w:rsid w:val="008E5337"/>
    <w:rsid w:val="008E55CB"/>
    <w:rsid w:val="008E560D"/>
    <w:rsid w:val="008E5686"/>
    <w:rsid w:val="008E5B25"/>
    <w:rsid w:val="008E5D99"/>
    <w:rsid w:val="008E608F"/>
    <w:rsid w:val="008E617D"/>
    <w:rsid w:val="008E6441"/>
    <w:rsid w:val="008E6469"/>
    <w:rsid w:val="008E69CC"/>
    <w:rsid w:val="008E6A4E"/>
    <w:rsid w:val="008E6A5E"/>
    <w:rsid w:val="008E6CE9"/>
    <w:rsid w:val="008E7010"/>
    <w:rsid w:val="008E7074"/>
    <w:rsid w:val="008E7291"/>
    <w:rsid w:val="008E7659"/>
    <w:rsid w:val="008E7BEB"/>
    <w:rsid w:val="008E7F16"/>
    <w:rsid w:val="008F012E"/>
    <w:rsid w:val="008F01B9"/>
    <w:rsid w:val="008F06AC"/>
    <w:rsid w:val="008F0F9C"/>
    <w:rsid w:val="008F0FF8"/>
    <w:rsid w:val="008F12F2"/>
    <w:rsid w:val="008F1526"/>
    <w:rsid w:val="008F1938"/>
    <w:rsid w:val="008F2173"/>
    <w:rsid w:val="008F22AC"/>
    <w:rsid w:val="008F2577"/>
    <w:rsid w:val="008F2601"/>
    <w:rsid w:val="008F26B7"/>
    <w:rsid w:val="008F2B2F"/>
    <w:rsid w:val="008F2F97"/>
    <w:rsid w:val="008F31B9"/>
    <w:rsid w:val="008F31FD"/>
    <w:rsid w:val="008F356A"/>
    <w:rsid w:val="008F3F82"/>
    <w:rsid w:val="008F404E"/>
    <w:rsid w:val="008F4131"/>
    <w:rsid w:val="008F44AC"/>
    <w:rsid w:val="008F44DA"/>
    <w:rsid w:val="008F450D"/>
    <w:rsid w:val="008F4671"/>
    <w:rsid w:val="008F491A"/>
    <w:rsid w:val="008F4986"/>
    <w:rsid w:val="008F4B02"/>
    <w:rsid w:val="008F4D36"/>
    <w:rsid w:val="008F4E81"/>
    <w:rsid w:val="008F4FDB"/>
    <w:rsid w:val="008F513B"/>
    <w:rsid w:val="008F5166"/>
    <w:rsid w:val="008F523D"/>
    <w:rsid w:val="008F5339"/>
    <w:rsid w:val="008F5481"/>
    <w:rsid w:val="008F558E"/>
    <w:rsid w:val="008F56C5"/>
    <w:rsid w:val="008F58CD"/>
    <w:rsid w:val="008F5A17"/>
    <w:rsid w:val="008F5C09"/>
    <w:rsid w:val="008F5E80"/>
    <w:rsid w:val="008F5EEF"/>
    <w:rsid w:val="008F6145"/>
    <w:rsid w:val="008F615C"/>
    <w:rsid w:val="008F6180"/>
    <w:rsid w:val="008F64FD"/>
    <w:rsid w:val="008F6593"/>
    <w:rsid w:val="008F65DF"/>
    <w:rsid w:val="008F66C4"/>
    <w:rsid w:val="008F69AA"/>
    <w:rsid w:val="008F6D10"/>
    <w:rsid w:val="008F6D9A"/>
    <w:rsid w:val="008F6E0B"/>
    <w:rsid w:val="008F6F91"/>
    <w:rsid w:val="008F6FB7"/>
    <w:rsid w:val="008F75A1"/>
    <w:rsid w:val="008F78E0"/>
    <w:rsid w:val="008F796E"/>
    <w:rsid w:val="008F7F3B"/>
    <w:rsid w:val="009004CA"/>
    <w:rsid w:val="009008E0"/>
    <w:rsid w:val="00900D2F"/>
    <w:rsid w:val="00900DF6"/>
    <w:rsid w:val="00900E0A"/>
    <w:rsid w:val="00900F05"/>
    <w:rsid w:val="00900F16"/>
    <w:rsid w:val="00901070"/>
    <w:rsid w:val="009012BA"/>
    <w:rsid w:val="00901769"/>
    <w:rsid w:val="00901801"/>
    <w:rsid w:val="0090186E"/>
    <w:rsid w:val="009018B3"/>
    <w:rsid w:val="00901C03"/>
    <w:rsid w:val="00901DAE"/>
    <w:rsid w:val="00901DD9"/>
    <w:rsid w:val="00902014"/>
    <w:rsid w:val="009020F3"/>
    <w:rsid w:val="0090233B"/>
    <w:rsid w:val="00902D52"/>
    <w:rsid w:val="00902E0C"/>
    <w:rsid w:val="00902E2B"/>
    <w:rsid w:val="00902EDD"/>
    <w:rsid w:val="00903105"/>
    <w:rsid w:val="00903280"/>
    <w:rsid w:val="00903494"/>
    <w:rsid w:val="00903725"/>
    <w:rsid w:val="0090390D"/>
    <w:rsid w:val="00903BFB"/>
    <w:rsid w:val="00903EF6"/>
    <w:rsid w:val="00904121"/>
    <w:rsid w:val="009041DF"/>
    <w:rsid w:val="009042B1"/>
    <w:rsid w:val="009042DE"/>
    <w:rsid w:val="009043BD"/>
    <w:rsid w:val="00904605"/>
    <w:rsid w:val="0090491D"/>
    <w:rsid w:val="00904B00"/>
    <w:rsid w:val="00904DEC"/>
    <w:rsid w:val="00905499"/>
    <w:rsid w:val="009058B7"/>
    <w:rsid w:val="009065B6"/>
    <w:rsid w:val="00906636"/>
    <w:rsid w:val="00906737"/>
    <w:rsid w:val="00906738"/>
    <w:rsid w:val="00906946"/>
    <w:rsid w:val="00906C60"/>
    <w:rsid w:val="00906CDC"/>
    <w:rsid w:val="00906CF9"/>
    <w:rsid w:val="00906DD8"/>
    <w:rsid w:val="00906F0A"/>
    <w:rsid w:val="00906FA6"/>
    <w:rsid w:val="00907086"/>
    <w:rsid w:val="00907396"/>
    <w:rsid w:val="009076AE"/>
    <w:rsid w:val="0090796C"/>
    <w:rsid w:val="0090798B"/>
    <w:rsid w:val="00907CDE"/>
    <w:rsid w:val="00907CDF"/>
    <w:rsid w:val="00907FCB"/>
    <w:rsid w:val="0091001F"/>
    <w:rsid w:val="00910081"/>
    <w:rsid w:val="00910696"/>
    <w:rsid w:val="00910A1C"/>
    <w:rsid w:val="00910F54"/>
    <w:rsid w:val="00911168"/>
    <w:rsid w:val="00911692"/>
    <w:rsid w:val="0091181F"/>
    <w:rsid w:val="00911A25"/>
    <w:rsid w:val="00911E2E"/>
    <w:rsid w:val="00911F3D"/>
    <w:rsid w:val="00911F4B"/>
    <w:rsid w:val="009123FB"/>
    <w:rsid w:val="0091243F"/>
    <w:rsid w:val="00912A3B"/>
    <w:rsid w:val="00912B1E"/>
    <w:rsid w:val="00912C3D"/>
    <w:rsid w:val="00912EB8"/>
    <w:rsid w:val="00912F60"/>
    <w:rsid w:val="00913305"/>
    <w:rsid w:val="00913576"/>
    <w:rsid w:val="00913CAC"/>
    <w:rsid w:val="00913CF9"/>
    <w:rsid w:val="00913D98"/>
    <w:rsid w:val="00914223"/>
    <w:rsid w:val="009146B4"/>
    <w:rsid w:val="00914D5C"/>
    <w:rsid w:val="0091534A"/>
    <w:rsid w:val="00915357"/>
    <w:rsid w:val="00915403"/>
    <w:rsid w:val="00915485"/>
    <w:rsid w:val="009157AE"/>
    <w:rsid w:val="0091584A"/>
    <w:rsid w:val="009159C5"/>
    <w:rsid w:val="00915B9B"/>
    <w:rsid w:val="00915C9B"/>
    <w:rsid w:val="00915D7C"/>
    <w:rsid w:val="00915E63"/>
    <w:rsid w:val="009160B8"/>
    <w:rsid w:val="0091667B"/>
    <w:rsid w:val="0091682B"/>
    <w:rsid w:val="00916936"/>
    <w:rsid w:val="0091699D"/>
    <w:rsid w:val="00916A12"/>
    <w:rsid w:val="00916E0A"/>
    <w:rsid w:val="00916F23"/>
    <w:rsid w:val="0091748D"/>
    <w:rsid w:val="00917A8B"/>
    <w:rsid w:val="00917BBA"/>
    <w:rsid w:val="00917BF2"/>
    <w:rsid w:val="00917EAD"/>
    <w:rsid w:val="00920263"/>
    <w:rsid w:val="0092097E"/>
    <w:rsid w:val="00920A6E"/>
    <w:rsid w:val="00920C1B"/>
    <w:rsid w:val="00921119"/>
    <w:rsid w:val="0092113D"/>
    <w:rsid w:val="0092122B"/>
    <w:rsid w:val="009213BB"/>
    <w:rsid w:val="009217AC"/>
    <w:rsid w:val="009218F6"/>
    <w:rsid w:val="0092194A"/>
    <w:rsid w:val="00921C94"/>
    <w:rsid w:val="00921CE1"/>
    <w:rsid w:val="00921E8E"/>
    <w:rsid w:val="00921EB2"/>
    <w:rsid w:val="00921FAC"/>
    <w:rsid w:val="00922036"/>
    <w:rsid w:val="0092209C"/>
    <w:rsid w:val="0092250E"/>
    <w:rsid w:val="00922572"/>
    <w:rsid w:val="0092262A"/>
    <w:rsid w:val="00922A51"/>
    <w:rsid w:val="00922BF1"/>
    <w:rsid w:val="00923031"/>
    <w:rsid w:val="00923281"/>
    <w:rsid w:val="0092369B"/>
    <w:rsid w:val="0092383E"/>
    <w:rsid w:val="009239FF"/>
    <w:rsid w:val="00923ABF"/>
    <w:rsid w:val="00923D00"/>
    <w:rsid w:val="0092437A"/>
    <w:rsid w:val="00925112"/>
    <w:rsid w:val="00925164"/>
    <w:rsid w:val="009257C3"/>
    <w:rsid w:val="00925917"/>
    <w:rsid w:val="00925983"/>
    <w:rsid w:val="00925D04"/>
    <w:rsid w:val="00925D56"/>
    <w:rsid w:val="00925EED"/>
    <w:rsid w:val="0092616F"/>
    <w:rsid w:val="009261A5"/>
    <w:rsid w:val="00926305"/>
    <w:rsid w:val="0092630F"/>
    <w:rsid w:val="00926502"/>
    <w:rsid w:val="00926779"/>
    <w:rsid w:val="00926C37"/>
    <w:rsid w:val="00926F0F"/>
    <w:rsid w:val="00926F77"/>
    <w:rsid w:val="00927013"/>
    <w:rsid w:val="00927103"/>
    <w:rsid w:val="009271B9"/>
    <w:rsid w:val="00927467"/>
    <w:rsid w:val="009274EC"/>
    <w:rsid w:val="00927523"/>
    <w:rsid w:val="009275CA"/>
    <w:rsid w:val="009276AD"/>
    <w:rsid w:val="0092776B"/>
    <w:rsid w:val="00927799"/>
    <w:rsid w:val="009277A5"/>
    <w:rsid w:val="00927B19"/>
    <w:rsid w:val="00927C94"/>
    <w:rsid w:val="00927D60"/>
    <w:rsid w:val="00927F8E"/>
    <w:rsid w:val="0093000E"/>
    <w:rsid w:val="009300A2"/>
    <w:rsid w:val="0093014B"/>
    <w:rsid w:val="009301E1"/>
    <w:rsid w:val="00930234"/>
    <w:rsid w:val="009306E7"/>
    <w:rsid w:val="00930AA7"/>
    <w:rsid w:val="00930FF1"/>
    <w:rsid w:val="009310E9"/>
    <w:rsid w:val="009316A0"/>
    <w:rsid w:val="00931A64"/>
    <w:rsid w:val="00931BE1"/>
    <w:rsid w:val="00931D45"/>
    <w:rsid w:val="00932406"/>
    <w:rsid w:val="009326E4"/>
    <w:rsid w:val="009328B7"/>
    <w:rsid w:val="00932A12"/>
    <w:rsid w:val="00932B4D"/>
    <w:rsid w:val="00932D98"/>
    <w:rsid w:val="00932E48"/>
    <w:rsid w:val="009333A7"/>
    <w:rsid w:val="009333B6"/>
    <w:rsid w:val="0093345F"/>
    <w:rsid w:val="0093360D"/>
    <w:rsid w:val="0093399B"/>
    <w:rsid w:val="009339D7"/>
    <w:rsid w:val="009339FC"/>
    <w:rsid w:val="00933CD5"/>
    <w:rsid w:val="00933D0A"/>
    <w:rsid w:val="00933F83"/>
    <w:rsid w:val="0093402B"/>
    <w:rsid w:val="00934C39"/>
    <w:rsid w:val="00934D41"/>
    <w:rsid w:val="00934DC7"/>
    <w:rsid w:val="00935129"/>
    <w:rsid w:val="00935456"/>
    <w:rsid w:val="00935A5F"/>
    <w:rsid w:val="00935B21"/>
    <w:rsid w:val="00935E14"/>
    <w:rsid w:val="00935E32"/>
    <w:rsid w:val="00936180"/>
    <w:rsid w:val="009361FD"/>
    <w:rsid w:val="009362AB"/>
    <w:rsid w:val="00936319"/>
    <w:rsid w:val="00936369"/>
    <w:rsid w:val="00936513"/>
    <w:rsid w:val="0093676A"/>
    <w:rsid w:val="00936E3F"/>
    <w:rsid w:val="0093701F"/>
    <w:rsid w:val="0093722C"/>
    <w:rsid w:val="0093723B"/>
    <w:rsid w:val="009379FA"/>
    <w:rsid w:val="00937AB2"/>
    <w:rsid w:val="00937BD5"/>
    <w:rsid w:val="00937C2A"/>
    <w:rsid w:val="00937CDC"/>
    <w:rsid w:val="00937D76"/>
    <w:rsid w:val="00937F13"/>
    <w:rsid w:val="00940177"/>
    <w:rsid w:val="00940265"/>
    <w:rsid w:val="009402D1"/>
    <w:rsid w:val="00940508"/>
    <w:rsid w:val="00940650"/>
    <w:rsid w:val="00940742"/>
    <w:rsid w:val="009407D0"/>
    <w:rsid w:val="00940DB2"/>
    <w:rsid w:val="00940DE0"/>
    <w:rsid w:val="009411AD"/>
    <w:rsid w:val="009411D8"/>
    <w:rsid w:val="0094130B"/>
    <w:rsid w:val="00941312"/>
    <w:rsid w:val="00941405"/>
    <w:rsid w:val="00941A5C"/>
    <w:rsid w:val="00942125"/>
    <w:rsid w:val="00942206"/>
    <w:rsid w:val="00942678"/>
    <w:rsid w:val="009426DF"/>
    <w:rsid w:val="0094272C"/>
    <w:rsid w:val="00942D41"/>
    <w:rsid w:val="00942D9A"/>
    <w:rsid w:val="00942F89"/>
    <w:rsid w:val="009430B7"/>
    <w:rsid w:val="00943382"/>
    <w:rsid w:val="00943521"/>
    <w:rsid w:val="009435B1"/>
    <w:rsid w:val="00943978"/>
    <w:rsid w:val="00943C7D"/>
    <w:rsid w:val="00943E2A"/>
    <w:rsid w:val="009441DD"/>
    <w:rsid w:val="009442E8"/>
    <w:rsid w:val="0094433F"/>
    <w:rsid w:val="00944963"/>
    <w:rsid w:val="00945112"/>
    <w:rsid w:val="0094522D"/>
    <w:rsid w:val="009454F8"/>
    <w:rsid w:val="00945695"/>
    <w:rsid w:val="00945782"/>
    <w:rsid w:val="00945C89"/>
    <w:rsid w:val="00945D8D"/>
    <w:rsid w:val="00946242"/>
    <w:rsid w:val="009465E7"/>
    <w:rsid w:val="009465F6"/>
    <w:rsid w:val="00946625"/>
    <w:rsid w:val="0094684A"/>
    <w:rsid w:val="00946C93"/>
    <w:rsid w:val="009475F3"/>
    <w:rsid w:val="009476AB"/>
    <w:rsid w:val="0094779B"/>
    <w:rsid w:val="00947837"/>
    <w:rsid w:val="00947C53"/>
    <w:rsid w:val="00947D19"/>
    <w:rsid w:val="00947E57"/>
    <w:rsid w:val="00947F62"/>
    <w:rsid w:val="00947FC9"/>
    <w:rsid w:val="00950488"/>
    <w:rsid w:val="009506CB"/>
    <w:rsid w:val="00950BDB"/>
    <w:rsid w:val="00950E98"/>
    <w:rsid w:val="00951592"/>
    <w:rsid w:val="00951746"/>
    <w:rsid w:val="00951800"/>
    <w:rsid w:val="00951972"/>
    <w:rsid w:val="00951A0F"/>
    <w:rsid w:val="00951AB7"/>
    <w:rsid w:val="00951BFF"/>
    <w:rsid w:val="00951D27"/>
    <w:rsid w:val="00952149"/>
    <w:rsid w:val="009521F3"/>
    <w:rsid w:val="00952254"/>
    <w:rsid w:val="00952359"/>
    <w:rsid w:val="009524F8"/>
    <w:rsid w:val="00952609"/>
    <w:rsid w:val="009527F6"/>
    <w:rsid w:val="009528C4"/>
    <w:rsid w:val="00952B49"/>
    <w:rsid w:val="00952C5B"/>
    <w:rsid w:val="00953069"/>
    <w:rsid w:val="00953100"/>
    <w:rsid w:val="00953174"/>
    <w:rsid w:val="009532E7"/>
    <w:rsid w:val="00953486"/>
    <w:rsid w:val="00953984"/>
    <w:rsid w:val="00953B10"/>
    <w:rsid w:val="00953BA8"/>
    <w:rsid w:val="00953E84"/>
    <w:rsid w:val="009548C1"/>
    <w:rsid w:val="009548EA"/>
    <w:rsid w:val="00954993"/>
    <w:rsid w:val="00954B03"/>
    <w:rsid w:val="00954B97"/>
    <w:rsid w:val="00954F7D"/>
    <w:rsid w:val="00955401"/>
    <w:rsid w:val="009554D4"/>
    <w:rsid w:val="00956046"/>
    <w:rsid w:val="009563E6"/>
    <w:rsid w:val="00956412"/>
    <w:rsid w:val="00956AB0"/>
    <w:rsid w:val="00956BB8"/>
    <w:rsid w:val="00956F86"/>
    <w:rsid w:val="0095715F"/>
    <w:rsid w:val="0095727F"/>
    <w:rsid w:val="00957351"/>
    <w:rsid w:val="009573C6"/>
    <w:rsid w:val="0095793C"/>
    <w:rsid w:val="0096029A"/>
    <w:rsid w:val="009604CB"/>
    <w:rsid w:val="00960654"/>
    <w:rsid w:val="00960AE9"/>
    <w:rsid w:val="00960B88"/>
    <w:rsid w:val="00960BDA"/>
    <w:rsid w:val="00960BDD"/>
    <w:rsid w:val="00960C6D"/>
    <w:rsid w:val="009610F9"/>
    <w:rsid w:val="009611C7"/>
    <w:rsid w:val="00961511"/>
    <w:rsid w:val="00961675"/>
    <w:rsid w:val="0096199C"/>
    <w:rsid w:val="0096199E"/>
    <w:rsid w:val="00961B14"/>
    <w:rsid w:val="00961BA3"/>
    <w:rsid w:val="00961E15"/>
    <w:rsid w:val="009622B7"/>
    <w:rsid w:val="009622BC"/>
    <w:rsid w:val="0096239A"/>
    <w:rsid w:val="009623C5"/>
    <w:rsid w:val="0096253E"/>
    <w:rsid w:val="009626D8"/>
    <w:rsid w:val="00962853"/>
    <w:rsid w:val="009628AA"/>
    <w:rsid w:val="009628D1"/>
    <w:rsid w:val="00962B87"/>
    <w:rsid w:val="00962CCE"/>
    <w:rsid w:val="00962DA8"/>
    <w:rsid w:val="009632F8"/>
    <w:rsid w:val="0096335E"/>
    <w:rsid w:val="00963375"/>
    <w:rsid w:val="00963801"/>
    <w:rsid w:val="00963B3D"/>
    <w:rsid w:val="00963B98"/>
    <w:rsid w:val="00963DDC"/>
    <w:rsid w:val="00963FF5"/>
    <w:rsid w:val="0096438E"/>
    <w:rsid w:val="0096454F"/>
    <w:rsid w:val="00965084"/>
    <w:rsid w:val="00965571"/>
    <w:rsid w:val="0096586F"/>
    <w:rsid w:val="009659F7"/>
    <w:rsid w:val="00965AE4"/>
    <w:rsid w:val="00966030"/>
    <w:rsid w:val="009660EF"/>
    <w:rsid w:val="00966268"/>
    <w:rsid w:val="00966843"/>
    <w:rsid w:val="0096690D"/>
    <w:rsid w:val="00966A27"/>
    <w:rsid w:val="00966AC7"/>
    <w:rsid w:val="00966CBE"/>
    <w:rsid w:val="00966F56"/>
    <w:rsid w:val="00966FA5"/>
    <w:rsid w:val="00966FC8"/>
    <w:rsid w:val="00967029"/>
    <w:rsid w:val="009670F2"/>
    <w:rsid w:val="009671BD"/>
    <w:rsid w:val="00967531"/>
    <w:rsid w:val="00967866"/>
    <w:rsid w:val="009679F5"/>
    <w:rsid w:val="00967B0A"/>
    <w:rsid w:val="00967C1B"/>
    <w:rsid w:val="00967C7B"/>
    <w:rsid w:val="009701D4"/>
    <w:rsid w:val="00970333"/>
    <w:rsid w:val="00970A37"/>
    <w:rsid w:val="00970AF4"/>
    <w:rsid w:val="00970CDF"/>
    <w:rsid w:val="00970FB3"/>
    <w:rsid w:val="009710FF"/>
    <w:rsid w:val="009713DE"/>
    <w:rsid w:val="0097146E"/>
    <w:rsid w:val="0097185C"/>
    <w:rsid w:val="00971984"/>
    <w:rsid w:val="00971C66"/>
    <w:rsid w:val="00971CE2"/>
    <w:rsid w:val="00971EC2"/>
    <w:rsid w:val="00971F8F"/>
    <w:rsid w:val="00972436"/>
    <w:rsid w:val="00972A67"/>
    <w:rsid w:val="00972B1B"/>
    <w:rsid w:val="00972F40"/>
    <w:rsid w:val="009736BC"/>
    <w:rsid w:val="00973743"/>
    <w:rsid w:val="009738C6"/>
    <w:rsid w:val="00973B1E"/>
    <w:rsid w:val="00973D32"/>
    <w:rsid w:val="00974147"/>
    <w:rsid w:val="00974548"/>
    <w:rsid w:val="00974780"/>
    <w:rsid w:val="009748FF"/>
    <w:rsid w:val="00975289"/>
    <w:rsid w:val="009753E8"/>
    <w:rsid w:val="0097578F"/>
    <w:rsid w:val="00975891"/>
    <w:rsid w:val="00975A0B"/>
    <w:rsid w:val="00975AAA"/>
    <w:rsid w:val="00976170"/>
    <w:rsid w:val="0097620F"/>
    <w:rsid w:val="0097622A"/>
    <w:rsid w:val="00976479"/>
    <w:rsid w:val="00976498"/>
    <w:rsid w:val="009764EA"/>
    <w:rsid w:val="00976695"/>
    <w:rsid w:val="00976A1A"/>
    <w:rsid w:val="00976A80"/>
    <w:rsid w:val="00976CAA"/>
    <w:rsid w:val="00976D83"/>
    <w:rsid w:val="009771FC"/>
    <w:rsid w:val="00977293"/>
    <w:rsid w:val="00977412"/>
    <w:rsid w:val="009774AB"/>
    <w:rsid w:val="009777A8"/>
    <w:rsid w:val="00977BF1"/>
    <w:rsid w:val="00977D89"/>
    <w:rsid w:val="00977E56"/>
    <w:rsid w:val="00977F41"/>
    <w:rsid w:val="0098001A"/>
    <w:rsid w:val="0098005D"/>
    <w:rsid w:val="009800A8"/>
    <w:rsid w:val="0098052A"/>
    <w:rsid w:val="009808B7"/>
    <w:rsid w:val="0098097A"/>
    <w:rsid w:val="00980A35"/>
    <w:rsid w:val="00980E9A"/>
    <w:rsid w:val="00980FC1"/>
    <w:rsid w:val="00981394"/>
    <w:rsid w:val="009813B9"/>
    <w:rsid w:val="00981897"/>
    <w:rsid w:val="00981918"/>
    <w:rsid w:val="009819CE"/>
    <w:rsid w:val="00981A2A"/>
    <w:rsid w:val="00981CC7"/>
    <w:rsid w:val="00982081"/>
    <w:rsid w:val="0098243E"/>
    <w:rsid w:val="00982724"/>
    <w:rsid w:val="00982727"/>
    <w:rsid w:val="00982832"/>
    <w:rsid w:val="00982AA7"/>
    <w:rsid w:val="00982B39"/>
    <w:rsid w:val="00982D20"/>
    <w:rsid w:val="00982D76"/>
    <w:rsid w:val="00983050"/>
    <w:rsid w:val="009833F8"/>
    <w:rsid w:val="009838E9"/>
    <w:rsid w:val="00983B49"/>
    <w:rsid w:val="00983DF7"/>
    <w:rsid w:val="00983E77"/>
    <w:rsid w:val="0098417E"/>
    <w:rsid w:val="00984674"/>
    <w:rsid w:val="00984686"/>
    <w:rsid w:val="00984918"/>
    <w:rsid w:val="0098497E"/>
    <w:rsid w:val="00984A51"/>
    <w:rsid w:val="00984C57"/>
    <w:rsid w:val="00984D4B"/>
    <w:rsid w:val="00984DBE"/>
    <w:rsid w:val="00984DF7"/>
    <w:rsid w:val="009852D3"/>
    <w:rsid w:val="009856F8"/>
    <w:rsid w:val="00985710"/>
    <w:rsid w:val="009859ED"/>
    <w:rsid w:val="00985A36"/>
    <w:rsid w:val="00985C8B"/>
    <w:rsid w:val="00985E81"/>
    <w:rsid w:val="00986368"/>
    <w:rsid w:val="009867C0"/>
    <w:rsid w:val="009867D1"/>
    <w:rsid w:val="00986846"/>
    <w:rsid w:val="009869CB"/>
    <w:rsid w:val="00986A63"/>
    <w:rsid w:val="00986CA1"/>
    <w:rsid w:val="00986D6A"/>
    <w:rsid w:val="00986D90"/>
    <w:rsid w:val="00986FDB"/>
    <w:rsid w:val="0098700C"/>
    <w:rsid w:val="00987028"/>
    <w:rsid w:val="0098730E"/>
    <w:rsid w:val="00987551"/>
    <w:rsid w:val="009878AC"/>
    <w:rsid w:val="009878E1"/>
    <w:rsid w:val="00987A5E"/>
    <w:rsid w:val="00987C3C"/>
    <w:rsid w:val="00987C6C"/>
    <w:rsid w:val="00987E03"/>
    <w:rsid w:val="00987F22"/>
    <w:rsid w:val="0099007A"/>
    <w:rsid w:val="009900E9"/>
    <w:rsid w:val="00990491"/>
    <w:rsid w:val="00990505"/>
    <w:rsid w:val="0099068C"/>
    <w:rsid w:val="009906B2"/>
    <w:rsid w:val="00990B80"/>
    <w:rsid w:val="00990FAA"/>
    <w:rsid w:val="0099146F"/>
    <w:rsid w:val="009915F6"/>
    <w:rsid w:val="00991B2F"/>
    <w:rsid w:val="00991D45"/>
    <w:rsid w:val="00991EEC"/>
    <w:rsid w:val="00991F04"/>
    <w:rsid w:val="0099213E"/>
    <w:rsid w:val="0099238A"/>
    <w:rsid w:val="0099246A"/>
    <w:rsid w:val="0099271A"/>
    <w:rsid w:val="0099287E"/>
    <w:rsid w:val="009928EA"/>
    <w:rsid w:val="009929A6"/>
    <w:rsid w:val="00992C26"/>
    <w:rsid w:val="009930BD"/>
    <w:rsid w:val="00993524"/>
    <w:rsid w:val="009935F7"/>
    <w:rsid w:val="009936B7"/>
    <w:rsid w:val="00993E6F"/>
    <w:rsid w:val="00993F82"/>
    <w:rsid w:val="00993FD5"/>
    <w:rsid w:val="00994009"/>
    <w:rsid w:val="00994263"/>
    <w:rsid w:val="00994426"/>
    <w:rsid w:val="00994F63"/>
    <w:rsid w:val="009951DF"/>
    <w:rsid w:val="009951ED"/>
    <w:rsid w:val="00995583"/>
    <w:rsid w:val="009957F1"/>
    <w:rsid w:val="00995B8C"/>
    <w:rsid w:val="00995F42"/>
    <w:rsid w:val="00995F5F"/>
    <w:rsid w:val="0099600A"/>
    <w:rsid w:val="00996171"/>
    <w:rsid w:val="0099668C"/>
    <w:rsid w:val="009966C1"/>
    <w:rsid w:val="00996BD0"/>
    <w:rsid w:val="00996BF6"/>
    <w:rsid w:val="00997049"/>
    <w:rsid w:val="0099706F"/>
    <w:rsid w:val="0099710E"/>
    <w:rsid w:val="00997253"/>
    <w:rsid w:val="0099733E"/>
    <w:rsid w:val="009977D8"/>
    <w:rsid w:val="00997ACC"/>
    <w:rsid w:val="00997EB3"/>
    <w:rsid w:val="00997F3C"/>
    <w:rsid w:val="009A0243"/>
    <w:rsid w:val="009A0B2D"/>
    <w:rsid w:val="009A0B36"/>
    <w:rsid w:val="009A0C7A"/>
    <w:rsid w:val="009A0D47"/>
    <w:rsid w:val="009A14EC"/>
    <w:rsid w:val="009A1551"/>
    <w:rsid w:val="009A1CD1"/>
    <w:rsid w:val="009A20DB"/>
    <w:rsid w:val="009A20E1"/>
    <w:rsid w:val="009A2164"/>
    <w:rsid w:val="009A21D0"/>
    <w:rsid w:val="009A2239"/>
    <w:rsid w:val="009A229B"/>
    <w:rsid w:val="009A270E"/>
    <w:rsid w:val="009A2B72"/>
    <w:rsid w:val="009A2D3E"/>
    <w:rsid w:val="009A2E0E"/>
    <w:rsid w:val="009A2FEE"/>
    <w:rsid w:val="009A31AD"/>
    <w:rsid w:val="009A31ED"/>
    <w:rsid w:val="009A31F9"/>
    <w:rsid w:val="009A32E9"/>
    <w:rsid w:val="009A35F4"/>
    <w:rsid w:val="009A3A66"/>
    <w:rsid w:val="009A3A94"/>
    <w:rsid w:val="009A3AD7"/>
    <w:rsid w:val="009A3EBF"/>
    <w:rsid w:val="009A3F3C"/>
    <w:rsid w:val="009A41DA"/>
    <w:rsid w:val="009A42BC"/>
    <w:rsid w:val="009A42FA"/>
    <w:rsid w:val="009A44DB"/>
    <w:rsid w:val="009A4632"/>
    <w:rsid w:val="009A4799"/>
    <w:rsid w:val="009A4BDC"/>
    <w:rsid w:val="009A5962"/>
    <w:rsid w:val="009A599F"/>
    <w:rsid w:val="009A5C04"/>
    <w:rsid w:val="009A5C70"/>
    <w:rsid w:val="009A619F"/>
    <w:rsid w:val="009A6340"/>
    <w:rsid w:val="009A63FD"/>
    <w:rsid w:val="009A6539"/>
    <w:rsid w:val="009A6BF1"/>
    <w:rsid w:val="009A6CCC"/>
    <w:rsid w:val="009A6E79"/>
    <w:rsid w:val="009A70FE"/>
    <w:rsid w:val="009A724B"/>
    <w:rsid w:val="009A7366"/>
    <w:rsid w:val="009A7407"/>
    <w:rsid w:val="009A7460"/>
    <w:rsid w:val="009A7C8D"/>
    <w:rsid w:val="009A7D92"/>
    <w:rsid w:val="009B02CB"/>
    <w:rsid w:val="009B0885"/>
    <w:rsid w:val="009B0D08"/>
    <w:rsid w:val="009B0E5C"/>
    <w:rsid w:val="009B0EBC"/>
    <w:rsid w:val="009B106D"/>
    <w:rsid w:val="009B11E7"/>
    <w:rsid w:val="009B120C"/>
    <w:rsid w:val="009B15F9"/>
    <w:rsid w:val="009B1852"/>
    <w:rsid w:val="009B1A58"/>
    <w:rsid w:val="009B1AA1"/>
    <w:rsid w:val="009B1B62"/>
    <w:rsid w:val="009B1F99"/>
    <w:rsid w:val="009B1FB2"/>
    <w:rsid w:val="009B2064"/>
    <w:rsid w:val="009B22A2"/>
    <w:rsid w:val="009B239B"/>
    <w:rsid w:val="009B2417"/>
    <w:rsid w:val="009B2C29"/>
    <w:rsid w:val="009B2CD4"/>
    <w:rsid w:val="009B311B"/>
    <w:rsid w:val="009B3603"/>
    <w:rsid w:val="009B37B9"/>
    <w:rsid w:val="009B3994"/>
    <w:rsid w:val="009B3AF1"/>
    <w:rsid w:val="009B3AF4"/>
    <w:rsid w:val="009B3EBC"/>
    <w:rsid w:val="009B3FB4"/>
    <w:rsid w:val="009B4808"/>
    <w:rsid w:val="009B49B4"/>
    <w:rsid w:val="009B4B8A"/>
    <w:rsid w:val="009B4C5C"/>
    <w:rsid w:val="009B4DB5"/>
    <w:rsid w:val="009B4DF3"/>
    <w:rsid w:val="009B570D"/>
    <w:rsid w:val="009B59C7"/>
    <w:rsid w:val="009B5BAA"/>
    <w:rsid w:val="009B605A"/>
    <w:rsid w:val="009B62AB"/>
    <w:rsid w:val="009B639C"/>
    <w:rsid w:val="009B63A6"/>
    <w:rsid w:val="009B66FE"/>
    <w:rsid w:val="009B6B13"/>
    <w:rsid w:val="009B6BEC"/>
    <w:rsid w:val="009B6F7C"/>
    <w:rsid w:val="009B725D"/>
    <w:rsid w:val="009B73A7"/>
    <w:rsid w:val="009B76CA"/>
    <w:rsid w:val="009B773D"/>
    <w:rsid w:val="009B79CC"/>
    <w:rsid w:val="009C000D"/>
    <w:rsid w:val="009C006D"/>
    <w:rsid w:val="009C00CB"/>
    <w:rsid w:val="009C0118"/>
    <w:rsid w:val="009C0294"/>
    <w:rsid w:val="009C03B5"/>
    <w:rsid w:val="009C03E0"/>
    <w:rsid w:val="009C0644"/>
    <w:rsid w:val="009C069D"/>
    <w:rsid w:val="009C0829"/>
    <w:rsid w:val="009C0A39"/>
    <w:rsid w:val="009C0B81"/>
    <w:rsid w:val="009C0BA6"/>
    <w:rsid w:val="009C0C9A"/>
    <w:rsid w:val="009C1750"/>
    <w:rsid w:val="009C1847"/>
    <w:rsid w:val="009C1982"/>
    <w:rsid w:val="009C1D76"/>
    <w:rsid w:val="009C267B"/>
    <w:rsid w:val="009C273D"/>
    <w:rsid w:val="009C29A5"/>
    <w:rsid w:val="009C2F89"/>
    <w:rsid w:val="009C3693"/>
    <w:rsid w:val="009C39F2"/>
    <w:rsid w:val="009C3A6F"/>
    <w:rsid w:val="009C3B2F"/>
    <w:rsid w:val="009C3BDA"/>
    <w:rsid w:val="009C3EF3"/>
    <w:rsid w:val="009C4660"/>
    <w:rsid w:val="009C46ED"/>
    <w:rsid w:val="009C474E"/>
    <w:rsid w:val="009C4914"/>
    <w:rsid w:val="009C4DD3"/>
    <w:rsid w:val="009C503A"/>
    <w:rsid w:val="009C557E"/>
    <w:rsid w:val="009C5605"/>
    <w:rsid w:val="009C58DF"/>
    <w:rsid w:val="009C59EC"/>
    <w:rsid w:val="009C5A14"/>
    <w:rsid w:val="009C5A4C"/>
    <w:rsid w:val="009C5C73"/>
    <w:rsid w:val="009C5ECC"/>
    <w:rsid w:val="009C5F24"/>
    <w:rsid w:val="009C60B7"/>
    <w:rsid w:val="009C6179"/>
    <w:rsid w:val="009C6228"/>
    <w:rsid w:val="009C62A9"/>
    <w:rsid w:val="009C6462"/>
    <w:rsid w:val="009C64CB"/>
    <w:rsid w:val="009C65E7"/>
    <w:rsid w:val="009C6745"/>
    <w:rsid w:val="009C6A4C"/>
    <w:rsid w:val="009C6A76"/>
    <w:rsid w:val="009C6D38"/>
    <w:rsid w:val="009C708E"/>
    <w:rsid w:val="009C7346"/>
    <w:rsid w:val="009C7529"/>
    <w:rsid w:val="009C7695"/>
    <w:rsid w:val="009C7733"/>
    <w:rsid w:val="009C77BD"/>
    <w:rsid w:val="009C7862"/>
    <w:rsid w:val="009C7984"/>
    <w:rsid w:val="009C7A04"/>
    <w:rsid w:val="009C7C37"/>
    <w:rsid w:val="009C7D29"/>
    <w:rsid w:val="009C7DD9"/>
    <w:rsid w:val="009C7EC1"/>
    <w:rsid w:val="009C7EC7"/>
    <w:rsid w:val="009D0236"/>
    <w:rsid w:val="009D02DB"/>
    <w:rsid w:val="009D0479"/>
    <w:rsid w:val="009D0617"/>
    <w:rsid w:val="009D079F"/>
    <w:rsid w:val="009D083D"/>
    <w:rsid w:val="009D0E96"/>
    <w:rsid w:val="009D1413"/>
    <w:rsid w:val="009D161B"/>
    <w:rsid w:val="009D188A"/>
    <w:rsid w:val="009D1A65"/>
    <w:rsid w:val="009D1A68"/>
    <w:rsid w:val="009D1AFF"/>
    <w:rsid w:val="009D1C7E"/>
    <w:rsid w:val="009D1F82"/>
    <w:rsid w:val="009D2329"/>
    <w:rsid w:val="009D233F"/>
    <w:rsid w:val="009D2511"/>
    <w:rsid w:val="009D2B3B"/>
    <w:rsid w:val="009D2FA9"/>
    <w:rsid w:val="009D30BB"/>
    <w:rsid w:val="009D325F"/>
    <w:rsid w:val="009D348A"/>
    <w:rsid w:val="009D34C4"/>
    <w:rsid w:val="009D351E"/>
    <w:rsid w:val="009D372D"/>
    <w:rsid w:val="009D3BE6"/>
    <w:rsid w:val="009D3F37"/>
    <w:rsid w:val="009D3FA7"/>
    <w:rsid w:val="009D4084"/>
    <w:rsid w:val="009D421B"/>
    <w:rsid w:val="009D4D83"/>
    <w:rsid w:val="009D5055"/>
    <w:rsid w:val="009D5490"/>
    <w:rsid w:val="009D549C"/>
    <w:rsid w:val="009D55D6"/>
    <w:rsid w:val="009D566A"/>
    <w:rsid w:val="009D5A38"/>
    <w:rsid w:val="009D5B15"/>
    <w:rsid w:val="009D60A2"/>
    <w:rsid w:val="009D611B"/>
    <w:rsid w:val="009D6B38"/>
    <w:rsid w:val="009D6C04"/>
    <w:rsid w:val="009D6D17"/>
    <w:rsid w:val="009D6EB5"/>
    <w:rsid w:val="009D706C"/>
    <w:rsid w:val="009D715A"/>
    <w:rsid w:val="009D7178"/>
    <w:rsid w:val="009D7288"/>
    <w:rsid w:val="009D75C9"/>
    <w:rsid w:val="009D7AD8"/>
    <w:rsid w:val="009D7C3A"/>
    <w:rsid w:val="009D7C86"/>
    <w:rsid w:val="009D7C8E"/>
    <w:rsid w:val="009D7C96"/>
    <w:rsid w:val="009E0057"/>
    <w:rsid w:val="009E02A4"/>
    <w:rsid w:val="009E0349"/>
    <w:rsid w:val="009E050B"/>
    <w:rsid w:val="009E087A"/>
    <w:rsid w:val="009E09C3"/>
    <w:rsid w:val="009E1023"/>
    <w:rsid w:val="009E1306"/>
    <w:rsid w:val="009E14CD"/>
    <w:rsid w:val="009E166E"/>
    <w:rsid w:val="009E1B21"/>
    <w:rsid w:val="009E1FFA"/>
    <w:rsid w:val="009E2169"/>
    <w:rsid w:val="009E22F9"/>
    <w:rsid w:val="009E289F"/>
    <w:rsid w:val="009E297A"/>
    <w:rsid w:val="009E2BC4"/>
    <w:rsid w:val="009E3084"/>
    <w:rsid w:val="009E3207"/>
    <w:rsid w:val="009E3471"/>
    <w:rsid w:val="009E381C"/>
    <w:rsid w:val="009E393A"/>
    <w:rsid w:val="009E3EEC"/>
    <w:rsid w:val="009E3FA0"/>
    <w:rsid w:val="009E41DF"/>
    <w:rsid w:val="009E42EB"/>
    <w:rsid w:val="009E4451"/>
    <w:rsid w:val="009E48BB"/>
    <w:rsid w:val="009E495D"/>
    <w:rsid w:val="009E4B47"/>
    <w:rsid w:val="009E4B4E"/>
    <w:rsid w:val="009E4B6A"/>
    <w:rsid w:val="009E4D32"/>
    <w:rsid w:val="009E4E6D"/>
    <w:rsid w:val="009E4EC6"/>
    <w:rsid w:val="009E54E5"/>
    <w:rsid w:val="009E55C8"/>
    <w:rsid w:val="009E56C0"/>
    <w:rsid w:val="009E582D"/>
    <w:rsid w:val="009E5869"/>
    <w:rsid w:val="009E5A9D"/>
    <w:rsid w:val="009E5B30"/>
    <w:rsid w:val="009E5CD0"/>
    <w:rsid w:val="009E5D22"/>
    <w:rsid w:val="009E5D28"/>
    <w:rsid w:val="009E610C"/>
    <w:rsid w:val="009E6133"/>
    <w:rsid w:val="009E6135"/>
    <w:rsid w:val="009E627E"/>
    <w:rsid w:val="009E6526"/>
    <w:rsid w:val="009E6677"/>
    <w:rsid w:val="009E6926"/>
    <w:rsid w:val="009E69C6"/>
    <w:rsid w:val="009E6E1B"/>
    <w:rsid w:val="009E70AE"/>
    <w:rsid w:val="009E7126"/>
    <w:rsid w:val="009E7425"/>
    <w:rsid w:val="009E763D"/>
    <w:rsid w:val="009E7696"/>
    <w:rsid w:val="009E7BBB"/>
    <w:rsid w:val="009E7CB9"/>
    <w:rsid w:val="009E7CCA"/>
    <w:rsid w:val="009F034C"/>
    <w:rsid w:val="009F0661"/>
    <w:rsid w:val="009F0A2C"/>
    <w:rsid w:val="009F0A61"/>
    <w:rsid w:val="009F0AC5"/>
    <w:rsid w:val="009F0C84"/>
    <w:rsid w:val="009F0CE4"/>
    <w:rsid w:val="009F1052"/>
    <w:rsid w:val="009F1179"/>
    <w:rsid w:val="009F18B1"/>
    <w:rsid w:val="009F18BA"/>
    <w:rsid w:val="009F18EA"/>
    <w:rsid w:val="009F1D44"/>
    <w:rsid w:val="009F1D5B"/>
    <w:rsid w:val="009F1E4C"/>
    <w:rsid w:val="009F1F04"/>
    <w:rsid w:val="009F1FD4"/>
    <w:rsid w:val="009F22D5"/>
    <w:rsid w:val="009F257B"/>
    <w:rsid w:val="009F25EF"/>
    <w:rsid w:val="009F29DE"/>
    <w:rsid w:val="009F2AAB"/>
    <w:rsid w:val="009F2CCA"/>
    <w:rsid w:val="009F2F61"/>
    <w:rsid w:val="009F3267"/>
    <w:rsid w:val="009F3562"/>
    <w:rsid w:val="009F3ABE"/>
    <w:rsid w:val="009F42FE"/>
    <w:rsid w:val="009F437A"/>
    <w:rsid w:val="009F453D"/>
    <w:rsid w:val="009F4605"/>
    <w:rsid w:val="009F4945"/>
    <w:rsid w:val="009F4CC7"/>
    <w:rsid w:val="009F4CD3"/>
    <w:rsid w:val="009F50A4"/>
    <w:rsid w:val="009F5237"/>
    <w:rsid w:val="009F5324"/>
    <w:rsid w:val="009F558B"/>
    <w:rsid w:val="009F55AE"/>
    <w:rsid w:val="009F59DA"/>
    <w:rsid w:val="009F5B94"/>
    <w:rsid w:val="009F6025"/>
    <w:rsid w:val="009F6104"/>
    <w:rsid w:val="009F66B6"/>
    <w:rsid w:val="009F69EE"/>
    <w:rsid w:val="009F6A15"/>
    <w:rsid w:val="009F7151"/>
    <w:rsid w:val="009F729D"/>
    <w:rsid w:val="009F7429"/>
    <w:rsid w:val="009F7595"/>
    <w:rsid w:val="009F7769"/>
    <w:rsid w:val="009F7958"/>
    <w:rsid w:val="009F7984"/>
    <w:rsid w:val="009F7B33"/>
    <w:rsid w:val="009F7EFA"/>
    <w:rsid w:val="00A000EF"/>
    <w:rsid w:val="00A00490"/>
    <w:rsid w:val="00A005F1"/>
    <w:rsid w:val="00A005F3"/>
    <w:rsid w:val="00A00809"/>
    <w:rsid w:val="00A00A74"/>
    <w:rsid w:val="00A00B20"/>
    <w:rsid w:val="00A00B3D"/>
    <w:rsid w:val="00A00E06"/>
    <w:rsid w:val="00A0129C"/>
    <w:rsid w:val="00A014AF"/>
    <w:rsid w:val="00A01563"/>
    <w:rsid w:val="00A01607"/>
    <w:rsid w:val="00A01620"/>
    <w:rsid w:val="00A0168B"/>
    <w:rsid w:val="00A01851"/>
    <w:rsid w:val="00A01AC0"/>
    <w:rsid w:val="00A01F33"/>
    <w:rsid w:val="00A0238F"/>
    <w:rsid w:val="00A027D3"/>
    <w:rsid w:val="00A0281F"/>
    <w:rsid w:val="00A028EC"/>
    <w:rsid w:val="00A02A4E"/>
    <w:rsid w:val="00A02A6E"/>
    <w:rsid w:val="00A030EA"/>
    <w:rsid w:val="00A034AB"/>
    <w:rsid w:val="00A03718"/>
    <w:rsid w:val="00A03814"/>
    <w:rsid w:val="00A03826"/>
    <w:rsid w:val="00A03D03"/>
    <w:rsid w:val="00A03EE5"/>
    <w:rsid w:val="00A041F1"/>
    <w:rsid w:val="00A04249"/>
    <w:rsid w:val="00A04789"/>
    <w:rsid w:val="00A04EED"/>
    <w:rsid w:val="00A04F4A"/>
    <w:rsid w:val="00A04FD4"/>
    <w:rsid w:val="00A05138"/>
    <w:rsid w:val="00A05473"/>
    <w:rsid w:val="00A05A07"/>
    <w:rsid w:val="00A05B00"/>
    <w:rsid w:val="00A05C04"/>
    <w:rsid w:val="00A060B7"/>
    <w:rsid w:val="00A06351"/>
    <w:rsid w:val="00A06890"/>
    <w:rsid w:val="00A06A50"/>
    <w:rsid w:val="00A06B1E"/>
    <w:rsid w:val="00A06D39"/>
    <w:rsid w:val="00A06DA0"/>
    <w:rsid w:val="00A070E8"/>
    <w:rsid w:val="00A07229"/>
    <w:rsid w:val="00A073D3"/>
    <w:rsid w:val="00A074DD"/>
    <w:rsid w:val="00A07620"/>
    <w:rsid w:val="00A07644"/>
    <w:rsid w:val="00A0775E"/>
    <w:rsid w:val="00A07BAC"/>
    <w:rsid w:val="00A07BD2"/>
    <w:rsid w:val="00A07F38"/>
    <w:rsid w:val="00A07F4B"/>
    <w:rsid w:val="00A07FDD"/>
    <w:rsid w:val="00A10273"/>
    <w:rsid w:val="00A10371"/>
    <w:rsid w:val="00A104D4"/>
    <w:rsid w:val="00A10557"/>
    <w:rsid w:val="00A10886"/>
    <w:rsid w:val="00A109B6"/>
    <w:rsid w:val="00A10B15"/>
    <w:rsid w:val="00A10B24"/>
    <w:rsid w:val="00A11084"/>
    <w:rsid w:val="00A11091"/>
    <w:rsid w:val="00A110FD"/>
    <w:rsid w:val="00A11C53"/>
    <w:rsid w:val="00A11E94"/>
    <w:rsid w:val="00A1206F"/>
    <w:rsid w:val="00A123AA"/>
    <w:rsid w:val="00A12725"/>
    <w:rsid w:val="00A12786"/>
    <w:rsid w:val="00A12C43"/>
    <w:rsid w:val="00A12F3B"/>
    <w:rsid w:val="00A12F99"/>
    <w:rsid w:val="00A13103"/>
    <w:rsid w:val="00A13232"/>
    <w:rsid w:val="00A13739"/>
    <w:rsid w:val="00A13775"/>
    <w:rsid w:val="00A1385C"/>
    <w:rsid w:val="00A13946"/>
    <w:rsid w:val="00A139BF"/>
    <w:rsid w:val="00A13AE4"/>
    <w:rsid w:val="00A13C20"/>
    <w:rsid w:val="00A13D76"/>
    <w:rsid w:val="00A13EF7"/>
    <w:rsid w:val="00A14098"/>
    <w:rsid w:val="00A140F7"/>
    <w:rsid w:val="00A1430F"/>
    <w:rsid w:val="00A144E0"/>
    <w:rsid w:val="00A146F9"/>
    <w:rsid w:val="00A151BA"/>
    <w:rsid w:val="00A1560E"/>
    <w:rsid w:val="00A15658"/>
    <w:rsid w:val="00A1584B"/>
    <w:rsid w:val="00A15861"/>
    <w:rsid w:val="00A15B46"/>
    <w:rsid w:val="00A15C05"/>
    <w:rsid w:val="00A15D71"/>
    <w:rsid w:val="00A160EC"/>
    <w:rsid w:val="00A16485"/>
    <w:rsid w:val="00A166DF"/>
    <w:rsid w:val="00A16CC6"/>
    <w:rsid w:val="00A16D5B"/>
    <w:rsid w:val="00A16FCF"/>
    <w:rsid w:val="00A172D5"/>
    <w:rsid w:val="00A1734E"/>
    <w:rsid w:val="00A175AC"/>
    <w:rsid w:val="00A17BC9"/>
    <w:rsid w:val="00A17D4F"/>
    <w:rsid w:val="00A20464"/>
    <w:rsid w:val="00A20AC6"/>
    <w:rsid w:val="00A20B19"/>
    <w:rsid w:val="00A2102E"/>
    <w:rsid w:val="00A210AA"/>
    <w:rsid w:val="00A210FF"/>
    <w:rsid w:val="00A21200"/>
    <w:rsid w:val="00A2145C"/>
    <w:rsid w:val="00A21A7B"/>
    <w:rsid w:val="00A21B65"/>
    <w:rsid w:val="00A220DC"/>
    <w:rsid w:val="00A22258"/>
    <w:rsid w:val="00A2251F"/>
    <w:rsid w:val="00A22C6E"/>
    <w:rsid w:val="00A2305A"/>
    <w:rsid w:val="00A23752"/>
    <w:rsid w:val="00A23840"/>
    <w:rsid w:val="00A2397E"/>
    <w:rsid w:val="00A23A88"/>
    <w:rsid w:val="00A23CF2"/>
    <w:rsid w:val="00A240AD"/>
    <w:rsid w:val="00A244B6"/>
    <w:rsid w:val="00A246D6"/>
    <w:rsid w:val="00A24880"/>
    <w:rsid w:val="00A24E6E"/>
    <w:rsid w:val="00A24F4A"/>
    <w:rsid w:val="00A2504E"/>
    <w:rsid w:val="00A256A0"/>
    <w:rsid w:val="00A25BA9"/>
    <w:rsid w:val="00A26130"/>
    <w:rsid w:val="00A262D2"/>
    <w:rsid w:val="00A26437"/>
    <w:rsid w:val="00A265A4"/>
    <w:rsid w:val="00A267C2"/>
    <w:rsid w:val="00A26A5A"/>
    <w:rsid w:val="00A26AF2"/>
    <w:rsid w:val="00A26F52"/>
    <w:rsid w:val="00A271D1"/>
    <w:rsid w:val="00A273E6"/>
    <w:rsid w:val="00A27A75"/>
    <w:rsid w:val="00A27AD5"/>
    <w:rsid w:val="00A27E53"/>
    <w:rsid w:val="00A301D4"/>
    <w:rsid w:val="00A303E4"/>
    <w:rsid w:val="00A30543"/>
    <w:rsid w:val="00A307AC"/>
    <w:rsid w:val="00A308AB"/>
    <w:rsid w:val="00A30BF8"/>
    <w:rsid w:val="00A30E08"/>
    <w:rsid w:val="00A31A94"/>
    <w:rsid w:val="00A31E88"/>
    <w:rsid w:val="00A3201D"/>
    <w:rsid w:val="00A3216E"/>
    <w:rsid w:val="00A3223D"/>
    <w:rsid w:val="00A323EA"/>
    <w:rsid w:val="00A3246A"/>
    <w:rsid w:val="00A326A1"/>
    <w:rsid w:val="00A32721"/>
    <w:rsid w:val="00A328D4"/>
    <w:rsid w:val="00A329B8"/>
    <w:rsid w:val="00A329DA"/>
    <w:rsid w:val="00A329F3"/>
    <w:rsid w:val="00A32A39"/>
    <w:rsid w:val="00A32D4F"/>
    <w:rsid w:val="00A32FFF"/>
    <w:rsid w:val="00A33271"/>
    <w:rsid w:val="00A333A3"/>
    <w:rsid w:val="00A33458"/>
    <w:rsid w:val="00A33564"/>
    <w:rsid w:val="00A3359C"/>
    <w:rsid w:val="00A337ED"/>
    <w:rsid w:val="00A33C19"/>
    <w:rsid w:val="00A33C30"/>
    <w:rsid w:val="00A33C3D"/>
    <w:rsid w:val="00A33C5E"/>
    <w:rsid w:val="00A33CF8"/>
    <w:rsid w:val="00A34017"/>
    <w:rsid w:val="00A3402E"/>
    <w:rsid w:val="00A3404A"/>
    <w:rsid w:val="00A343AB"/>
    <w:rsid w:val="00A3449A"/>
    <w:rsid w:val="00A34521"/>
    <w:rsid w:val="00A34542"/>
    <w:rsid w:val="00A34883"/>
    <w:rsid w:val="00A3488D"/>
    <w:rsid w:val="00A349C1"/>
    <w:rsid w:val="00A34B90"/>
    <w:rsid w:val="00A34BAF"/>
    <w:rsid w:val="00A351F4"/>
    <w:rsid w:val="00A353A4"/>
    <w:rsid w:val="00A35619"/>
    <w:rsid w:val="00A35968"/>
    <w:rsid w:val="00A35B74"/>
    <w:rsid w:val="00A35BF9"/>
    <w:rsid w:val="00A36419"/>
    <w:rsid w:val="00A36585"/>
    <w:rsid w:val="00A3664B"/>
    <w:rsid w:val="00A3670B"/>
    <w:rsid w:val="00A36764"/>
    <w:rsid w:val="00A36908"/>
    <w:rsid w:val="00A369A0"/>
    <w:rsid w:val="00A36A65"/>
    <w:rsid w:val="00A36D60"/>
    <w:rsid w:val="00A36D8B"/>
    <w:rsid w:val="00A37340"/>
    <w:rsid w:val="00A37453"/>
    <w:rsid w:val="00A37477"/>
    <w:rsid w:val="00A37532"/>
    <w:rsid w:val="00A3760F"/>
    <w:rsid w:val="00A37674"/>
    <w:rsid w:val="00A37889"/>
    <w:rsid w:val="00A37A16"/>
    <w:rsid w:val="00A37FF8"/>
    <w:rsid w:val="00A401FB"/>
    <w:rsid w:val="00A4041B"/>
    <w:rsid w:val="00A40435"/>
    <w:rsid w:val="00A40F9E"/>
    <w:rsid w:val="00A410C5"/>
    <w:rsid w:val="00A41361"/>
    <w:rsid w:val="00A4140C"/>
    <w:rsid w:val="00A4141F"/>
    <w:rsid w:val="00A4154F"/>
    <w:rsid w:val="00A4176F"/>
    <w:rsid w:val="00A4183B"/>
    <w:rsid w:val="00A418FF"/>
    <w:rsid w:val="00A41987"/>
    <w:rsid w:val="00A41D3A"/>
    <w:rsid w:val="00A422E5"/>
    <w:rsid w:val="00A42559"/>
    <w:rsid w:val="00A425A1"/>
    <w:rsid w:val="00A428B8"/>
    <w:rsid w:val="00A428D9"/>
    <w:rsid w:val="00A42931"/>
    <w:rsid w:val="00A42996"/>
    <w:rsid w:val="00A42AA3"/>
    <w:rsid w:val="00A42AAC"/>
    <w:rsid w:val="00A42AAD"/>
    <w:rsid w:val="00A42F55"/>
    <w:rsid w:val="00A42F57"/>
    <w:rsid w:val="00A434E2"/>
    <w:rsid w:val="00A43503"/>
    <w:rsid w:val="00A43763"/>
    <w:rsid w:val="00A4394C"/>
    <w:rsid w:val="00A439FC"/>
    <w:rsid w:val="00A43A8D"/>
    <w:rsid w:val="00A43C6B"/>
    <w:rsid w:val="00A43D4E"/>
    <w:rsid w:val="00A43E1F"/>
    <w:rsid w:val="00A43FD9"/>
    <w:rsid w:val="00A4413B"/>
    <w:rsid w:val="00A44145"/>
    <w:rsid w:val="00A444BA"/>
    <w:rsid w:val="00A4478C"/>
    <w:rsid w:val="00A44890"/>
    <w:rsid w:val="00A44B50"/>
    <w:rsid w:val="00A44BE9"/>
    <w:rsid w:val="00A4558A"/>
    <w:rsid w:val="00A45D19"/>
    <w:rsid w:val="00A4623C"/>
    <w:rsid w:val="00A464A4"/>
    <w:rsid w:val="00A46644"/>
    <w:rsid w:val="00A468FD"/>
    <w:rsid w:val="00A469E2"/>
    <w:rsid w:val="00A46BC9"/>
    <w:rsid w:val="00A46BF5"/>
    <w:rsid w:val="00A46C68"/>
    <w:rsid w:val="00A471AA"/>
    <w:rsid w:val="00A471BB"/>
    <w:rsid w:val="00A47AB3"/>
    <w:rsid w:val="00A47B42"/>
    <w:rsid w:val="00A47BCE"/>
    <w:rsid w:val="00A47C0A"/>
    <w:rsid w:val="00A47FD2"/>
    <w:rsid w:val="00A500AC"/>
    <w:rsid w:val="00A50154"/>
    <w:rsid w:val="00A50155"/>
    <w:rsid w:val="00A50872"/>
    <w:rsid w:val="00A50C4E"/>
    <w:rsid w:val="00A50F8A"/>
    <w:rsid w:val="00A510AA"/>
    <w:rsid w:val="00A51272"/>
    <w:rsid w:val="00A51350"/>
    <w:rsid w:val="00A5138E"/>
    <w:rsid w:val="00A517A7"/>
    <w:rsid w:val="00A51A1F"/>
    <w:rsid w:val="00A51B3E"/>
    <w:rsid w:val="00A51C34"/>
    <w:rsid w:val="00A51F50"/>
    <w:rsid w:val="00A520D6"/>
    <w:rsid w:val="00A52190"/>
    <w:rsid w:val="00A52301"/>
    <w:rsid w:val="00A52600"/>
    <w:rsid w:val="00A52627"/>
    <w:rsid w:val="00A5267D"/>
    <w:rsid w:val="00A52848"/>
    <w:rsid w:val="00A52BF0"/>
    <w:rsid w:val="00A52D7F"/>
    <w:rsid w:val="00A53179"/>
    <w:rsid w:val="00A535B8"/>
    <w:rsid w:val="00A53C00"/>
    <w:rsid w:val="00A53F42"/>
    <w:rsid w:val="00A53F46"/>
    <w:rsid w:val="00A542F4"/>
    <w:rsid w:val="00A5436C"/>
    <w:rsid w:val="00A54A81"/>
    <w:rsid w:val="00A54A88"/>
    <w:rsid w:val="00A54C87"/>
    <w:rsid w:val="00A552A8"/>
    <w:rsid w:val="00A55591"/>
    <w:rsid w:val="00A55801"/>
    <w:rsid w:val="00A5597B"/>
    <w:rsid w:val="00A55B30"/>
    <w:rsid w:val="00A55E8F"/>
    <w:rsid w:val="00A563AA"/>
    <w:rsid w:val="00A565E8"/>
    <w:rsid w:val="00A56792"/>
    <w:rsid w:val="00A56AA6"/>
    <w:rsid w:val="00A56C08"/>
    <w:rsid w:val="00A56D36"/>
    <w:rsid w:val="00A56FEE"/>
    <w:rsid w:val="00A570B6"/>
    <w:rsid w:val="00A572F0"/>
    <w:rsid w:val="00A572F5"/>
    <w:rsid w:val="00A575C3"/>
    <w:rsid w:val="00A5784D"/>
    <w:rsid w:val="00A57970"/>
    <w:rsid w:val="00A57D3D"/>
    <w:rsid w:val="00A57E6B"/>
    <w:rsid w:val="00A57E6F"/>
    <w:rsid w:val="00A57E80"/>
    <w:rsid w:val="00A57F4D"/>
    <w:rsid w:val="00A601AE"/>
    <w:rsid w:val="00A60421"/>
    <w:rsid w:val="00A604DC"/>
    <w:rsid w:val="00A60505"/>
    <w:rsid w:val="00A607CB"/>
    <w:rsid w:val="00A60810"/>
    <w:rsid w:val="00A60D98"/>
    <w:rsid w:val="00A60E40"/>
    <w:rsid w:val="00A6100E"/>
    <w:rsid w:val="00A61127"/>
    <w:rsid w:val="00A6122B"/>
    <w:rsid w:val="00A617F5"/>
    <w:rsid w:val="00A61874"/>
    <w:rsid w:val="00A618AF"/>
    <w:rsid w:val="00A61BB8"/>
    <w:rsid w:val="00A62030"/>
    <w:rsid w:val="00A622CC"/>
    <w:rsid w:val="00A626D6"/>
    <w:rsid w:val="00A62CF3"/>
    <w:rsid w:val="00A62EF7"/>
    <w:rsid w:val="00A6304E"/>
    <w:rsid w:val="00A630FD"/>
    <w:rsid w:val="00A6314D"/>
    <w:rsid w:val="00A63260"/>
    <w:rsid w:val="00A6342D"/>
    <w:rsid w:val="00A636EE"/>
    <w:rsid w:val="00A63741"/>
    <w:rsid w:val="00A63C9B"/>
    <w:rsid w:val="00A63D11"/>
    <w:rsid w:val="00A63EF5"/>
    <w:rsid w:val="00A63EFC"/>
    <w:rsid w:val="00A63FAC"/>
    <w:rsid w:val="00A6456B"/>
    <w:rsid w:val="00A647DD"/>
    <w:rsid w:val="00A64846"/>
    <w:rsid w:val="00A64B15"/>
    <w:rsid w:val="00A64C31"/>
    <w:rsid w:val="00A64F21"/>
    <w:rsid w:val="00A653AA"/>
    <w:rsid w:val="00A65612"/>
    <w:rsid w:val="00A6562D"/>
    <w:rsid w:val="00A65AE0"/>
    <w:rsid w:val="00A65B21"/>
    <w:rsid w:val="00A65BBA"/>
    <w:rsid w:val="00A65EC8"/>
    <w:rsid w:val="00A66302"/>
    <w:rsid w:val="00A663F4"/>
    <w:rsid w:val="00A664D2"/>
    <w:rsid w:val="00A66603"/>
    <w:rsid w:val="00A668A6"/>
    <w:rsid w:val="00A6696C"/>
    <w:rsid w:val="00A66B78"/>
    <w:rsid w:val="00A66BF3"/>
    <w:rsid w:val="00A66CE3"/>
    <w:rsid w:val="00A66E06"/>
    <w:rsid w:val="00A671FD"/>
    <w:rsid w:val="00A673A4"/>
    <w:rsid w:val="00A676D2"/>
    <w:rsid w:val="00A67A13"/>
    <w:rsid w:val="00A67CCC"/>
    <w:rsid w:val="00A70109"/>
    <w:rsid w:val="00A701C5"/>
    <w:rsid w:val="00A70541"/>
    <w:rsid w:val="00A7065A"/>
    <w:rsid w:val="00A706B9"/>
    <w:rsid w:val="00A70A13"/>
    <w:rsid w:val="00A70F68"/>
    <w:rsid w:val="00A714C1"/>
    <w:rsid w:val="00A714FC"/>
    <w:rsid w:val="00A715E9"/>
    <w:rsid w:val="00A716CF"/>
    <w:rsid w:val="00A71965"/>
    <w:rsid w:val="00A7206C"/>
    <w:rsid w:val="00A72111"/>
    <w:rsid w:val="00A7214A"/>
    <w:rsid w:val="00A72479"/>
    <w:rsid w:val="00A726C3"/>
    <w:rsid w:val="00A72A03"/>
    <w:rsid w:val="00A72BE6"/>
    <w:rsid w:val="00A72E99"/>
    <w:rsid w:val="00A72F92"/>
    <w:rsid w:val="00A73064"/>
    <w:rsid w:val="00A73419"/>
    <w:rsid w:val="00A7381B"/>
    <w:rsid w:val="00A7385B"/>
    <w:rsid w:val="00A738F3"/>
    <w:rsid w:val="00A73B34"/>
    <w:rsid w:val="00A740DD"/>
    <w:rsid w:val="00A743E6"/>
    <w:rsid w:val="00A7440A"/>
    <w:rsid w:val="00A749BD"/>
    <w:rsid w:val="00A74D33"/>
    <w:rsid w:val="00A74DB4"/>
    <w:rsid w:val="00A74F44"/>
    <w:rsid w:val="00A7514D"/>
    <w:rsid w:val="00A75261"/>
    <w:rsid w:val="00A75683"/>
    <w:rsid w:val="00A75767"/>
    <w:rsid w:val="00A75A53"/>
    <w:rsid w:val="00A75B58"/>
    <w:rsid w:val="00A75E77"/>
    <w:rsid w:val="00A75F18"/>
    <w:rsid w:val="00A760A8"/>
    <w:rsid w:val="00A7618B"/>
    <w:rsid w:val="00A764B2"/>
    <w:rsid w:val="00A7681F"/>
    <w:rsid w:val="00A76DE5"/>
    <w:rsid w:val="00A76F66"/>
    <w:rsid w:val="00A7705D"/>
    <w:rsid w:val="00A77076"/>
    <w:rsid w:val="00A771DD"/>
    <w:rsid w:val="00A77286"/>
    <w:rsid w:val="00A77476"/>
    <w:rsid w:val="00A77AF1"/>
    <w:rsid w:val="00A77BDD"/>
    <w:rsid w:val="00A80114"/>
    <w:rsid w:val="00A802DA"/>
    <w:rsid w:val="00A8062D"/>
    <w:rsid w:val="00A80643"/>
    <w:rsid w:val="00A80A64"/>
    <w:rsid w:val="00A80AA8"/>
    <w:rsid w:val="00A80AD8"/>
    <w:rsid w:val="00A80BE6"/>
    <w:rsid w:val="00A80CA8"/>
    <w:rsid w:val="00A81342"/>
    <w:rsid w:val="00A8178C"/>
    <w:rsid w:val="00A817A9"/>
    <w:rsid w:val="00A818E7"/>
    <w:rsid w:val="00A8198F"/>
    <w:rsid w:val="00A81A16"/>
    <w:rsid w:val="00A81D28"/>
    <w:rsid w:val="00A81DDF"/>
    <w:rsid w:val="00A82281"/>
    <w:rsid w:val="00A822E7"/>
    <w:rsid w:val="00A82337"/>
    <w:rsid w:val="00A826BE"/>
    <w:rsid w:val="00A82703"/>
    <w:rsid w:val="00A8270B"/>
    <w:rsid w:val="00A82875"/>
    <w:rsid w:val="00A82B14"/>
    <w:rsid w:val="00A82B43"/>
    <w:rsid w:val="00A83107"/>
    <w:rsid w:val="00A83253"/>
    <w:rsid w:val="00A83340"/>
    <w:rsid w:val="00A83AF0"/>
    <w:rsid w:val="00A83B56"/>
    <w:rsid w:val="00A83EF1"/>
    <w:rsid w:val="00A8456A"/>
    <w:rsid w:val="00A84664"/>
    <w:rsid w:val="00A84778"/>
    <w:rsid w:val="00A84A6D"/>
    <w:rsid w:val="00A84C61"/>
    <w:rsid w:val="00A8546C"/>
    <w:rsid w:val="00A85CDD"/>
    <w:rsid w:val="00A85E22"/>
    <w:rsid w:val="00A85FFC"/>
    <w:rsid w:val="00A8625E"/>
    <w:rsid w:val="00A86AA8"/>
    <w:rsid w:val="00A86B29"/>
    <w:rsid w:val="00A86FB6"/>
    <w:rsid w:val="00A87116"/>
    <w:rsid w:val="00A8714F"/>
    <w:rsid w:val="00A871BD"/>
    <w:rsid w:val="00A87238"/>
    <w:rsid w:val="00A8729D"/>
    <w:rsid w:val="00A8739D"/>
    <w:rsid w:val="00A87664"/>
    <w:rsid w:val="00A879FC"/>
    <w:rsid w:val="00A87D5A"/>
    <w:rsid w:val="00A87F79"/>
    <w:rsid w:val="00A901F5"/>
    <w:rsid w:val="00A9021D"/>
    <w:rsid w:val="00A90C26"/>
    <w:rsid w:val="00A90F56"/>
    <w:rsid w:val="00A91086"/>
    <w:rsid w:val="00A910F0"/>
    <w:rsid w:val="00A91244"/>
    <w:rsid w:val="00A912DF"/>
    <w:rsid w:val="00A91394"/>
    <w:rsid w:val="00A914D4"/>
    <w:rsid w:val="00A915B3"/>
    <w:rsid w:val="00A91753"/>
    <w:rsid w:val="00A9176D"/>
    <w:rsid w:val="00A9185B"/>
    <w:rsid w:val="00A919A7"/>
    <w:rsid w:val="00A91BC8"/>
    <w:rsid w:val="00A9242A"/>
    <w:rsid w:val="00A9243F"/>
    <w:rsid w:val="00A927B0"/>
    <w:rsid w:val="00A92BA1"/>
    <w:rsid w:val="00A92CD3"/>
    <w:rsid w:val="00A92D71"/>
    <w:rsid w:val="00A92D8F"/>
    <w:rsid w:val="00A92E4F"/>
    <w:rsid w:val="00A93132"/>
    <w:rsid w:val="00A931A1"/>
    <w:rsid w:val="00A93269"/>
    <w:rsid w:val="00A935AF"/>
    <w:rsid w:val="00A936F7"/>
    <w:rsid w:val="00A937E6"/>
    <w:rsid w:val="00A9385D"/>
    <w:rsid w:val="00A93A07"/>
    <w:rsid w:val="00A93A30"/>
    <w:rsid w:val="00A93A65"/>
    <w:rsid w:val="00A93CAD"/>
    <w:rsid w:val="00A947D0"/>
    <w:rsid w:val="00A94957"/>
    <w:rsid w:val="00A94B04"/>
    <w:rsid w:val="00A94BDB"/>
    <w:rsid w:val="00A94D73"/>
    <w:rsid w:val="00A9539F"/>
    <w:rsid w:val="00A95768"/>
    <w:rsid w:val="00A95853"/>
    <w:rsid w:val="00A9596F"/>
    <w:rsid w:val="00A95AEA"/>
    <w:rsid w:val="00A95B1A"/>
    <w:rsid w:val="00A9611D"/>
    <w:rsid w:val="00A964AD"/>
    <w:rsid w:val="00A965AA"/>
    <w:rsid w:val="00A96657"/>
    <w:rsid w:val="00A9687C"/>
    <w:rsid w:val="00A968A3"/>
    <w:rsid w:val="00A96981"/>
    <w:rsid w:val="00A96AB3"/>
    <w:rsid w:val="00A96B43"/>
    <w:rsid w:val="00A96CAA"/>
    <w:rsid w:val="00A971C8"/>
    <w:rsid w:val="00A9745F"/>
    <w:rsid w:val="00A97465"/>
    <w:rsid w:val="00A975DA"/>
    <w:rsid w:val="00A97A91"/>
    <w:rsid w:val="00A97B3A"/>
    <w:rsid w:val="00AA03AE"/>
    <w:rsid w:val="00AA0427"/>
    <w:rsid w:val="00AA0428"/>
    <w:rsid w:val="00AA0556"/>
    <w:rsid w:val="00AA09DA"/>
    <w:rsid w:val="00AA0A01"/>
    <w:rsid w:val="00AA0A52"/>
    <w:rsid w:val="00AA0E43"/>
    <w:rsid w:val="00AA0F9F"/>
    <w:rsid w:val="00AA12EC"/>
    <w:rsid w:val="00AA1330"/>
    <w:rsid w:val="00AA1407"/>
    <w:rsid w:val="00AA159E"/>
    <w:rsid w:val="00AA15EB"/>
    <w:rsid w:val="00AA186D"/>
    <w:rsid w:val="00AA198A"/>
    <w:rsid w:val="00AA19F3"/>
    <w:rsid w:val="00AA1BBE"/>
    <w:rsid w:val="00AA1EF8"/>
    <w:rsid w:val="00AA2002"/>
    <w:rsid w:val="00AA2003"/>
    <w:rsid w:val="00AA2140"/>
    <w:rsid w:val="00AA24AD"/>
    <w:rsid w:val="00AA29F6"/>
    <w:rsid w:val="00AA2C64"/>
    <w:rsid w:val="00AA2F27"/>
    <w:rsid w:val="00AA301C"/>
    <w:rsid w:val="00AA375B"/>
    <w:rsid w:val="00AA3A99"/>
    <w:rsid w:val="00AA3CCF"/>
    <w:rsid w:val="00AA3DC8"/>
    <w:rsid w:val="00AA3F04"/>
    <w:rsid w:val="00AA3FA0"/>
    <w:rsid w:val="00AA40CA"/>
    <w:rsid w:val="00AA41C6"/>
    <w:rsid w:val="00AA471C"/>
    <w:rsid w:val="00AA489C"/>
    <w:rsid w:val="00AA491D"/>
    <w:rsid w:val="00AA4993"/>
    <w:rsid w:val="00AA4A80"/>
    <w:rsid w:val="00AA4B89"/>
    <w:rsid w:val="00AA4DE8"/>
    <w:rsid w:val="00AA4E8D"/>
    <w:rsid w:val="00AA559E"/>
    <w:rsid w:val="00AA568B"/>
    <w:rsid w:val="00AA5726"/>
    <w:rsid w:val="00AA574E"/>
    <w:rsid w:val="00AA5928"/>
    <w:rsid w:val="00AA5DF2"/>
    <w:rsid w:val="00AA5E18"/>
    <w:rsid w:val="00AA5E19"/>
    <w:rsid w:val="00AA6480"/>
    <w:rsid w:val="00AA67FA"/>
    <w:rsid w:val="00AA6811"/>
    <w:rsid w:val="00AA6C98"/>
    <w:rsid w:val="00AA6D0E"/>
    <w:rsid w:val="00AA6E35"/>
    <w:rsid w:val="00AA6EBB"/>
    <w:rsid w:val="00AA756E"/>
    <w:rsid w:val="00AA7679"/>
    <w:rsid w:val="00AA77A9"/>
    <w:rsid w:val="00AA7948"/>
    <w:rsid w:val="00AA7B33"/>
    <w:rsid w:val="00AA7F06"/>
    <w:rsid w:val="00AA7F18"/>
    <w:rsid w:val="00AB010A"/>
    <w:rsid w:val="00AB0135"/>
    <w:rsid w:val="00AB0243"/>
    <w:rsid w:val="00AB032B"/>
    <w:rsid w:val="00AB0543"/>
    <w:rsid w:val="00AB0F0E"/>
    <w:rsid w:val="00AB0FCE"/>
    <w:rsid w:val="00AB112E"/>
    <w:rsid w:val="00AB16D6"/>
    <w:rsid w:val="00AB194B"/>
    <w:rsid w:val="00AB19CE"/>
    <w:rsid w:val="00AB1AB2"/>
    <w:rsid w:val="00AB1BBD"/>
    <w:rsid w:val="00AB23EB"/>
    <w:rsid w:val="00AB23EC"/>
    <w:rsid w:val="00AB2416"/>
    <w:rsid w:val="00AB2447"/>
    <w:rsid w:val="00AB2B4D"/>
    <w:rsid w:val="00AB2C61"/>
    <w:rsid w:val="00AB2C8A"/>
    <w:rsid w:val="00AB2E82"/>
    <w:rsid w:val="00AB3147"/>
    <w:rsid w:val="00AB337A"/>
    <w:rsid w:val="00AB3432"/>
    <w:rsid w:val="00AB3549"/>
    <w:rsid w:val="00AB36BD"/>
    <w:rsid w:val="00AB37C9"/>
    <w:rsid w:val="00AB37CC"/>
    <w:rsid w:val="00AB3814"/>
    <w:rsid w:val="00AB38D3"/>
    <w:rsid w:val="00AB38E8"/>
    <w:rsid w:val="00AB3916"/>
    <w:rsid w:val="00AB3D8D"/>
    <w:rsid w:val="00AB3E4F"/>
    <w:rsid w:val="00AB3F16"/>
    <w:rsid w:val="00AB3F83"/>
    <w:rsid w:val="00AB4455"/>
    <w:rsid w:val="00AB44FF"/>
    <w:rsid w:val="00AB4558"/>
    <w:rsid w:val="00AB4853"/>
    <w:rsid w:val="00AB4874"/>
    <w:rsid w:val="00AB48EC"/>
    <w:rsid w:val="00AB496B"/>
    <w:rsid w:val="00AB4C24"/>
    <w:rsid w:val="00AB5040"/>
    <w:rsid w:val="00AB51CE"/>
    <w:rsid w:val="00AB55C8"/>
    <w:rsid w:val="00AB57B7"/>
    <w:rsid w:val="00AB5A29"/>
    <w:rsid w:val="00AB5B39"/>
    <w:rsid w:val="00AB622A"/>
    <w:rsid w:val="00AB6362"/>
    <w:rsid w:val="00AB6681"/>
    <w:rsid w:val="00AB67E8"/>
    <w:rsid w:val="00AB67FF"/>
    <w:rsid w:val="00AB6ECA"/>
    <w:rsid w:val="00AB6ED2"/>
    <w:rsid w:val="00AB706D"/>
    <w:rsid w:val="00AB745B"/>
    <w:rsid w:val="00AB753A"/>
    <w:rsid w:val="00AB78C5"/>
    <w:rsid w:val="00AB78F6"/>
    <w:rsid w:val="00AB7905"/>
    <w:rsid w:val="00AB79E0"/>
    <w:rsid w:val="00AB7A91"/>
    <w:rsid w:val="00AB7B5C"/>
    <w:rsid w:val="00AB7B86"/>
    <w:rsid w:val="00AB7C1F"/>
    <w:rsid w:val="00AC0013"/>
    <w:rsid w:val="00AC015E"/>
    <w:rsid w:val="00AC02E2"/>
    <w:rsid w:val="00AC03A0"/>
    <w:rsid w:val="00AC03EF"/>
    <w:rsid w:val="00AC05BB"/>
    <w:rsid w:val="00AC071F"/>
    <w:rsid w:val="00AC0837"/>
    <w:rsid w:val="00AC0B84"/>
    <w:rsid w:val="00AC0BFA"/>
    <w:rsid w:val="00AC0C8C"/>
    <w:rsid w:val="00AC0D1F"/>
    <w:rsid w:val="00AC1086"/>
    <w:rsid w:val="00AC148C"/>
    <w:rsid w:val="00AC16CC"/>
    <w:rsid w:val="00AC1729"/>
    <w:rsid w:val="00AC181C"/>
    <w:rsid w:val="00AC191E"/>
    <w:rsid w:val="00AC1926"/>
    <w:rsid w:val="00AC19B3"/>
    <w:rsid w:val="00AC1B13"/>
    <w:rsid w:val="00AC1E6D"/>
    <w:rsid w:val="00AC1F0D"/>
    <w:rsid w:val="00AC229E"/>
    <w:rsid w:val="00AC2893"/>
    <w:rsid w:val="00AC28C1"/>
    <w:rsid w:val="00AC28C7"/>
    <w:rsid w:val="00AC29D9"/>
    <w:rsid w:val="00AC2A4C"/>
    <w:rsid w:val="00AC2B65"/>
    <w:rsid w:val="00AC2BC8"/>
    <w:rsid w:val="00AC2FBE"/>
    <w:rsid w:val="00AC3061"/>
    <w:rsid w:val="00AC311A"/>
    <w:rsid w:val="00AC316E"/>
    <w:rsid w:val="00AC31B6"/>
    <w:rsid w:val="00AC321A"/>
    <w:rsid w:val="00AC34CA"/>
    <w:rsid w:val="00AC365B"/>
    <w:rsid w:val="00AC3923"/>
    <w:rsid w:val="00AC3BDA"/>
    <w:rsid w:val="00AC3C82"/>
    <w:rsid w:val="00AC3CC8"/>
    <w:rsid w:val="00AC405C"/>
    <w:rsid w:val="00AC41C4"/>
    <w:rsid w:val="00AC442F"/>
    <w:rsid w:val="00AC4470"/>
    <w:rsid w:val="00AC49F7"/>
    <w:rsid w:val="00AC4B5E"/>
    <w:rsid w:val="00AC4DFE"/>
    <w:rsid w:val="00AC50E8"/>
    <w:rsid w:val="00AC5F22"/>
    <w:rsid w:val="00AC5FC5"/>
    <w:rsid w:val="00AC60BA"/>
    <w:rsid w:val="00AC626D"/>
    <w:rsid w:val="00AC62AE"/>
    <w:rsid w:val="00AC62D3"/>
    <w:rsid w:val="00AC62D4"/>
    <w:rsid w:val="00AC663C"/>
    <w:rsid w:val="00AC666C"/>
    <w:rsid w:val="00AC69C6"/>
    <w:rsid w:val="00AC6E85"/>
    <w:rsid w:val="00AC6FCC"/>
    <w:rsid w:val="00AC7262"/>
    <w:rsid w:val="00AC7414"/>
    <w:rsid w:val="00AC7561"/>
    <w:rsid w:val="00AC7580"/>
    <w:rsid w:val="00AC7702"/>
    <w:rsid w:val="00AC7839"/>
    <w:rsid w:val="00AC7A5A"/>
    <w:rsid w:val="00AC7C64"/>
    <w:rsid w:val="00AC7EA9"/>
    <w:rsid w:val="00AC7ED7"/>
    <w:rsid w:val="00AC7F7A"/>
    <w:rsid w:val="00AD032D"/>
    <w:rsid w:val="00AD08F2"/>
    <w:rsid w:val="00AD0976"/>
    <w:rsid w:val="00AD0AE3"/>
    <w:rsid w:val="00AD0BED"/>
    <w:rsid w:val="00AD0C2A"/>
    <w:rsid w:val="00AD0D79"/>
    <w:rsid w:val="00AD117B"/>
    <w:rsid w:val="00AD1454"/>
    <w:rsid w:val="00AD14B6"/>
    <w:rsid w:val="00AD15DF"/>
    <w:rsid w:val="00AD1854"/>
    <w:rsid w:val="00AD1AC6"/>
    <w:rsid w:val="00AD1FCE"/>
    <w:rsid w:val="00AD2011"/>
    <w:rsid w:val="00AD22F0"/>
    <w:rsid w:val="00AD2358"/>
    <w:rsid w:val="00AD260E"/>
    <w:rsid w:val="00AD265D"/>
    <w:rsid w:val="00AD2752"/>
    <w:rsid w:val="00AD28B5"/>
    <w:rsid w:val="00AD321E"/>
    <w:rsid w:val="00AD3245"/>
    <w:rsid w:val="00AD34ED"/>
    <w:rsid w:val="00AD3657"/>
    <w:rsid w:val="00AD3782"/>
    <w:rsid w:val="00AD38DA"/>
    <w:rsid w:val="00AD3A45"/>
    <w:rsid w:val="00AD3B31"/>
    <w:rsid w:val="00AD3B8B"/>
    <w:rsid w:val="00AD3DF3"/>
    <w:rsid w:val="00AD4217"/>
    <w:rsid w:val="00AD46CA"/>
    <w:rsid w:val="00AD4721"/>
    <w:rsid w:val="00AD4CF9"/>
    <w:rsid w:val="00AD4EF1"/>
    <w:rsid w:val="00AD5224"/>
    <w:rsid w:val="00AD5260"/>
    <w:rsid w:val="00AD5368"/>
    <w:rsid w:val="00AD5585"/>
    <w:rsid w:val="00AD55DE"/>
    <w:rsid w:val="00AD58B2"/>
    <w:rsid w:val="00AD58FE"/>
    <w:rsid w:val="00AD5B60"/>
    <w:rsid w:val="00AD5C7F"/>
    <w:rsid w:val="00AD5D0A"/>
    <w:rsid w:val="00AD5DF2"/>
    <w:rsid w:val="00AD5E5A"/>
    <w:rsid w:val="00AD6028"/>
    <w:rsid w:val="00AD608E"/>
    <w:rsid w:val="00AD634B"/>
    <w:rsid w:val="00AD654F"/>
    <w:rsid w:val="00AD667E"/>
    <w:rsid w:val="00AD66BC"/>
    <w:rsid w:val="00AD675E"/>
    <w:rsid w:val="00AD683E"/>
    <w:rsid w:val="00AD6864"/>
    <w:rsid w:val="00AD68D1"/>
    <w:rsid w:val="00AD6C4B"/>
    <w:rsid w:val="00AD6DDA"/>
    <w:rsid w:val="00AD6EE0"/>
    <w:rsid w:val="00AD701A"/>
    <w:rsid w:val="00AD70CC"/>
    <w:rsid w:val="00AD72E3"/>
    <w:rsid w:val="00AD75BF"/>
    <w:rsid w:val="00AD7740"/>
    <w:rsid w:val="00AD77CB"/>
    <w:rsid w:val="00AD77EB"/>
    <w:rsid w:val="00AD78E2"/>
    <w:rsid w:val="00AD7B75"/>
    <w:rsid w:val="00AD7E45"/>
    <w:rsid w:val="00AE00B5"/>
    <w:rsid w:val="00AE020D"/>
    <w:rsid w:val="00AE0535"/>
    <w:rsid w:val="00AE0607"/>
    <w:rsid w:val="00AE07C2"/>
    <w:rsid w:val="00AE0878"/>
    <w:rsid w:val="00AE0ADB"/>
    <w:rsid w:val="00AE12F5"/>
    <w:rsid w:val="00AE1787"/>
    <w:rsid w:val="00AE1A89"/>
    <w:rsid w:val="00AE1DDF"/>
    <w:rsid w:val="00AE1E8C"/>
    <w:rsid w:val="00AE2228"/>
    <w:rsid w:val="00AE2336"/>
    <w:rsid w:val="00AE2454"/>
    <w:rsid w:val="00AE254C"/>
    <w:rsid w:val="00AE28A7"/>
    <w:rsid w:val="00AE2C6E"/>
    <w:rsid w:val="00AE30CF"/>
    <w:rsid w:val="00AE321C"/>
    <w:rsid w:val="00AE34D2"/>
    <w:rsid w:val="00AE353D"/>
    <w:rsid w:val="00AE35FD"/>
    <w:rsid w:val="00AE3A38"/>
    <w:rsid w:val="00AE3B89"/>
    <w:rsid w:val="00AE3BF0"/>
    <w:rsid w:val="00AE3CF6"/>
    <w:rsid w:val="00AE3E93"/>
    <w:rsid w:val="00AE4124"/>
    <w:rsid w:val="00AE419D"/>
    <w:rsid w:val="00AE47EC"/>
    <w:rsid w:val="00AE48CC"/>
    <w:rsid w:val="00AE499D"/>
    <w:rsid w:val="00AE4A66"/>
    <w:rsid w:val="00AE4AAF"/>
    <w:rsid w:val="00AE4B45"/>
    <w:rsid w:val="00AE4E15"/>
    <w:rsid w:val="00AE51EC"/>
    <w:rsid w:val="00AE5571"/>
    <w:rsid w:val="00AE557A"/>
    <w:rsid w:val="00AE5591"/>
    <w:rsid w:val="00AE5679"/>
    <w:rsid w:val="00AE57E3"/>
    <w:rsid w:val="00AE5CB5"/>
    <w:rsid w:val="00AE5D89"/>
    <w:rsid w:val="00AE5E9F"/>
    <w:rsid w:val="00AE61C9"/>
    <w:rsid w:val="00AE6905"/>
    <w:rsid w:val="00AE6B10"/>
    <w:rsid w:val="00AE6CBA"/>
    <w:rsid w:val="00AE6D87"/>
    <w:rsid w:val="00AE725B"/>
    <w:rsid w:val="00AE7598"/>
    <w:rsid w:val="00AE769F"/>
    <w:rsid w:val="00AE7825"/>
    <w:rsid w:val="00AF0100"/>
    <w:rsid w:val="00AF01AF"/>
    <w:rsid w:val="00AF03E4"/>
    <w:rsid w:val="00AF05F3"/>
    <w:rsid w:val="00AF08D0"/>
    <w:rsid w:val="00AF0911"/>
    <w:rsid w:val="00AF0A4D"/>
    <w:rsid w:val="00AF0A9B"/>
    <w:rsid w:val="00AF0F98"/>
    <w:rsid w:val="00AF11BB"/>
    <w:rsid w:val="00AF1474"/>
    <w:rsid w:val="00AF17E7"/>
    <w:rsid w:val="00AF187F"/>
    <w:rsid w:val="00AF1953"/>
    <w:rsid w:val="00AF1D4E"/>
    <w:rsid w:val="00AF2258"/>
    <w:rsid w:val="00AF2272"/>
    <w:rsid w:val="00AF2919"/>
    <w:rsid w:val="00AF2B39"/>
    <w:rsid w:val="00AF2F64"/>
    <w:rsid w:val="00AF323B"/>
    <w:rsid w:val="00AF32BC"/>
    <w:rsid w:val="00AF3685"/>
    <w:rsid w:val="00AF37A8"/>
    <w:rsid w:val="00AF3A9F"/>
    <w:rsid w:val="00AF3C37"/>
    <w:rsid w:val="00AF3D37"/>
    <w:rsid w:val="00AF3EB0"/>
    <w:rsid w:val="00AF3F6F"/>
    <w:rsid w:val="00AF43A8"/>
    <w:rsid w:val="00AF4622"/>
    <w:rsid w:val="00AF462E"/>
    <w:rsid w:val="00AF4794"/>
    <w:rsid w:val="00AF482A"/>
    <w:rsid w:val="00AF4BC0"/>
    <w:rsid w:val="00AF4E49"/>
    <w:rsid w:val="00AF4F44"/>
    <w:rsid w:val="00AF5005"/>
    <w:rsid w:val="00AF52E9"/>
    <w:rsid w:val="00AF5451"/>
    <w:rsid w:val="00AF583A"/>
    <w:rsid w:val="00AF593C"/>
    <w:rsid w:val="00AF59DC"/>
    <w:rsid w:val="00AF5A4F"/>
    <w:rsid w:val="00AF5FEF"/>
    <w:rsid w:val="00AF61B8"/>
    <w:rsid w:val="00AF62C6"/>
    <w:rsid w:val="00AF6347"/>
    <w:rsid w:val="00AF6428"/>
    <w:rsid w:val="00AF652B"/>
    <w:rsid w:val="00AF66B4"/>
    <w:rsid w:val="00AF672C"/>
    <w:rsid w:val="00AF6840"/>
    <w:rsid w:val="00AF6B5B"/>
    <w:rsid w:val="00AF6CB4"/>
    <w:rsid w:val="00AF6CCC"/>
    <w:rsid w:val="00AF7233"/>
    <w:rsid w:val="00AF7A4C"/>
    <w:rsid w:val="00AF7AE3"/>
    <w:rsid w:val="00AF7B04"/>
    <w:rsid w:val="00AF7B26"/>
    <w:rsid w:val="00AF7D11"/>
    <w:rsid w:val="00AF7DA4"/>
    <w:rsid w:val="00AF7DBF"/>
    <w:rsid w:val="00AF7EB9"/>
    <w:rsid w:val="00B00017"/>
    <w:rsid w:val="00B00034"/>
    <w:rsid w:val="00B005C7"/>
    <w:rsid w:val="00B006C7"/>
    <w:rsid w:val="00B0070F"/>
    <w:rsid w:val="00B00916"/>
    <w:rsid w:val="00B00D06"/>
    <w:rsid w:val="00B01073"/>
    <w:rsid w:val="00B01100"/>
    <w:rsid w:val="00B0112B"/>
    <w:rsid w:val="00B013EB"/>
    <w:rsid w:val="00B014C5"/>
    <w:rsid w:val="00B01624"/>
    <w:rsid w:val="00B016D0"/>
    <w:rsid w:val="00B01B0C"/>
    <w:rsid w:val="00B01D5F"/>
    <w:rsid w:val="00B01DE1"/>
    <w:rsid w:val="00B0207A"/>
    <w:rsid w:val="00B02224"/>
    <w:rsid w:val="00B025E9"/>
    <w:rsid w:val="00B0266C"/>
    <w:rsid w:val="00B026E4"/>
    <w:rsid w:val="00B02BBA"/>
    <w:rsid w:val="00B02D29"/>
    <w:rsid w:val="00B0312E"/>
    <w:rsid w:val="00B036B7"/>
    <w:rsid w:val="00B037BF"/>
    <w:rsid w:val="00B03859"/>
    <w:rsid w:val="00B03DCC"/>
    <w:rsid w:val="00B03E51"/>
    <w:rsid w:val="00B03E96"/>
    <w:rsid w:val="00B03EEF"/>
    <w:rsid w:val="00B03F1E"/>
    <w:rsid w:val="00B047B6"/>
    <w:rsid w:val="00B049BA"/>
    <w:rsid w:val="00B04B15"/>
    <w:rsid w:val="00B04D0E"/>
    <w:rsid w:val="00B0509A"/>
    <w:rsid w:val="00B0520E"/>
    <w:rsid w:val="00B05224"/>
    <w:rsid w:val="00B052F3"/>
    <w:rsid w:val="00B05340"/>
    <w:rsid w:val="00B05547"/>
    <w:rsid w:val="00B05561"/>
    <w:rsid w:val="00B0568B"/>
    <w:rsid w:val="00B05969"/>
    <w:rsid w:val="00B05B8C"/>
    <w:rsid w:val="00B05BD8"/>
    <w:rsid w:val="00B05DCE"/>
    <w:rsid w:val="00B06039"/>
    <w:rsid w:val="00B061BC"/>
    <w:rsid w:val="00B061C7"/>
    <w:rsid w:val="00B06382"/>
    <w:rsid w:val="00B06386"/>
    <w:rsid w:val="00B0641A"/>
    <w:rsid w:val="00B065BC"/>
    <w:rsid w:val="00B065EC"/>
    <w:rsid w:val="00B066C2"/>
    <w:rsid w:val="00B06706"/>
    <w:rsid w:val="00B06C90"/>
    <w:rsid w:val="00B06F8E"/>
    <w:rsid w:val="00B07086"/>
    <w:rsid w:val="00B076E7"/>
    <w:rsid w:val="00B07B50"/>
    <w:rsid w:val="00B07B92"/>
    <w:rsid w:val="00B07C00"/>
    <w:rsid w:val="00B1005A"/>
    <w:rsid w:val="00B10248"/>
    <w:rsid w:val="00B10483"/>
    <w:rsid w:val="00B10BCF"/>
    <w:rsid w:val="00B10E01"/>
    <w:rsid w:val="00B10E99"/>
    <w:rsid w:val="00B11219"/>
    <w:rsid w:val="00B1122B"/>
    <w:rsid w:val="00B1164B"/>
    <w:rsid w:val="00B11670"/>
    <w:rsid w:val="00B11734"/>
    <w:rsid w:val="00B11833"/>
    <w:rsid w:val="00B11BDA"/>
    <w:rsid w:val="00B11F9B"/>
    <w:rsid w:val="00B12118"/>
    <w:rsid w:val="00B12489"/>
    <w:rsid w:val="00B12581"/>
    <w:rsid w:val="00B12749"/>
    <w:rsid w:val="00B12905"/>
    <w:rsid w:val="00B129F5"/>
    <w:rsid w:val="00B12EF6"/>
    <w:rsid w:val="00B13001"/>
    <w:rsid w:val="00B1322C"/>
    <w:rsid w:val="00B1359E"/>
    <w:rsid w:val="00B13C3D"/>
    <w:rsid w:val="00B13D0E"/>
    <w:rsid w:val="00B13EC5"/>
    <w:rsid w:val="00B13EC9"/>
    <w:rsid w:val="00B14099"/>
    <w:rsid w:val="00B14520"/>
    <w:rsid w:val="00B145F3"/>
    <w:rsid w:val="00B14805"/>
    <w:rsid w:val="00B1497C"/>
    <w:rsid w:val="00B154DD"/>
    <w:rsid w:val="00B15553"/>
    <w:rsid w:val="00B15821"/>
    <w:rsid w:val="00B1590B"/>
    <w:rsid w:val="00B15C2F"/>
    <w:rsid w:val="00B15C5F"/>
    <w:rsid w:val="00B15F66"/>
    <w:rsid w:val="00B162B4"/>
    <w:rsid w:val="00B162EB"/>
    <w:rsid w:val="00B1631D"/>
    <w:rsid w:val="00B165D0"/>
    <w:rsid w:val="00B16628"/>
    <w:rsid w:val="00B1674F"/>
    <w:rsid w:val="00B1677D"/>
    <w:rsid w:val="00B167F6"/>
    <w:rsid w:val="00B16B87"/>
    <w:rsid w:val="00B16BA8"/>
    <w:rsid w:val="00B16F19"/>
    <w:rsid w:val="00B17374"/>
    <w:rsid w:val="00B1761F"/>
    <w:rsid w:val="00B178DB"/>
    <w:rsid w:val="00B1794E"/>
    <w:rsid w:val="00B179C1"/>
    <w:rsid w:val="00B17A8E"/>
    <w:rsid w:val="00B17B76"/>
    <w:rsid w:val="00B17C37"/>
    <w:rsid w:val="00B17D1E"/>
    <w:rsid w:val="00B17D9C"/>
    <w:rsid w:val="00B17DF4"/>
    <w:rsid w:val="00B17F05"/>
    <w:rsid w:val="00B20073"/>
    <w:rsid w:val="00B200DC"/>
    <w:rsid w:val="00B20161"/>
    <w:rsid w:val="00B207E5"/>
    <w:rsid w:val="00B20BF5"/>
    <w:rsid w:val="00B20DFE"/>
    <w:rsid w:val="00B211F6"/>
    <w:rsid w:val="00B21208"/>
    <w:rsid w:val="00B212AE"/>
    <w:rsid w:val="00B213EE"/>
    <w:rsid w:val="00B2145C"/>
    <w:rsid w:val="00B2170B"/>
    <w:rsid w:val="00B218FE"/>
    <w:rsid w:val="00B21993"/>
    <w:rsid w:val="00B21C93"/>
    <w:rsid w:val="00B21E0F"/>
    <w:rsid w:val="00B21F67"/>
    <w:rsid w:val="00B2223E"/>
    <w:rsid w:val="00B2227A"/>
    <w:rsid w:val="00B224B8"/>
    <w:rsid w:val="00B225B9"/>
    <w:rsid w:val="00B2260E"/>
    <w:rsid w:val="00B226D6"/>
    <w:rsid w:val="00B228A1"/>
    <w:rsid w:val="00B22B0C"/>
    <w:rsid w:val="00B22C24"/>
    <w:rsid w:val="00B22C86"/>
    <w:rsid w:val="00B22DE1"/>
    <w:rsid w:val="00B2354F"/>
    <w:rsid w:val="00B238C4"/>
    <w:rsid w:val="00B23E88"/>
    <w:rsid w:val="00B242BA"/>
    <w:rsid w:val="00B2443F"/>
    <w:rsid w:val="00B2492B"/>
    <w:rsid w:val="00B2497B"/>
    <w:rsid w:val="00B24A36"/>
    <w:rsid w:val="00B24A64"/>
    <w:rsid w:val="00B24BD6"/>
    <w:rsid w:val="00B24D71"/>
    <w:rsid w:val="00B252D0"/>
    <w:rsid w:val="00B25368"/>
    <w:rsid w:val="00B256EB"/>
    <w:rsid w:val="00B257CA"/>
    <w:rsid w:val="00B25800"/>
    <w:rsid w:val="00B2596E"/>
    <w:rsid w:val="00B25A9A"/>
    <w:rsid w:val="00B25B43"/>
    <w:rsid w:val="00B262A3"/>
    <w:rsid w:val="00B263D4"/>
    <w:rsid w:val="00B26641"/>
    <w:rsid w:val="00B2681F"/>
    <w:rsid w:val="00B26A89"/>
    <w:rsid w:val="00B26B71"/>
    <w:rsid w:val="00B26C7C"/>
    <w:rsid w:val="00B26CED"/>
    <w:rsid w:val="00B26D2F"/>
    <w:rsid w:val="00B26E54"/>
    <w:rsid w:val="00B26F65"/>
    <w:rsid w:val="00B2741B"/>
    <w:rsid w:val="00B274E4"/>
    <w:rsid w:val="00B27810"/>
    <w:rsid w:val="00B278CB"/>
    <w:rsid w:val="00B279EA"/>
    <w:rsid w:val="00B27A2C"/>
    <w:rsid w:val="00B27B5E"/>
    <w:rsid w:val="00B27C81"/>
    <w:rsid w:val="00B27E94"/>
    <w:rsid w:val="00B3049E"/>
    <w:rsid w:val="00B30659"/>
    <w:rsid w:val="00B30986"/>
    <w:rsid w:val="00B30A7F"/>
    <w:rsid w:val="00B30AB6"/>
    <w:rsid w:val="00B30F07"/>
    <w:rsid w:val="00B30FEB"/>
    <w:rsid w:val="00B3106F"/>
    <w:rsid w:val="00B313C2"/>
    <w:rsid w:val="00B31554"/>
    <w:rsid w:val="00B31770"/>
    <w:rsid w:val="00B317BD"/>
    <w:rsid w:val="00B31CF3"/>
    <w:rsid w:val="00B31DD3"/>
    <w:rsid w:val="00B32138"/>
    <w:rsid w:val="00B32156"/>
    <w:rsid w:val="00B32236"/>
    <w:rsid w:val="00B323DC"/>
    <w:rsid w:val="00B3270E"/>
    <w:rsid w:val="00B32758"/>
    <w:rsid w:val="00B32860"/>
    <w:rsid w:val="00B3310C"/>
    <w:rsid w:val="00B331FD"/>
    <w:rsid w:val="00B338EC"/>
    <w:rsid w:val="00B33942"/>
    <w:rsid w:val="00B33986"/>
    <w:rsid w:val="00B33B0A"/>
    <w:rsid w:val="00B33B3C"/>
    <w:rsid w:val="00B33CAA"/>
    <w:rsid w:val="00B33CD3"/>
    <w:rsid w:val="00B33CE7"/>
    <w:rsid w:val="00B33D16"/>
    <w:rsid w:val="00B34006"/>
    <w:rsid w:val="00B3406A"/>
    <w:rsid w:val="00B3440B"/>
    <w:rsid w:val="00B34475"/>
    <w:rsid w:val="00B3494E"/>
    <w:rsid w:val="00B34BE9"/>
    <w:rsid w:val="00B34E6C"/>
    <w:rsid w:val="00B34F46"/>
    <w:rsid w:val="00B34FB0"/>
    <w:rsid w:val="00B350AE"/>
    <w:rsid w:val="00B350EB"/>
    <w:rsid w:val="00B3559B"/>
    <w:rsid w:val="00B355C2"/>
    <w:rsid w:val="00B35600"/>
    <w:rsid w:val="00B3572F"/>
    <w:rsid w:val="00B36168"/>
    <w:rsid w:val="00B3627C"/>
    <w:rsid w:val="00B362B6"/>
    <w:rsid w:val="00B36308"/>
    <w:rsid w:val="00B3635A"/>
    <w:rsid w:val="00B36691"/>
    <w:rsid w:val="00B36C5D"/>
    <w:rsid w:val="00B37183"/>
    <w:rsid w:val="00B37688"/>
    <w:rsid w:val="00B37738"/>
    <w:rsid w:val="00B37969"/>
    <w:rsid w:val="00B37ACD"/>
    <w:rsid w:val="00B37C79"/>
    <w:rsid w:val="00B37F33"/>
    <w:rsid w:val="00B400F3"/>
    <w:rsid w:val="00B401C9"/>
    <w:rsid w:val="00B4023A"/>
    <w:rsid w:val="00B40323"/>
    <w:rsid w:val="00B40343"/>
    <w:rsid w:val="00B405BF"/>
    <w:rsid w:val="00B40697"/>
    <w:rsid w:val="00B40730"/>
    <w:rsid w:val="00B40757"/>
    <w:rsid w:val="00B407FC"/>
    <w:rsid w:val="00B40B10"/>
    <w:rsid w:val="00B40C4C"/>
    <w:rsid w:val="00B40E9B"/>
    <w:rsid w:val="00B4124E"/>
    <w:rsid w:val="00B415CD"/>
    <w:rsid w:val="00B41881"/>
    <w:rsid w:val="00B418DD"/>
    <w:rsid w:val="00B4195B"/>
    <w:rsid w:val="00B41BB4"/>
    <w:rsid w:val="00B41CAD"/>
    <w:rsid w:val="00B422C3"/>
    <w:rsid w:val="00B42321"/>
    <w:rsid w:val="00B423C7"/>
    <w:rsid w:val="00B429DF"/>
    <w:rsid w:val="00B42C47"/>
    <w:rsid w:val="00B42D74"/>
    <w:rsid w:val="00B431BE"/>
    <w:rsid w:val="00B431F3"/>
    <w:rsid w:val="00B43450"/>
    <w:rsid w:val="00B436DC"/>
    <w:rsid w:val="00B43B45"/>
    <w:rsid w:val="00B43D9A"/>
    <w:rsid w:val="00B43E45"/>
    <w:rsid w:val="00B441D3"/>
    <w:rsid w:val="00B445F4"/>
    <w:rsid w:val="00B44800"/>
    <w:rsid w:val="00B44BC3"/>
    <w:rsid w:val="00B44C5A"/>
    <w:rsid w:val="00B45341"/>
    <w:rsid w:val="00B4571D"/>
    <w:rsid w:val="00B45981"/>
    <w:rsid w:val="00B45EB7"/>
    <w:rsid w:val="00B45F3D"/>
    <w:rsid w:val="00B45F78"/>
    <w:rsid w:val="00B45FBD"/>
    <w:rsid w:val="00B46148"/>
    <w:rsid w:val="00B462A0"/>
    <w:rsid w:val="00B467A9"/>
    <w:rsid w:val="00B4681A"/>
    <w:rsid w:val="00B4688C"/>
    <w:rsid w:val="00B46A3E"/>
    <w:rsid w:val="00B46CC7"/>
    <w:rsid w:val="00B46EF2"/>
    <w:rsid w:val="00B470D1"/>
    <w:rsid w:val="00B47441"/>
    <w:rsid w:val="00B47595"/>
    <w:rsid w:val="00B47870"/>
    <w:rsid w:val="00B478B7"/>
    <w:rsid w:val="00B47B54"/>
    <w:rsid w:val="00B47BF7"/>
    <w:rsid w:val="00B47C06"/>
    <w:rsid w:val="00B47D6F"/>
    <w:rsid w:val="00B47FA7"/>
    <w:rsid w:val="00B47FD3"/>
    <w:rsid w:val="00B502F1"/>
    <w:rsid w:val="00B5033B"/>
    <w:rsid w:val="00B503BC"/>
    <w:rsid w:val="00B504F7"/>
    <w:rsid w:val="00B50512"/>
    <w:rsid w:val="00B509E0"/>
    <w:rsid w:val="00B50ACA"/>
    <w:rsid w:val="00B50AE7"/>
    <w:rsid w:val="00B51493"/>
    <w:rsid w:val="00B5153F"/>
    <w:rsid w:val="00B517CB"/>
    <w:rsid w:val="00B5189B"/>
    <w:rsid w:val="00B51BA8"/>
    <w:rsid w:val="00B51C06"/>
    <w:rsid w:val="00B51C3F"/>
    <w:rsid w:val="00B51C7C"/>
    <w:rsid w:val="00B51D37"/>
    <w:rsid w:val="00B51D8B"/>
    <w:rsid w:val="00B51EB1"/>
    <w:rsid w:val="00B51F58"/>
    <w:rsid w:val="00B52059"/>
    <w:rsid w:val="00B5244B"/>
    <w:rsid w:val="00B52465"/>
    <w:rsid w:val="00B52AEE"/>
    <w:rsid w:val="00B52D1A"/>
    <w:rsid w:val="00B52DC2"/>
    <w:rsid w:val="00B52F9E"/>
    <w:rsid w:val="00B52FA6"/>
    <w:rsid w:val="00B53319"/>
    <w:rsid w:val="00B533F2"/>
    <w:rsid w:val="00B536B6"/>
    <w:rsid w:val="00B53AC3"/>
    <w:rsid w:val="00B5457F"/>
    <w:rsid w:val="00B54851"/>
    <w:rsid w:val="00B54872"/>
    <w:rsid w:val="00B54A74"/>
    <w:rsid w:val="00B54AEA"/>
    <w:rsid w:val="00B54F29"/>
    <w:rsid w:val="00B55143"/>
    <w:rsid w:val="00B55258"/>
    <w:rsid w:val="00B55684"/>
    <w:rsid w:val="00B5570F"/>
    <w:rsid w:val="00B557C3"/>
    <w:rsid w:val="00B557D4"/>
    <w:rsid w:val="00B55887"/>
    <w:rsid w:val="00B55A1A"/>
    <w:rsid w:val="00B55A6D"/>
    <w:rsid w:val="00B55AA0"/>
    <w:rsid w:val="00B55AFF"/>
    <w:rsid w:val="00B55B98"/>
    <w:rsid w:val="00B55C43"/>
    <w:rsid w:val="00B55D94"/>
    <w:rsid w:val="00B55E27"/>
    <w:rsid w:val="00B560F6"/>
    <w:rsid w:val="00B5610F"/>
    <w:rsid w:val="00B56242"/>
    <w:rsid w:val="00B5653E"/>
    <w:rsid w:val="00B56762"/>
    <w:rsid w:val="00B56A3F"/>
    <w:rsid w:val="00B56C0E"/>
    <w:rsid w:val="00B56DD2"/>
    <w:rsid w:val="00B56E35"/>
    <w:rsid w:val="00B574BC"/>
    <w:rsid w:val="00B57561"/>
    <w:rsid w:val="00B57596"/>
    <w:rsid w:val="00B57727"/>
    <w:rsid w:val="00B577A0"/>
    <w:rsid w:val="00B57862"/>
    <w:rsid w:val="00B578D3"/>
    <w:rsid w:val="00B57A27"/>
    <w:rsid w:val="00B57F39"/>
    <w:rsid w:val="00B60004"/>
    <w:rsid w:val="00B6026C"/>
    <w:rsid w:val="00B602E0"/>
    <w:rsid w:val="00B609EE"/>
    <w:rsid w:val="00B60A39"/>
    <w:rsid w:val="00B60B10"/>
    <w:rsid w:val="00B60F6F"/>
    <w:rsid w:val="00B61057"/>
    <w:rsid w:val="00B61143"/>
    <w:rsid w:val="00B611FC"/>
    <w:rsid w:val="00B614CC"/>
    <w:rsid w:val="00B61615"/>
    <w:rsid w:val="00B619AD"/>
    <w:rsid w:val="00B61B86"/>
    <w:rsid w:val="00B61CC4"/>
    <w:rsid w:val="00B61EEB"/>
    <w:rsid w:val="00B62095"/>
    <w:rsid w:val="00B6211F"/>
    <w:rsid w:val="00B62C98"/>
    <w:rsid w:val="00B62ECC"/>
    <w:rsid w:val="00B62F4F"/>
    <w:rsid w:val="00B62FEF"/>
    <w:rsid w:val="00B634C0"/>
    <w:rsid w:val="00B6350C"/>
    <w:rsid w:val="00B6377B"/>
    <w:rsid w:val="00B63951"/>
    <w:rsid w:val="00B63BD3"/>
    <w:rsid w:val="00B63EC1"/>
    <w:rsid w:val="00B63FF7"/>
    <w:rsid w:val="00B64172"/>
    <w:rsid w:val="00B6424C"/>
    <w:rsid w:val="00B64697"/>
    <w:rsid w:val="00B64A61"/>
    <w:rsid w:val="00B64A83"/>
    <w:rsid w:val="00B64C6F"/>
    <w:rsid w:val="00B64DA9"/>
    <w:rsid w:val="00B64DFB"/>
    <w:rsid w:val="00B65681"/>
    <w:rsid w:val="00B65696"/>
    <w:rsid w:val="00B65C2C"/>
    <w:rsid w:val="00B65C40"/>
    <w:rsid w:val="00B65D65"/>
    <w:rsid w:val="00B65F21"/>
    <w:rsid w:val="00B66095"/>
    <w:rsid w:val="00B6614D"/>
    <w:rsid w:val="00B66D81"/>
    <w:rsid w:val="00B66F1B"/>
    <w:rsid w:val="00B67459"/>
    <w:rsid w:val="00B67544"/>
    <w:rsid w:val="00B67A02"/>
    <w:rsid w:val="00B67F4C"/>
    <w:rsid w:val="00B700C6"/>
    <w:rsid w:val="00B7010F"/>
    <w:rsid w:val="00B705D0"/>
    <w:rsid w:val="00B707DB"/>
    <w:rsid w:val="00B70990"/>
    <w:rsid w:val="00B70DF4"/>
    <w:rsid w:val="00B70E4A"/>
    <w:rsid w:val="00B718CB"/>
    <w:rsid w:val="00B72005"/>
    <w:rsid w:val="00B7206D"/>
    <w:rsid w:val="00B720B1"/>
    <w:rsid w:val="00B720E3"/>
    <w:rsid w:val="00B720E9"/>
    <w:rsid w:val="00B72293"/>
    <w:rsid w:val="00B7239D"/>
    <w:rsid w:val="00B726BA"/>
    <w:rsid w:val="00B72816"/>
    <w:rsid w:val="00B72833"/>
    <w:rsid w:val="00B72892"/>
    <w:rsid w:val="00B72953"/>
    <w:rsid w:val="00B72C7D"/>
    <w:rsid w:val="00B72CB6"/>
    <w:rsid w:val="00B72CD2"/>
    <w:rsid w:val="00B72E16"/>
    <w:rsid w:val="00B72F7F"/>
    <w:rsid w:val="00B7343F"/>
    <w:rsid w:val="00B73655"/>
    <w:rsid w:val="00B737CE"/>
    <w:rsid w:val="00B73B4B"/>
    <w:rsid w:val="00B74190"/>
    <w:rsid w:val="00B74334"/>
    <w:rsid w:val="00B745FF"/>
    <w:rsid w:val="00B74747"/>
    <w:rsid w:val="00B74B72"/>
    <w:rsid w:val="00B74CDE"/>
    <w:rsid w:val="00B751CF"/>
    <w:rsid w:val="00B7598C"/>
    <w:rsid w:val="00B75ABA"/>
    <w:rsid w:val="00B75B3A"/>
    <w:rsid w:val="00B7607D"/>
    <w:rsid w:val="00B76157"/>
    <w:rsid w:val="00B7630A"/>
    <w:rsid w:val="00B76514"/>
    <w:rsid w:val="00B76569"/>
    <w:rsid w:val="00B76AAE"/>
    <w:rsid w:val="00B76B4B"/>
    <w:rsid w:val="00B76D2C"/>
    <w:rsid w:val="00B76DE4"/>
    <w:rsid w:val="00B777DA"/>
    <w:rsid w:val="00B77D9B"/>
    <w:rsid w:val="00B77F8F"/>
    <w:rsid w:val="00B801F7"/>
    <w:rsid w:val="00B80503"/>
    <w:rsid w:val="00B8055C"/>
    <w:rsid w:val="00B807C5"/>
    <w:rsid w:val="00B808B9"/>
    <w:rsid w:val="00B80C36"/>
    <w:rsid w:val="00B80DE0"/>
    <w:rsid w:val="00B80E2C"/>
    <w:rsid w:val="00B80F2D"/>
    <w:rsid w:val="00B80F9B"/>
    <w:rsid w:val="00B80FF2"/>
    <w:rsid w:val="00B811F5"/>
    <w:rsid w:val="00B81361"/>
    <w:rsid w:val="00B8162A"/>
    <w:rsid w:val="00B81CC8"/>
    <w:rsid w:val="00B81F29"/>
    <w:rsid w:val="00B825D1"/>
    <w:rsid w:val="00B82EF2"/>
    <w:rsid w:val="00B82F73"/>
    <w:rsid w:val="00B82FC8"/>
    <w:rsid w:val="00B8338C"/>
    <w:rsid w:val="00B83647"/>
    <w:rsid w:val="00B836C0"/>
    <w:rsid w:val="00B837F2"/>
    <w:rsid w:val="00B83AB2"/>
    <w:rsid w:val="00B83B54"/>
    <w:rsid w:val="00B83B5E"/>
    <w:rsid w:val="00B83FFE"/>
    <w:rsid w:val="00B84693"/>
    <w:rsid w:val="00B849BD"/>
    <w:rsid w:val="00B84B73"/>
    <w:rsid w:val="00B84C7E"/>
    <w:rsid w:val="00B84D23"/>
    <w:rsid w:val="00B85117"/>
    <w:rsid w:val="00B85398"/>
    <w:rsid w:val="00B8571D"/>
    <w:rsid w:val="00B85931"/>
    <w:rsid w:val="00B85FD4"/>
    <w:rsid w:val="00B86086"/>
    <w:rsid w:val="00B862FB"/>
    <w:rsid w:val="00B86576"/>
    <w:rsid w:val="00B86859"/>
    <w:rsid w:val="00B86E10"/>
    <w:rsid w:val="00B872C3"/>
    <w:rsid w:val="00B87460"/>
    <w:rsid w:val="00B87583"/>
    <w:rsid w:val="00B876E7"/>
    <w:rsid w:val="00B877F9"/>
    <w:rsid w:val="00B87C7E"/>
    <w:rsid w:val="00B904D8"/>
    <w:rsid w:val="00B90602"/>
    <w:rsid w:val="00B90777"/>
    <w:rsid w:val="00B90A57"/>
    <w:rsid w:val="00B90B41"/>
    <w:rsid w:val="00B91236"/>
    <w:rsid w:val="00B91264"/>
    <w:rsid w:val="00B9170E"/>
    <w:rsid w:val="00B91B19"/>
    <w:rsid w:val="00B91D99"/>
    <w:rsid w:val="00B91DEC"/>
    <w:rsid w:val="00B91E0C"/>
    <w:rsid w:val="00B9230D"/>
    <w:rsid w:val="00B923B6"/>
    <w:rsid w:val="00B92542"/>
    <w:rsid w:val="00B926C7"/>
    <w:rsid w:val="00B926E2"/>
    <w:rsid w:val="00B927DF"/>
    <w:rsid w:val="00B929B7"/>
    <w:rsid w:val="00B92D0B"/>
    <w:rsid w:val="00B92D57"/>
    <w:rsid w:val="00B92D70"/>
    <w:rsid w:val="00B93352"/>
    <w:rsid w:val="00B935BE"/>
    <w:rsid w:val="00B936A3"/>
    <w:rsid w:val="00B936C7"/>
    <w:rsid w:val="00B937BB"/>
    <w:rsid w:val="00B93C63"/>
    <w:rsid w:val="00B942F4"/>
    <w:rsid w:val="00B945F9"/>
    <w:rsid w:val="00B9478F"/>
    <w:rsid w:val="00B949BB"/>
    <w:rsid w:val="00B94B8F"/>
    <w:rsid w:val="00B950E3"/>
    <w:rsid w:val="00B951A1"/>
    <w:rsid w:val="00B9548C"/>
    <w:rsid w:val="00B95582"/>
    <w:rsid w:val="00B956EE"/>
    <w:rsid w:val="00B95902"/>
    <w:rsid w:val="00B95D1C"/>
    <w:rsid w:val="00B95F6F"/>
    <w:rsid w:val="00B9612D"/>
    <w:rsid w:val="00B961C8"/>
    <w:rsid w:val="00B96676"/>
    <w:rsid w:val="00B96ADB"/>
    <w:rsid w:val="00B96B4E"/>
    <w:rsid w:val="00B96F24"/>
    <w:rsid w:val="00B96FB8"/>
    <w:rsid w:val="00B97028"/>
    <w:rsid w:val="00B9717C"/>
    <w:rsid w:val="00B9733D"/>
    <w:rsid w:val="00B9747A"/>
    <w:rsid w:val="00B974C9"/>
    <w:rsid w:val="00B97BA6"/>
    <w:rsid w:val="00B97E9C"/>
    <w:rsid w:val="00B97FCB"/>
    <w:rsid w:val="00BA0657"/>
    <w:rsid w:val="00BA0746"/>
    <w:rsid w:val="00BA085A"/>
    <w:rsid w:val="00BA08D6"/>
    <w:rsid w:val="00BA0DEE"/>
    <w:rsid w:val="00BA1230"/>
    <w:rsid w:val="00BA135D"/>
    <w:rsid w:val="00BA1446"/>
    <w:rsid w:val="00BA1470"/>
    <w:rsid w:val="00BA14D7"/>
    <w:rsid w:val="00BA1842"/>
    <w:rsid w:val="00BA1C73"/>
    <w:rsid w:val="00BA1CCB"/>
    <w:rsid w:val="00BA1CE7"/>
    <w:rsid w:val="00BA22EA"/>
    <w:rsid w:val="00BA248A"/>
    <w:rsid w:val="00BA256F"/>
    <w:rsid w:val="00BA2BAB"/>
    <w:rsid w:val="00BA2D81"/>
    <w:rsid w:val="00BA2E5C"/>
    <w:rsid w:val="00BA2EA7"/>
    <w:rsid w:val="00BA3600"/>
    <w:rsid w:val="00BA3730"/>
    <w:rsid w:val="00BA3B48"/>
    <w:rsid w:val="00BA3B88"/>
    <w:rsid w:val="00BA4236"/>
    <w:rsid w:val="00BA42A4"/>
    <w:rsid w:val="00BA46E7"/>
    <w:rsid w:val="00BA4873"/>
    <w:rsid w:val="00BA49F6"/>
    <w:rsid w:val="00BA4FE6"/>
    <w:rsid w:val="00BA512E"/>
    <w:rsid w:val="00BA543A"/>
    <w:rsid w:val="00BA553F"/>
    <w:rsid w:val="00BA566F"/>
    <w:rsid w:val="00BA585B"/>
    <w:rsid w:val="00BA5D48"/>
    <w:rsid w:val="00BA60DA"/>
    <w:rsid w:val="00BA634A"/>
    <w:rsid w:val="00BA6364"/>
    <w:rsid w:val="00BA6534"/>
    <w:rsid w:val="00BA6685"/>
    <w:rsid w:val="00BA6691"/>
    <w:rsid w:val="00BA6AB5"/>
    <w:rsid w:val="00BA6BA7"/>
    <w:rsid w:val="00BA7429"/>
    <w:rsid w:val="00BA74AB"/>
    <w:rsid w:val="00BA763A"/>
    <w:rsid w:val="00BA76FD"/>
    <w:rsid w:val="00BA7D39"/>
    <w:rsid w:val="00BA7D5F"/>
    <w:rsid w:val="00BA7E09"/>
    <w:rsid w:val="00BA7F7C"/>
    <w:rsid w:val="00BB0148"/>
    <w:rsid w:val="00BB0895"/>
    <w:rsid w:val="00BB0B16"/>
    <w:rsid w:val="00BB0B5C"/>
    <w:rsid w:val="00BB0B6C"/>
    <w:rsid w:val="00BB0EAD"/>
    <w:rsid w:val="00BB0F4B"/>
    <w:rsid w:val="00BB135F"/>
    <w:rsid w:val="00BB138C"/>
    <w:rsid w:val="00BB15B3"/>
    <w:rsid w:val="00BB16B3"/>
    <w:rsid w:val="00BB17E3"/>
    <w:rsid w:val="00BB185F"/>
    <w:rsid w:val="00BB1DE8"/>
    <w:rsid w:val="00BB20B1"/>
    <w:rsid w:val="00BB2708"/>
    <w:rsid w:val="00BB28E3"/>
    <w:rsid w:val="00BB2B05"/>
    <w:rsid w:val="00BB2B10"/>
    <w:rsid w:val="00BB2BC9"/>
    <w:rsid w:val="00BB3046"/>
    <w:rsid w:val="00BB3191"/>
    <w:rsid w:val="00BB34D1"/>
    <w:rsid w:val="00BB3558"/>
    <w:rsid w:val="00BB35DD"/>
    <w:rsid w:val="00BB3604"/>
    <w:rsid w:val="00BB3653"/>
    <w:rsid w:val="00BB391E"/>
    <w:rsid w:val="00BB39A9"/>
    <w:rsid w:val="00BB3EE2"/>
    <w:rsid w:val="00BB3FC7"/>
    <w:rsid w:val="00BB40DE"/>
    <w:rsid w:val="00BB41B0"/>
    <w:rsid w:val="00BB4297"/>
    <w:rsid w:val="00BB44BE"/>
    <w:rsid w:val="00BB452A"/>
    <w:rsid w:val="00BB4664"/>
    <w:rsid w:val="00BB47D4"/>
    <w:rsid w:val="00BB4898"/>
    <w:rsid w:val="00BB4D76"/>
    <w:rsid w:val="00BB53A4"/>
    <w:rsid w:val="00BB5624"/>
    <w:rsid w:val="00BB5950"/>
    <w:rsid w:val="00BB5976"/>
    <w:rsid w:val="00BB599E"/>
    <w:rsid w:val="00BB5EF7"/>
    <w:rsid w:val="00BB6047"/>
    <w:rsid w:val="00BB6533"/>
    <w:rsid w:val="00BB66A7"/>
    <w:rsid w:val="00BB69E2"/>
    <w:rsid w:val="00BB6A56"/>
    <w:rsid w:val="00BB6D05"/>
    <w:rsid w:val="00BB6DE3"/>
    <w:rsid w:val="00BB6FB1"/>
    <w:rsid w:val="00BB7117"/>
    <w:rsid w:val="00BB714B"/>
    <w:rsid w:val="00BB71AD"/>
    <w:rsid w:val="00BB757B"/>
    <w:rsid w:val="00BB768B"/>
    <w:rsid w:val="00BB7C0B"/>
    <w:rsid w:val="00BB7C3B"/>
    <w:rsid w:val="00BB7C54"/>
    <w:rsid w:val="00BB7D6B"/>
    <w:rsid w:val="00BB7F7D"/>
    <w:rsid w:val="00BC00AE"/>
    <w:rsid w:val="00BC0683"/>
    <w:rsid w:val="00BC0A79"/>
    <w:rsid w:val="00BC0AAE"/>
    <w:rsid w:val="00BC0C66"/>
    <w:rsid w:val="00BC0CDA"/>
    <w:rsid w:val="00BC153E"/>
    <w:rsid w:val="00BC156B"/>
    <w:rsid w:val="00BC1587"/>
    <w:rsid w:val="00BC1657"/>
    <w:rsid w:val="00BC19CD"/>
    <w:rsid w:val="00BC1C15"/>
    <w:rsid w:val="00BC1CA3"/>
    <w:rsid w:val="00BC1D13"/>
    <w:rsid w:val="00BC1E46"/>
    <w:rsid w:val="00BC1E48"/>
    <w:rsid w:val="00BC2056"/>
    <w:rsid w:val="00BC240D"/>
    <w:rsid w:val="00BC2F94"/>
    <w:rsid w:val="00BC2FB5"/>
    <w:rsid w:val="00BC31F3"/>
    <w:rsid w:val="00BC33F9"/>
    <w:rsid w:val="00BC35A4"/>
    <w:rsid w:val="00BC3643"/>
    <w:rsid w:val="00BC3A16"/>
    <w:rsid w:val="00BC3D17"/>
    <w:rsid w:val="00BC3ED2"/>
    <w:rsid w:val="00BC4160"/>
    <w:rsid w:val="00BC4530"/>
    <w:rsid w:val="00BC45A1"/>
    <w:rsid w:val="00BC46F2"/>
    <w:rsid w:val="00BC48B0"/>
    <w:rsid w:val="00BC4A21"/>
    <w:rsid w:val="00BC4B22"/>
    <w:rsid w:val="00BC4D28"/>
    <w:rsid w:val="00BC4D39"/>
    <w:rsid w:val="00BC4F43"/>
    <w:rsid w:val="00BC4FDD"/>
    <w:rsid w:val="00BC5245"/>
    <w:rsid w:val="00BC52FC"/>
    <w:rsid w:val="00BC53A2"/>
    <w:rsid w:val="00BC55BC"/>
    <w:rsid w:val="00BC5790"/>
    <w:rsid w:val="00BC595B"/>
    <w:rsid w:val="00BC5AF5"/>
    <w:rsid w:val="00BC5B0F"/>
    <w:rsid w:val="00BC5C26"/>
    <w:rsid w:val="00BC5EE7"/>
    <w:rsid w:val="00BC6456"/>
    <w:rsid w:val="00BC64CD"/>
    <w:rsid w:val="00BC6576"/>
    <w:rsid w:val="00BC6617"/>
    <w:rsid w:val="00BC6BBC"/>
    <w:rsid w:val="00BC70DE"/>
    <w:rsid w:val="00BC71DC"/>
    <w:rsid w:val="00BC73A6"/>
    <w:rsid w:val="00BC7435"/>
    <w:rsid w:val="00BC74CE"/>
    <w:rsid w:val="00BC74E8"/>
    <w:rsid w:val="00BC77EA"/>
    <w:rsid w:val="00BC79EC"/>
    <w:rsid w:val="00BC7AE9"/>
    <w:rsid w:val="00BC7C4B"/>
    <w:rsid w:val="00BD01DF"/>
    <w:rsid w:val="00BD0315"/>
    <w:rsid w:val="00BD0585"/>
    <w:rsid w:val="00BD0652"/>
    <w:rsid w:val="00BD07D2"/>
    <w:rsid w:val="00BD09BA"/>
    <w:rsid w:val="00BD09CE"/>
    <w:rsid w:val="00BD0A1C"/>
    <w:rsid w:val="00BD0B71"/>
    <w:rsid w:val="00BD126C"/>
    <w:rsid w:val="00BD1493"/>
    <w:rsid w:val="00BD1687"/>
    <w:rsid w:val="00BD16F0"/>
    <w:rsid w:val="00BD17E8"/>
    <w:rsid w:val="00BD1A6F"/>
    <w:rsid w:val="00BD1AF9"/>
    <w:rsid w:val="00BD1E08"/>
    <w:rsid w:val="00BD227E"/>
    <w:rsid w:val="00BD26A6"/>
    <w:rsid w:val="00BD2765"/>
    <w:rsid w:val="00BD2823"/>
    <w:rsid w:val="00BD2F65"/>
    <w:rsid w:val="00BD34FF"/>
    <w:rsid w:val="00BD3733"/>
    <w:rsid w:val="00BD3B89"/>
    <w:rsid w:val="00BD411F"/>
    <w:rsid w:val="00BD41EA"/>
    <w:rsid w:val="00BD427C"/>
    <w:rsid w:val="00BD43B4"/>
    <w:rsid w:val="00BD4C68"/>
    <w:rsid w:val="00BD4CF1"/>
    <w:rsid w:val="00BD50EB"/>
    <w:rsid w:val="00BD52D9"/>
    <w:rsid w:val="00BD535B"/>
    <w:rsid w:val="00BD5469"/>
    <w:rsid w:val="00BD574C"/>
    <w:rsid w:val="00BD58F4"/>
    <w:rsid w:val="00BD5BA0"/>
    <w:rsid w:val="00BD5DA5"/>
    <w:rsid w:val="00BD5DF5"/>
    <w:rsid w:val="00BD5FD9"/>
    <w:rsid w:val="00BD61D1"/>
    <w:rsid w:val="00BD65DD"/>
    <w:rsid w:val="00BD6738"/>
    <w:rsid w:val="00BD6920"/>
    <w:rsid w:val="00BD6BD1"/>
    <w:rsid w:val="00BD6D85"/>
    <w:rsid w:val="00BD703B"/>
    <w:rsid w:val="00BD7060"/>
    <w:rsid w:val="00BD7390"/>
    <w:rsid w:val="00BD74AA"/>
    <w:rsid w:val="00BD7529"/>
    <w:rsid w:val="00BD7739"/>
    <w:rsid w:val="00BD77B0"/>
    <w:rsid w:val="00BD7CDB"/>
    <w:rsid w:val="00BE02C3"/>
    <w:rsid w:val="00BE074C"/>
    <w:rsid w:val="00BE0ACE"/>
    <w:rsid w:val="00BE0BD7"/>
    <w:rsid w:val="00BE0D10"/>
    <w:rsid w:val="00BE0D25"/>
    <w:rsid w:val="00BE0DC5"/>
    <w:rsid w:val="00BE0FEE"/>
    <w:rsid w:val="00BE1277"/>
    <w:rsid w:val="00BE13FF"/>
    <w:rsid w:val="00BE140F"/>
    <w:rsid w:val="00BE16C2"/>
    <w:rsid w:val="00BE1844"/>
    <w:rsid w:val="00BE18E5"/>
    <w:rsid w:val="00BE199C"/>
    <w:rsid w:val="00BE19CF"/>
    <w:rsid w:val="00BE1CBF"/>
    <w:rsid w:val="00BE1F08"/>
    <w:rsid w:val="00BE2278"/>
    <w:rsid w:val="00BE27E5"/>
    <w:rsid w:val="00BE3862"/>
    <w:rsid w:val="00BE3CB0"/>
    <w:rsid w:val="00BE3F05"/>
    <w:rsid w:val="00BE4039"/>
    <w:rsid w:val="00BE40D3"/>
    <w:rsid w:val="00BE420C"/>
    <w:rsid w:val="00BE434C"/>
    <w:rsid w:val="00BE453C"/>
    <w:rsid w:val="00BE45F1"/>
    <w:rsid w:val="00BE469D"/>
    <w:rsid w:val="00BE4D29"/>
    <w:rsid w:val="00BE4E0D"/>
    <w:rsid w:val="00BE4E3A"/>
    <w:rsid w:val="00BE4E4A"/>
    <w:rsid w:val="00BE4EBF"/>
    <w:rsid w:val="00BE4EF9"/>
    <w:rsid w:val="00BE4F0E"/>
    <w:rsid w:val="00BE4F46"/>
    <w:rsid w:val="00BE5905"/>
    <w:rsid w:val="00BE6026"/>
    <w:rsid w:val="00BE624E"/>
    <w:rsid w:val="00BE6A9E"/>
    <w:rsid w:val="00BE6DBB"/>
    <w:rsid w:val="00BE71DA"/>
    <w:rsid w:val="00BE7324"/>
    <w:rsid w:val="00BE79CF"/>
    <w:rsid w:val="00BE7C43"/>
    <w:rsid w:val="00BE7D21"/>
    <w:rsid w:val="00BF03C8"/>
    <w:rsid w:val="00BF0485"/>
    <w:rsid w:val="00BF0951"/>
    <w:rsid w:val="00BF11AC"/>
    <w:rsid w:val="00BF14E7"/>
    <w:rsid w:val="00BF153A"/>
    <w:rsid w:val="00BF1586"/>
    <w:rsid w:val="00BF168A"/>
    <w:rsid w:val="00BF18B7"/>
    <w:rsid w:val="00BF199A"/>
    <w:rsid w:val="00BF1B74"/>
    <w:rsid w:val="00BF1E68"/>
    <w:rsid w:val="00BF21CC"/>
    <w:rsid w:val="00BF25BA"/>
    <w:rsid w:val="00BF30AD"/>
    <w:rsid w:val="00BF3226"/>
    <w:rsid w:val="00BF342A"/>
    <w:rsid w:val="00BF37C1"/>
    <w:rsid w:val="00BF3A9D"/>
    <w:rsid w:val="00BF3E15"/>
    <w:rsid w:val="00BF3F0C"/>
    <w:rsid w:val="00BF422C"/>
    <w:rsid w:val="00BF4322"/>
    <w:rsid w:val="00BF44CC"/>
    <w:rsid w:val="00BF4741"/>
    <w:rsid w:val="00BF47DE"/>
    <w:rsid w:val="00BF4884"/>
    <w:rsid w:val="00BF4ABF"/>
    <w:rsid w:val="00BF507B"/>
    <w:rsid w:val="00BF5096"/>
    <w:rsid w:val="00BF51DA"/>
    <w:rsid w:val="00BF5251"/>
    <w:rsid w:val="00BF52D8"/>
    <w:rsid w:val="00BF55D6"/>
    <w:rsid w:val="00BF57CD"/>
    <w:rsid w:val="00BF593F"/>
    <w:rsid w:val="00BF5982"/>
    <w:rsid w:val="00BF59AC"/>
    <w:rsid w:val="00BF5C49"/>
    <w:rsid w:val="00BF5E37"/>
    <w:rsid w:val="00BF5E76"/>
    <w:rsid w:val="00BF60CB"/>
    <w:rsid w:val="00BF613B"/>
    <w:rsid w:val="00BF6845"/>
    <w:rsid w:val="00BF685A"/>
    <w:rsid w:val="00BF68BB"/>
    <w:rsid w:val="00BF69B0"/>
    <w:rsid w:val="00BF6C25"/>
    <w:rsid w:val="00BF6E64"/>
    <w:rsid w:val="00BF700D"/>
    <w:rsid w:val="00BF7153"/>
    <w:rsid w:val="00BF72A9"/>
    <w:rsid w:val="00BF78A0"/>
    <w:rsid w:val="00BF7AED"/>
    <w:rsid w:val="00BF7B34"/>
    <w:rsid w:val="00BF7CC3"/>
    <w:rsid w:val="00BF7DE2"/>
    <w:rsid w:val="00C001E7"/>
    <w:rsid w:val="00C00236"/>
    <w:rsid w:val="00C00267"/>
    <w:rsid w:val="00C00520"/>
    <w:rsid w:val="00C008BC"/>
    <w:rsid w:val="00C008CC"/>
    <w:rsid w:val="00C0094D"/>
    <w:rsid w:val="00C00A80"/>
    <w:rsid w:val="00C00D6E"/>
    <w:rsid w:val="00C00D94"/>
    <w:rsid w:val="00C01177"/>
    <w:rsid w:val="00C011A9"/>
    <w:rsid w:val="00C012FD"/>
    <w:rsid w:val="00C013C9"/>
    <w:rsid w:val="00C01445"/>
    <w:rsid w:val="00C014CD"/>
    <w:rsid w:val="00C01A63"/>
    <w:rsid w:val="00C01B81"/>
    <w:rsid w:val="00C01EED"/>
    <w:rsid w:val="00C01FB9"/>
    <w:rsid w:val="00C023A2"/>
    <w:rsid w:val="00C024AE"/>
    <w:rsid w:val="00C0251B"/>
    <w:rsid w:val="00C025D8"/>
    <w:rsid w:val="00C0298D"/>
    <w:rsid w:val="00C02BCD"/>
    <w:rsid w:val="00C02BD7"/>
    <w:rsid w:val="00C03043"/>
    <w:rsid w:val="00C033FE"/>
    <w:rsid w:val="00C0361B"/>
    <w:rsid w:val="00C036CD"/>
    <w:rsid w:val="00C03ADE"/>
    <w:rsid w:val="00C03FD6"/>
    <w:rsid w:val="00C03FE3"/>
    <w:rsid w:val="00C03FF4"/>
    <w:rsid w:val="00C0426B"/>
    <w:rsid w:val="00C042EC"/>
    <w:rsid w:val="00C042F9"/>
    <w:rsid w:val="00C0441E"/>
    <w:rsid w:val="00C044B9"/>
    <w:rsid w:val="00C04563"/>
    <w:rsid w:val="00C04671"/>
    <w:rsid w:val="00C04711"/>
    <w:rsid w:val="00C0482C"/>
    <w:rsid w:val="00C04B8E"/>
    <w:rsid w:val="00C04E05"/>
    <w:rsid w:val="00C04E12"/>
    <w:rsid w:val="00C04E54"/>
    <w:rsid w:val="00C0543D"/>
    <w:rsid w:val="00C05C31"/>
    <w:rsid w:val="00C05C6D"/>
    <w:rsid w:val="00C05D3E"/>
    <w:rsid w:val="00C05E10"/>
    <w:rsid w:val="00C06252"/>
    <w:rsid w:val="00C0657B"/>
    <w:rsid w:val="00C0668D"/>
    <w:rsid w:val="00C069F3"/>
    <w:rsid w:val="00C06E79"/>
    <w:rsid w:val="00C06F87"/>
    <w:rsid w:val="00C07015"/>
    <w:rsid w:val="00C074BE"/>
    <w:rsid w:val="00C07626"/>
    <w:rsid w:val="00C10384"/>
    <w:rsid w:val="00C106CB"/>
    <w:rsid w:val="00C1074E"/>
    <w:rsid w:val="00C1113B"/>
    <w:rsid w:val="00C11663"/>
    <w:rsid w:val="00C11907"/>
    <w:rsid w:val="00C11E24"/>
    <w:rsid w:val="00C11EB5"/>
    <w:rsid w:val="00C12174"/>
    <w:rsid w:val="00C12B81"/>
    <w:rsid w:val="00C12B96"/>
    <w:rsid w:val="00C12D30"/>
    <w:rsid w:val="00C130BF"/>
    <w:rsid w:val="00C133FE"/>
    <w:rsid w:val="00C138E8"/>
    <w:rsid w:val="00C13B0F"/>
    <w:rsid w:val="00C13D47"/>
    <w:rsid w:val="00C13DD3"/>
    <w:rsid w:val="00C13F10"/>
    <w:rsid w:val="00C14658"/>
    <w:rsid w:val="00C146E2"/>
    <w:rsid w:val="00C146E9"/>
    <w:rsid w:val="00C14E09"/>
    <w:rsid w:val="00C155B0"/>
    <w:rsid w:val="00C1565F"/>
    <w:rsid w:val="00C1569F"/>
    <w:rsid w:val="00C15716"/>
    <w:rsid w:val="00C1592F"/>
    <w:rsid w:val="00C15C35"/>
    <w:rsid w:val="00C15D2A"/>
    <w:rsid w:val="00C16502"/>
    <w:rsid w:val="00C17193"/>
    <w:rsid w:val="00C17475"/>
    <w:rsid w:val="00C17675"/>
    <w:rsid w:val="00C17708"/>
    <w:rsid w:val="00C179C5"/>
    <w:rsid w:val="00C17A8B"/>
    <w:rsid w:val="00C17B31"/>
    <w:rsid w:val="00C2022A"/>
    <w:rsid w:val="00C2026A"/>
    <w:rsid w:val="00C2058E"/>
    <w:rsid w:val="00C20642"/>
    <w:rsid w:val="00C2068E"/>
    <w:rsid w:val="00C20ACF"/>
    <w:rsid w:val="00C20B05"/>
    <w:rsid w:val="00C20F5B"/>
    <w:rsid w:val="00C20FBF"/>
    <w:rsid w:val="00C211FF"/>
    <w:rsid w:val="00C2187E"/>
    <w:rsid w:val="00C218AD"/>
    <w:rsid w:val="00C2193E"/>
    <w:rsid w:val="00C21958"/>
    <w:rsid w:val="00C21B3A"/>
    <w:rsid w:val="00C21B92"/>
    <w:rsid w:val="00C21C9C"/>
    <w:rsid w:val="00C21C9E"/>
    <w:rsid w:val="00C21CB5"/>
    <w:rsid w:val="00C21D45"/>
    <w:rsid w:val="00C21E0B"/>
    <w:rsid w:val="00C2205B"/>
    <w:rsid w:val="00C22517"/>
    <w:rsid w:val="00C227A1"/>
    <w:rsid w:val="00C22B51"/>
    <w:rsid w:val="00C232D1"/>
    <w:rsid w:val="00C23323"/>
    <w:rsid w:val="00C234AE"/>
    <w:rsid w:val="00C2351F"/>
    <w:rsid w:val="00C23C66"/>
    <w:rsid w:val="00C23C8B"/>
    <w:rsid w:val="00C23ED1"/>
    <w:rsid w:val="00C23EF0"/>
    <w:rsid w:val="00C240B1"/>
    <w:rsid w:val="00C24239"/>
    <w:rsid w:val="00C242AF"/>
    <w:rsid w:val="00C242E5"/>
    <w:rsid w:val="00C247B8"/>
    <w:rsid w:val="00C248C9"/>
    <w:rsid w:val="00C24FC9"/>
    <w:rsid w:val="00C25497"/>
    <w:rsid w:val="00C25595"/>
    <w:rsid w:val="00C25A22"/>
    <w:rsid w:val="00C25B33"/>
    <w:rsid w:val="00C25D4F"/>
    <w:rsid w:val="00C25D8B"/>
    <w:rsid w:val="00C25F4F"/>
    <w:rsid w:val="00C2619A"/>
    <w:rsid w:val="00C261CC"/>
    <w:rsid w:val="00C2628F"/>
    <w:rsid w:val="00C262FB"/>
    <w:rsid w:val="00C263C0"/>
    <w:rsid w:val="00C26431"/>
    <w:rsid w:val="00C265A3"/>
    <w:rsid w:val="00C2672A"/>
    <w:rsid w:val="00C26793"/>
    <w:rsid w:val="00C26B16"/>
    <w:rsid w:val="00C26BEC"/>
    <w:rsid w:val="00C26FB7"/>
    <w:rsid w:val="00C27281"/>
    <w:rsid w:val="00C274FB"/>
    <w:rsid w:val="00C275A4"/>
    <w:rsid w:val="00C27616"/>
    <w:rsid w:val="00C27DB4"/>
    <w:rsid w:val="00C27E28"/>
    <w:rsid w:val="00C30188"/>
    <w:rsid w:val="00C30648"/>
    <w:rsid w:val="00C306D1"/>
    <w:rsid w:val="00C30762"/>
    <w:rsid w:val="00C30825"/>
    <w:rsid w:val="00C30839"/>
    <w:rsid w:val="00C30B62"/>
    <w:rsid w:val="00C30BBC"/>
    <w:rsid w:val="00C30DCF"/>
    <w:rsid w:val="00C3110B"/>
    <w:rsid w:val="00C3116D"/>
    <w:rsid w:val="00C31272"/>
    <w:rsid w:val="00C31546"/>
    <w:rsid w:val="00C31E57"/>
    <w:rsid w:val="00C32016"/>
    <w:rsid w:val="00C3217F"/>
    <w:rsid w:val="00C32367"/>
    <w:rsid w:val="00C325F0"/>
    <w:rsid w:val="00C32B57"/>
    <w:rsid w:val="00C32B95"/>
    <w:rsid w:val="00C32DC9"/>
    <w:rsid w:val="00C33031"/>
    <w:rsid w:val="00C33239"/>
    <w:rsid w:val="00C3325F"/>
    <w:rsid w:val="00C33721"/>
    <w:rsid w:val="00C337EF"/>
    <w:rsid w:val="00C33891"/>
    <w:rsid w:val="00C33D40"/>
    <w:rsid w:val="00C34124"/>
    <w:rsid w:val="00C342AF"/>
    <w:rsid w:val="00C34966"/>
    <w:rsid w:val="00C34D3C"/>
    <w:rsid w:val="00C34E48"/>
    <w:rsid w:val="00C34F22"/>
    <w:rsid w:val="00C35098"/>
    <w:rsid w:val="00C350E4"/>
    <w:rsid w:val="00C35302"/>
    <w:rsid w:val="00C353C0"/>
    <w:rsid w:val="00C355EE"/>
    <w:rsid w:val="00C35790"/>
    <w:rsid w:val="00C35C30"/>
    <w:rsid w:val="00C35EF8"/>
    <w:rsid w:val="00C35FE4"/>
    <w:rsid w:val="00C3613E"/>
    <w:rsid w:val="00C36352"/>
    <w:rsid w:val="00C36621"/>
    <w:rsid w:val="00C3666F"/>
    <w:rsid w:val="00C36937"/>
    <w:rsid w:val="00C36A03"/>
    <w:rsid w:val="00C36A7E"/>
    <w:rsid w:val="00C36C62"/>
    <w:rsid w:val="00C36E04"/>
    <w:rsid w:val="00C372DD"/>
    <w:rsid w:val="00C374CC"/>
    <w:rsid w:val="00C3786F"/>
    <w:rsid w:val="00C379C8"/>
    <w:rsid w:val="00C37D22"/>
    <w:rsid w:val="00C37EF9"/>
    <w:rsid w:val="00C400BF"/>
    <w:rsid w:val="00C402E4"/>
    <w:rsid w:val="00C402F8"/>
    <w:rsid w:val="00C40761"/>
    <w:rsid w:val="00C407F5"/>
    <w:rsid w:val="00C40853"/>
    <w:rsid w:val="00C408AE"/>
    <w:rsid w:val="00C41094"/>
    <w:rsid w:val="00C413D5"/>
    <w:rsid w:val="00C416CD"/>
    <w:rsid w:val="00C41897"/>
    <w:rsid w:val="00C41998"/>
    <w:rsid w:val="00C419A9"/>
    <w:rsid w:val="00C41A25"/>
    <w:rsid w:val="00C41AA6"/>
    <w:rsid w:val="00C41D27"/>
    <w:rsid w:val="00C41E27"/>
    <w:rsid w:val="00C42109"/>
    <w:rsid w:val="00C42737"/>
    <w:rsid w:val="00C427A4"/>
    <w:rsid w:val="00C42B58"/>
    <w:rsid w:val="00C42BA1"/>
    <w:rsid w:val="00C42BE3"/>
    <w:rsid w:val="00C42CF8"/>
    <w:rsid w:val="00C4334E"/>
    <w:rsid w:val="00C435E6"/>
    <w:rsid w:val="00C4385F"/>
    <w:rsid w:val="00C43A9C"/>
    <w:rsid w:val="00C43D3A"/>
    <w:rsid w:val="00C43F3C"/>
    <w:rsid w:val="00C440B5"/>
    <w:rsid w:val="00C448EE"/>
    <w:rsid w:val="00C44A4D"/>
    <w:rsid w:val="00C44ED4"/>
    <w:rsid w:val="00C4506C"/>
    <w:rsid w:val="00C457D7"/>
    <w:rsid w:val="00C45BA5"/>
    <w:rsid w:val="00C45CE8"/>
    <w:rsid w:val="00C45D00"/>
    <w:rsid w:val="00C45D23"/>
    <w:rsid w:val="00C45EA7"/>
    <w:rsid w:val="00C4625D"/>
    <w:rsid w:val="00C462FE"/>
    <w:rsid w:val="00C4631F"/>
    <w:rsid w:val="00C464B5"/>
    <w:rsid w:val="00C46558"/>
    <w:rsid w:val="00C46605"/>
    <w:rsid w:val="00C46689"/>
    <w:rsid w:val="00C47027"/>
    <w:rsid w:val="00C4717B"/>
    <w:rsid w:val="00C474BE"/>
    <w:rsid w:val="00C474D3"/>
    <w:rsid w:val="00C47692"/>
    <w:rsid w:val="00C477FD"/>
    <w:rsid w:val="00C4792C"/>
    <w:rsid w:val="00C47A8C"/>
    <w:rsid w:val="00C5046D"/>
    <w:rsid w:val="00C50546"/>
    <w:rsid w:val="00C50D19"/>
    <w:rsid w:val="00C50D4C"/>
    <w:rsid w:val="00C50E4A"/>
    <w:rsid w:val="00C5123E"/>
    <w:rsid w:val="00C513B8"/>
    <w:rsid w:val="00C513E6"/>
    <w:rsid w:val="00C514AF"/>
    <w:rsid w:val="00C51598"/>
    <w:rsid w:val="00C5159E"/>
    <w:rsid w:val="00C515B3"/>
    <w:rsid w:val="00C51A92"/>
    <w:rsid w:val="00C51B67"/>
    <w:rsid w:val="00C51E4F"/>
    <w:rsid w:val="00C520A2"/>
    <w:rsid w:val="00C52145"/>
    <w:rsid w:val="00C523B6"/>
    <w:rsid w:val="00C526EF"/>
    <w:rsid w:val="00C527C1"/>
    <w:rsid w:val="00C529B3"/>
    <w:rsid w:val="00C52C55"/>
    <w:rsid w:val="00C52F97"/>
    <w:rsid w:val="00C530E8"/>
    <w:rsid w:val="00C53469"/>
    <w:rsid w:val="00C539BB"/>
    <w:rsid w:val="00C53E6C"/>
    <w:rsid w:val="00C53FC9"/>
    <w:rsid w:val="00C541F4"/>
    <w:rsid w:val="00C541FA"/>
    <w:rsid w:val="00C54587"/>
    <w:rsid w:val="00C5484E"/>
    <w:rsid w:val="00C54895"/>
    <w:rsid w:val="00C5494D"/>
    <w:rsid w:val="00C54B75"/>
    <w:rsid w:val="00C55096"/>
    <w:rsid w:val="00C5512E"/>
    <w:rsid w:val="00C55190"/>
    <w:rsid w:val="00C55307"/>
    <w:rsid w:val="00C55720"/>
    <w:rsid w:val="00C5599C"/>
    <w:rsid w:val="00C559ED"/>
    <w:rsid w:val="00C55A8E"/>
    <w:rsid w:val="00C55EDA"/>
    <w:rsid w:val="00C55F77"/>
    <w:rsid w:val="00C564A0"/>
    <w:rsid w:val="00C565EC"/>
    <w:rsid w:val="00C56A4E"/>
    <w:rsid w:val="00C56C17"/>
    <w:rsid w:val="00C57176"/>
    <w:rsid w:val="00C572C6"/>
    <w:rsid w:val="00C572DA"/>
    <w:rsid w:val="00C574AD"/>
    <w:rsid w:val="00C5787C"/>
    <w:rsid w:val="00C578DC"/>
    <w:rsid w:val="00C579FA"/>
    <w:rsid w:val="00C57BE5"/>
    <w:rsid w:val="00C57EE0"/>
    <w:rsid w:val="00C600F8"/>
    <w:rsid w:val="00C60254"/>
    <w:rsid w:val="00C6033F"/>
    <w:rsid w:val="00C60679"/>
    <w:rsid w:val="00C606E6"/>
    <w:rsid w:val="00C6073B"/>
    <w:rsid w:val="00C608AB"/>
    <w:rsid w:val="00C60C01"/>
    <w:rsid w:val="00C60DA2"/>
    <w:rsid w:val="00C60EEC"/>
    <w:rsid w:val="00C61227"/>
    <w:rsid w:val="00C6137C"/>
    <w:rsid w:val="00C6164B"/>
    <w:rsid w:val="00C61677"/>
    <w:rsid w:val="00C61929"/>
    <w:rsid w:val="00C619D5"/>
    <w:rsid w:val="00C61A21"/>
    <w:rsid w:val="00C6206B"/>
    <w:rsid w:val="00C62435"/>
    <w:rsid w:val="00C624F4"/>
    <w:rsid w:val="00C62775"/>
    <w:rsid w:val="00C6278D"/>
    <w:rsid w:val="00C628F6"/>
    <w:rsid w:val="00C62ECD"/>
    <w:rsid w:val="00C62EF1"/>
    <w:rsid w:val="00C62F3E"/>
    <w:rsid w:val="00C62FF0"/>
    <w:rsid w:val="00C63036"/>
    <w:rsid w:val="00C6319E"/>
    <w:rsid w:val="00C632AE"/>
    <w:rsid w:val="00C63793"/>
    <w:rsid w:val="00C638AF"/>
    <w:rsid w:val="00C63945"/>
    <w:rsid w:val="00C639EC"/>
    <w:rsid w:val="00C63CA5"/>
    <w:rsid w:val="00C63EFE"/>
    <w:rsid w:val="00C6417A"/>
    <w:rsid w:val="00C6432A"/>
    <w:rsid w:val="00C643A9"/>
    <w:rsid w:val="00C6470D"/>
    <w:rsid w:val="00C64892"/>
    <w:rsid w:val="00C6489F"/>
    <w:rsid w:val="00C64C11"/>
    <w:rsid w:val="00C64CE0"/>
    <w:rsid w:val="00C64DC2"/>
    <w:rsid w:val="00C64E6A"/>
    <w:rsid w:val="00C64EBA"/>
    <w:rsid w:val="00C652C0"/>
    <w:rsid w:val="00C6583E"/>
    <w:rsid w:val="00C65A74"/>
    <w:rsid w:val="00C65AA6"/>
    <w:rsid w:val="00C65CC0"/>
    <w:rsid w:val="00C65E82"/>
    <w:rsid w:val="00C6615D"/>
    <w:rsid w:val="00C666F1"/>
    <w:rsid w:val="00C6673F"/>
    <w:rsid w:val="00C6687A"/>
    <w:rsid w:val="00C6694D"/>
    <w:rsid w:val="00C66C4B"/>
    <w:rsid w:val="00C67746"/>
    <w:rsid w:val="00C67AA2"/>
    <w:rsid w:val="00C67E3A"/>
    <w:rsid w:val="00C67F9C"/>
    <w:rsid w:val="00C701BA"/>
    <w:rsid w:val="00C7031E"/>
    <w:rsid w:val="00C7043C"/>
    <w:rsid w:val="00C70689"/>
    <w:rsid w:val="00C7071F"/>
    <w:rsid w:val="00C709E4"/>
    <w:rsid w:val="00C70A6B"/>
    <w:rsid w:val="00C70AEA"/>
    <w:rsid w:val="00C70F6C"/>
    <w:rsid w:val="00C71036"/>
    <w:rsid w:val="00C71316"/>
    <w:rsid w:val="00C7131B"/>
    <w:rsid w:val="00C713C1"/>
    <w:rsid w:val="00C7178F"/>
    <w:rsid w:val="00C718C9"/>
    <w:rsid w:val="00C71A00"/>
    <w:rsid w:val="00C71AB9"/>
    <w:rsid w:val="00C71BE0"/>
    <w:rsid w:val="00C71F8F"/>
    <w:rsid w:val="00C72614"/>
    <w:rsid w:val="00C726C3"/>
    <w:rsid w:val="00C727E0"/>
    <w:rsid w:val="00C72939"/>
    <w:rsid w:val="00C7294D"/>
    <w:rsid w:val="00C72F46"/>
    <w:rsid w:val="00C72F8D"/>
    <w:rsid w:val="00C731F6"/>
    <w:rsid w:val="00C733E3"/>
    <w:rsid w:val="00C73536"/>
    <w:rsid w:val="00C73658"/>
    <w:rsid w:val="00C7390D"/>
    <w:rsid w:val="00C739F2"/>
    <w:rsid w:val="00C73A29"/>
    <w:rsid w:val="00C73BBB"/>
    <w:rsid w:val="00C741D7"/>
    <w:rsid w:val="00C7439A"/>
    <w:rsid w:val="00C745E2"/>
    <w:rsid w:val="00C747C1"/>
    <w:rsid w:val="00C7488A"/>
    <w:rsid w:val="00C7494C"/>
    <w:rsid w:val="00C74F2D"/>
    <w:rsid w:val="00C7512C"/>
    <w:rsid w:val="00C75219"/>
    <w:rsid w:val="00C7554A"/>
    <w:rsid w:val="00C7554E"/>
    <w:rsid w:val="00C755FB"/>
    <w:rsid w:val="00C757A0"/>
    <w:rsid w:val="00C75831"/>
    <w:rsid w:val="00C7598A"/>
    <w:rsid w:val="00C75A16"/>
    <w:rsid w:val="00C75D0F"/>
    <w:rsid w:val="00C75F0F"/>
    <w:rsid w:val="00C76590"/>
    <w:rsid w:val="00C76A50"/>
    <w:rsid w:val="00C77039"/>
    <w:rsid w:val="00C777F2"/>
    <w:rsid w:val="00C77C4B"/>
    <w:rsid w:val="00C77D04"/>
    <w:rsid w:val="00C77E40"/>
    <w:rsid w:val="00C80444"/>
    <w:rsid w:val="00C804B8"/>
    <w:rsid w:val="00C807A2"/>
    <w:rsid w:val="00C80847"/>
    <w:rsid w:val="00C80AF3"/>
    <w:rsid w:val="00C80DF8"/>
    <w:rsid w:val="00C80E89"/>
    <w:rsid w:val="00C8113B"/>
    <w:rsid w:val="00C81318"/>
    <w:rsid w:val="00C81356"/>
    <w:rsid w:val="00C81411"/>
    <w:rsid w:val="00C81514"/>
    <w:rsid w:val="00C817CD"/>
    <w:rsid w:val="00C81A06"/>
    <w:rsid w:val="00C81EA2"/>
    <w:rsid w:val="00C81F45"/>
    <w:rsid w:val="00C81FC9"/>
    <w:rsid w:val="00C81FFE"/>
    <w:rsid w:val="00C822C7"/>
    <w:rsid w:val="00C82330"/>
    <w:rsid w:val="00C8252F"/>
    <w:rsid w:val="00C826D3"/>
    <w:rsid w:val="00C82A29"/>
    <w:rsid w:val="00C82E2B"/>
    <w:rsid w:val="00C83349"/>
    <w:rsid w:val="00C834E0"/>
    <w:rsid w:val="00C8350B"/>
    <w:rsid w:val="00C83568"/>
    <w:rsid w:val="00C83FCC"/>
    <w:rsid w:val="00C8400A"/>
    <w:rsid w:val="00C84235"/>
    <w:rsid w:val="00C842EA"/>
    <w:rsid w:val="00C8439F"/>
    <w:rsid w:val="00C84ACF"/>
    <w:rsid w:val="00C84BD2"/>
    <w:rsid w:val="00C84C21"/>
    <w:rsid w:val="00C84EBA"/>
    <w:rsid w:val="00C84EFE"/>
    <w:rsid w:val="00C852B6"/>
    <w:rsid w:val="00C85373"/>
    <w:rsid w:val="00C85CDE"/>
    <w:rsid w:val="00C861AF"/>
    <w:rsid w:val="00C863BA"/>
    <w:rsid w:val="00C86497"/>
    <w:rsid w:val="00C86619"/>
    <w:rsid w:val="00C86723"/>
    <w:rsid w:val="00C8693D"/>
    <w:rsid w:val="00C86B19"/>
    <w:rsid w:val="00C86F6F"/>
    <w:rsid w:val="00C8702E"/>
    <w:rsid w:val="00C870D5"/>
    <w:rsid w:val="00C8710C"/>
    <w:rsid w:val="00C87254"/>
    <w:rsid w:val="00C872B5"/>
    <w:rsid w:val="00C87756"/>
    <w:rsid w:val="00C878DB"/>
    <w:rsid w:val="00C878E6"/>
    <w:rsid w:val="00C879D8"/>
    <w:rsid w:val="00C87A66"/>
    <w:rsid w:val="00C87BFD"/>
    <w:rsid w:val="00C87D49"/>
    <w:rsid w:val="00C87D86"/>
    <w:rsid w:val="00C87EEC"/>
    <w:rsid w:val="00C90051"/>
    <w:rsid w:val="00C9038F"/>
    <w:rsid w:val="00C90587"/>
    <w:rsid w:val="00C90637"/>
    <w:rsid w:val="00C90A0A"/>
    <w:rsid w:val="00C90C6B"/>
    <w:rsid w:val="00C90E59"/>
    <w:rsid w:val="00C90EDA"/>
    <w:rsid w:val="00C910C4"/>
    <w:rsid w:val="00C910F5"/>
    <w:rsid w:val="00C9136B"/>
    <w:rsid w:val="00C91504"/>
    <w:rsid w:val="00C91A42"/>
    <w:rsid w:val="00C91C76"/>
    <w:rsid w:val="00C91DD6"/>
    <w:rsid w:val="00C91FC1"/>
    <w:rsid w:val="00C9260B"/>
    <w:rsid w:val="00C926A1"/>
    <w:rsid w:val="00C926C7"/>
    <w:rsid w:val="00C929C8"/>
    <w:rsid w:val="00C92A14"/>
    <w:rsid w:val="00C92A92"/>
    <w:rsid w:val="00C92D85"/>
    <w:rsid w:val="00C92E25"/>
    <w:rsid w:val="00C93027"/>
    <w:rsid w:val="00C931EE"/>
    <w:rsid w:val="00C93334"/>
    <w:rsid w:val="00C93898"/>
    <w:rsid w:val="00C939EC"/>
    <w:rsid w:val="00C93A09"/>
    <w:rsid w:val="00C93C49"/>
    <w:rsid w:val="00C93CB3"/>
    <w:rsid w:val="00C93EE0"/>
    <w:rsid w:val="00C94286"/>
    <w:rsid w:val="00C94322"/>
    <w:rsid w:val="00C94552"/>
    <w:rsid w:val="00C94FF7"/>
    <w:rsid w:val="00C95286"/>
    <w:rsid w:val="00C952EB"/>
    <w:rsid w:val="00C953F1"/>
    <w:rsid w:val="00C95841"/>
    <w:rsid w:val="00C959D1"/>
    <w:rsid w:val="00C95A00"/>
    <w:rsid w:val="00C95AEF"/>
    <w:rsid w:val="00C95B4B"/>
    <w:rsid w:val="00C95BC3"/>
    <w:rsid w:val="00C9608B"/>
    <w:rsid w:val="00C962E6"/>
    <w:rsid w:val="00C96A92"/>
    <w:rsid w:val="00C96D59"/>
    <w:rsid w:val="00C96D8F"/>
    <w:rsid w:val="00C97433"/>
    <w:rsid w:val="00C9749C"/>
    <w:rsid w:val="00C9761B"/>
    <w:rsid w:val="00C9779E"/>
    <w:rsid w:val="00C978C6"/>
    <w:rsid w:val="00C97C5B"/>
    <w:rsid w:val="00C97C75"/>
    <w:rsid w:val="00C97CD2"/>
    <w:rsid w:val="00C97D92"/>
    <w:rsid w:val="00C97ED7"/>
    <w:rsid w:val="00CA01B2"/>
    <w:rsid w:val="00CA0B0C"/>
    <w:rsid w:val="00CA0FBE"/>
    <w:rsid w:val="00CA1069"/>
    <w:rsid w:val="00CA129C"/>
    <w:rsid w:val="00CA12FD"/>
    <w:rsid w:val="00CA1410"/>
    <w:rsid w:val="00CA15C7"/>
    <w:rsid w:val="00CA2654"/>
    <w:rsid w:val="00CA2B56"/>
    <w:rsid w:val="00CA34B9"/>
    <w:rsid w:val="00CA3756"/>
    <w:rsid w:val="00CA37C1"/>
    <w:rsid w:val="00CA3896"/>
    <w:rsid w:val="00CA3B93"/>
    <w:rsid w:val="00CA3ECC"/>
    <w:rsid w:val="00CA411E"/>
    <w:rsid w:val="00CA4B14"/>
    <w:rsid w:val="00CA4CC6"/>
    <w:rsid w:val="00CA4D05"/>
    <w:rsid w:val="00CA5426"/>
    <w:rsid w:val="00CA54B5"/>
    <w:rsid w:val="00CA55BF"/>
    <w:rsid w:val="00CA57C4"/>
    <w:rsid w:val="00CA587A"/>
    <w:rsid w:val="00CA5AD0"/>
    <w:rsid w:val="00CA5D23"/>
    <w:rsid w:val="00CA5E1F"/>
    <w:rsid w:val="00CA632E"/>
    <w:rsid w:val="00CA63DB"/>
    <w:rsid w:val="00CA6556"/>
    <w:rsid w:val="00CA67F8"/>
    <w:rsid w:val="00CA6D01"/>
    <w:rsid w:val="00CA6EEA"/>
    <w:rsid w:val="00CA71B6"/>
    <w:rsid w:val="00CA72B0"/>
    <w:rsid w:val="00CA7AA0"/>
    <w:rsid w:val="00CA7B8B"/>
    <w:rsid w:val="00CA7EE6"/>
    <w:rsid w:val="00CB080E"/>
    <w:rsid w:val="00CB0950"/>
    <w:rsid w:val="00CB0D2D"/>
    <w:rsid w:val="00CB10DE"/>
    <w:rsid w:val="00CB134C"/>
    <w:rsid w:val="00CB136A"/>
    <w:rsid w:val="00CB1392"/>
    <w:rsid w:val="00CB15E5"/>
    <w:rsid w:val="00CB1764"/>
    <w:rsid w:val="00CB1B70"/>
    <w:rsid w:val="00CB1BC7"/>
    <w:rsid w:val="00CB1C54"/>
    <w:rsid w:val="00CB1DAC"/>
    <w:rsid w:val="00CB1DC9"/>
    <w:rsid w:val="00CB1FF9"/>
    <w:rsid w:val="00CB204E"/>
    <w:rsid w:val="00CB291E"/>
    <w:rsid w:val="00CB2A33"/>
    <w:rsid w:val="00CB2C2D"/>
    <w:rsid w:val="00CB2CC4"/>
    <w:rsid w:val="00CB2E50"/>
    <w:rsid w:val="00CB3076"/>
    <w:rsid w:val="00CB3336"/>
    <w:rsid w:val="00CB339D"/>
    <w:rsid w:val="00CB3A35"/>
    <w:rsid w:val="00CB408C"/>
    <w:rsid w:val="00CB40EC"/>
    <w:rsid w:val="00CB455C"/>
    <w:rsid w:val="00CB4661"/>
    <w:rsid w:val="00CB483E"/>
    <w:rsid w:val="00CB4880"/>
    <w:rsid w:val="00CB4C36"/>
    <w:rsid w:val="00CB4C82"/>
    <w:rsid w:val="00CB4E23"/>
    <w:rsid w:val="00CB4E87"/>
    <w:rsid w:val="00CB5007"/>
    <w:rsid w:val="00CB529C"/>
    <w:rsid w:val="00CB5362"/>
    <w:rsid w:val="00CB568A"/>
    <w:rsid w:val="00CB5A70"/>
    <w:rsid w:val="00CB5B10"/>
    <w:rsid w:val="00CB5E6A"/>
    <w:rsid w:val="00CB5F60"/>
    <w:rsid w:val="00CB60DA"/>
    <w:rsid w:val="00CB6639"/>
    <w:rsid w:val="00CB66A3"/>
    <w:rsid w:val="00CB693A"/>
    <w:rsid w:val="00CB6A5D"/>
    <w:rsid w:val="00CB6C50"/>
    <w:rsid w:val="00CB7275"/>
    <w:rsid w:val="00CB7EF8"/>
    <w:rsid w:val="00CB7F25"/>
    <w:rsid w:val="00CC05A1"/>
    <w:rsid w:val="00CC0608"/>
    <w:rsid w:val="00CC06EC"/>
    <w:rsid w:val="00CC0936"/>
    <w:rsid w:val="00CC0A96"/>
    <w:rsid w:val="00CC0D78"/>
    <w:rsid w:val="00CC14CA"/>
    <w:rsid w:val="00CC1874"/>
    <w:rsid w:val="00CC18B8"/>
    <w:rsid w:val="00CC1B9B"/>
    <w:rsid w:val="00CC1BB2"/>
    <w:rsid w:val="00CC1C0F"/>
    <w:rsid w:val="00CC225C"/>
    <w:rsid w:val="00CC235C"/>
    <w:rsid w:val="00CC2727"/>
    <w:rsid w:val="00CC2B72"/>
    <w:rsid w:val="00CC2D28"/>
    <w:rsid w:val="00CC2E82"/>
    <w:rsid w:val="00CC3001"/>
    <w:rsid w:val="00CC312C"/>
    <w:rsid w:val="00CC31A6"/>
    <w:rsid w:val="00CC31BE"/>
    <w:rsid w:val="00CC32ED"/>
    <w:rsid w:val="00CC32F4"/>
    <w:rsid w:val="00CC346B"/>
    <w:rsid w:val="00CC3DC4"/>
    <w:rsid w:val="00CC4017"/>
    <w:rsid w:val="00CC416B"/>
    <w:rsid w:val="00CC4245"/>
    <w:rsid w:val="00CC4538"/>
    <w:rsid w:val="00CC4B49"/>
    <w:rsid w:val="00CC4B98"/>
    <w:rsid w:val="00CC4C36"/>
    <w:rsid w:val="00CC4CA6"/>
    <w:rsid w:val="00CC4CE4"/>
    <w:rsid w:val="00CC4F9F"/>
    <w:rsid w:val="00CC5024"/>
    <w:rsid w:val="00CC535E"/>
    <w:rsid w:val="00CC5890"/>
    <w:rsid w:val="00CC58AE"/>
    <w:rsid w:val="00CC5ABC"/>
    <w:rsid w:val="00CC5D1B"/>
    <w:rsid w:val="00CC633D"/>
    <w:rsid w:val="00CC6347"/>
    <w:rsid w:val="00CC660C"/>
    <w:rsid w:val="00CC666C"/>
    <w:rsid w:val="00CC680B"/>
    <w:rsid w:val="00CC6E79"/>
    <w:rsid w:val="00CC71D8"/>
    <w:rsid w:val="00CC7235"/>
    <w:rsid w:val="00CC74E5"/>
    <w:rsid w:val="00CC75F1"/>
    <w:rsid w:val="00CC7623"/>
    <w:rsid w:val="00CC78D3"/>
    <w:rsid w:val="00CC7900"/>
    <w:rsid w:val="00CC7AAA"/>
    <w:rsid w:val="00CC7B7B"/>
    <w:rsid w:val="00CC7F70"/>
    <w:rsid w:val="00CD0054"/>
    <w:rsid w:val="00CD08FC"/>
    <w:rsid w:val="00CD0984"/>
    <w:rsid w:val="00CD106E"/>
    <w:rsid w:val="00CD11A5"/>
    <w:rsid w:val="00CD12F9"/>
    <w:rsid w:val="00CD152D"/>
    <w:rsid w:val="00CD15FB"/>
    <w:rsid w:val="00CD1720"/>
    <w:rsid w:val="00CD17BF"/>
    <w:rsid w:val="00CD17D8"/>
    <w:rsid w:val="00CD18F3"/>
    <w:rsid w:val="00CD1966"/>
    <w:rsid w:val="00CD19D6"/>
    <w:rsid w:val="00CD1AA6"/>
    <w:rsid w:val="00CD1AAE"/>
    <w:rsid w:val="00CD239F"/>
    <w:rsid w:val="00CD2594"/>
    <w:rsid w:val="00CD2670"/>
    <w:rsid w:val="00CD2836"/>
    <w:rsid w:val="00CD28EF"/>
    <w:rsid w:val="00CD2999"/>
    <w:rsid w:val="00CD2ACE"/>
    <w:rsid w:val="00CD2AE4"/>
    <w:rsid w:val="00CD2C86"/>
    <w:rsid w:val="00CD2CBC"/>
    <w:rsid w:val="00CD3680"/>
    <w:rsid w:val="00CD3E12"/>
    <w:rsid w:val="00CD4111"/>
    <w:rsid w:val="00CD44EA"/>
    <w:rsid w:val="00CD455E"/>
    <w:rsid w:val="00CD4826"/>
    <w:rsid w:val="00CD491D"/>
    <w:rsid w:val="00CD4C48"/>
    <w:rsid w:val="00CD4C4B"/>
    <w:rsid w:val="00CD4E02"/>
    <w:rsid w:val="00CD512B"/>
    <w:rsid w:val="00CD563E"/>
    <w:rsid w:val="00CD5769"/>
    <w:rsid w:val="00CD59D3"/>
    <w:rsid w:val="00CD6043"/>
    <w:rsid w:val="00CD6367"/>
    <w:rsid w:val="00CD64D5"/>
    <w:rsid w:val="00CD652A"/>
    <w:rsid w:val="00CD6639"/>
    <w:rsid w:val="00CD67CE"/>
    <w:rsid w:val="00CD6883"/>
    <w:rsid w:val="00CD68FC"/>
    <w:rsid w:val="00CD69AB"/>
    <w:rsid w:val="00CD70B1"/>
    <w:rsid w:val="00CD749D"/>
    <w:rsid w:val="00CD774B"/>
    <w:rsid w:val="00CD7999"/>
    <w:rsid w:val="00CD7A9B"/>
    <w:rsid w:val="00CE0174"/>
    <w:rsid w:val="00CE026A"/>
    <w:rsid w:val="00CE0281"/>
    <w:rsid w:val="00CE0334"/>
    <w:rsid w:val="00CE04B6"/>
    <w:rsid w:val="00CE0564"/>
    <w:rsid w:val="00CE05C8"/>
    <w:rsid w:val="00CE0A51"/>
    <w:rsid w:val="00CE0B61"/>
    <w:rsid w:val="00CE0CDA"/>
    <w:rsid w:val="00CE0FD0"/>
    <w:rsid w:val="00CE133A"/>
    <w:rsid w:val="00CE13F1"/>
    <w:rsid w:val="00CE13FC"/>
    <w:rsid w:val="00CE15B3"/>
    <w:rsid w:val="00CE164D"/>
    <w:rsid w:val="00CE1714"/>
    <w:rsid w:val="00CE1858"/>
    <w:rsid w:val="00CE1AB7"/>
    <w:rsid w:val="00CE1C04"/>
    <w:rsid w:val="00CE1DB4"/>
    <w:rsid w:val="00CE1FD4"/>
    <w:rsid w:val="00CE2019"/>
    <w:rsid w:val="00CE2366"/>
    <w:rsid w:val="00CE2502"/>
    <w:rsid w:val="00CE2717"/>
    <w:rsid w:val="00CE2E9B"/>
    <w:rsid w:val="00CE2FE7"/>
    <w:rsid w:val="00CE32CF"/>
    <w:rsid w:val="00CE3440"/>
    <w:rsid w:val="00CE3772"/>
    <w:rsid w:val="00CE3B08"/>
    <w:rsid w:val="00CE3BE0"/>
    <w:rsid w:val="00CE3F5C"/>
    <w:rsid w:val="00CE4149"/>
    <w:rsid w:val="00CE4255"/>
    <w:rsid w:val="00CE44DD"/>
    <w:rsid w:val="00CE496B"/>
    <w:rsid w:val="00CE4CE5"/>
    <w:rsid w:val="00CE4E45"/>
    <w:rsid w:val="00CE4E9C"/>
    <w:rsid w:val="00CE52E6"/>
    <w:rsid w:val="00CE5355"/>
    <w:rsid w:val="00CE5579"/>
    <w:rsid w:val="00CE5BF2"/>
    <w:rsid w:val="00CE641A"/>
    <w:rsid w:val="00CE68EA"/>
    <w:rsid w:val="00CE6AF6"/>
    <w:rsid w:val="00CE6B66"/>
    <w:rsid w:val="00CE6FB8"/>
    <w:rsid w:val="00CE6FD0"/>
    <w:rsid w:val="00CE72CE"/>
    <w:rsid w:val="00CE7356"/>
    <w:rsid w:val="00CE758E"/>
    <w:rsid w:val="00CE7718"/>
    <w:rsid w:val="00CE7ED8"/>
    <w:rsid w:val="00CF02BE"/>
    <w:rsid w:val="00CF03B1"/>
    <w:rsid w:val="00CF05B3"/>
    <w:rsid w:val="00CF06F5"/>
    <w:rsid w:val="00CF0958"/>
    <w:rsid w:val="00CF0A67"/>
    <w:rsid w:val="00CF0C05"/>
    <w:rsid w:val="00CF10D4"/>
    <w:rsid w:val="00CF14A0"/>
    <w:rsid w:val="00CF19E3"/>
    <w:rsid w:val="00CF1FE3"/>
    <w:rsid w:val="00CF229C"/>
    <w:rsid w:val="00CF2657"/>
    <w:rsid w:val="00CF279C"/>
    <w:rsid w:val="00CF2959"/>
    <w:rsid w:val="00CF2D59"/>
    <w:rsid w:val="00CF2DF2"/>
    <w:rsid w:val="00CF2E0D"/>
    <w:rsid w:val="00CF2FFD"/>
    <w:rsid w:val="00CF320D"/>
    <w:rsid w:val="00CF3404"/>
    <w:rsid w:val="00CF3666"/>
    <w:rsid w:val="00CF3909"/>
    <w:rsid w:val="00CF3F21"/>
    <w:rsid w:val="00CF43A8"/>
    <w:rsid w:val="00CF44E7"/>
    <w:rsid w:val="00CF479C"/>
    <w:rsid w:val="00CF4BFC"/>
    <w:rsid w:val="00CF51BE"/>
    <w:rsid w:val="00CF56A6"/>
    <w:rsid w:val="00CF56F6"/>
    <w:rsid w:val="00CF592F"/>
    <w:rsid w:val="00CF59BB"/>
    <w:rsid w:val="00CF5AE4"/>
    <w:rsid w:val="00CF5C6F"/>
    <w:rsid w:val="00CF5D4C"/>
    <w:rsid w:val="00CF5E0E"/>
    <w:rsid w:val="00CF6060"/>
    <w:rsid w:val="00CF60CC"/>
    <w:rsid w:val="00CF62B3"/>
    <w:rsid w:val="00CF655A"/>
    <w:rsid w:val="00CF65E3"/>
    <w:rsid w:val="00CF677D"/>
    <w:rsid w:val="00CF6C9C"/>
    <w:rsid w:val="00CF6F41"/>
    <w:rsid w:val="00CF725C"/>
    <w:rsid w:val="00CF7531"/>
    <w:rsid w:val="00CF76DB"/>
    <w:rsid w:val="00CF7FDE"/>
    <w:rsid w:val="00D0029B"/>
    <w:rsid w:val="00D00600"/>
    <w:rsid w:val="00D009B0"/>
    <w:rsid w:val="00D00A1E"/>
    <w:rsid w:val="00D00C8E"/>
    <w:rsid w:val="00D01778"/>
    <w:rsid w:val="00D01857"/>
    <w:rsid w:val="00D01975"/>
    <w:rsid w:val="00D01B41"/>
    <w:rsid w:val="00D01C09"/>
    <w:rsid w:val="00D01E42"/>
    <w:rsid w:val="00D01F4A"/>
    <w:rsid w:val="00D02081"/>
    <w:rsid w:val="00D02202"/>
    <w:rsid w:val="00D0254C"/>
    <w:rsid w:val="00D02693"/>
    <w:rsid w:val="00D026C4"/>
    <w:rsid w:val="00D02BC7"/>
    <w:rsid w:val="00D02C7B"/>
    <w:rsid w:val="00D02DED"/>
    <w:rsid w:val="00D02E4A"/>
    <w:rsid w:val="00D0306F"/>
    <w:rsid w:val="00D030C9"/>
    <w:rsid w:val="00D030F7"/>
    <w:rsid w:val="00D035E4"/>
    <w:rsid w:val="00D03724"/>
    <w:rsid w:val="00D037D6"/>
    <w:rsid w:val="00D03940"/>
    <w:rsid w:val="00D03962"/>
    <w:rsid w:val="00D03B5A"/>
    <w:rsid w:val="00D03EDE"/>
    <w:rsid w:val="00D03F02"/>
    <w:rsid w:val="00D041DC"/>
    <w:rsid w:val="00D041EE"/>
    <w:rsid w:val="00D04272"/>
    <w:rsid w:val="00D0472C"/>
    <w:rsid w:val="00D04B66"/>
    <w:rsid w:val="00D050E1"/>
    <w:rsid w:val="00D053C6"/>
    <w:rsid w:val="00D05E96"/>
    <w:rsid w:val="00D05EC3"/>
    <w:rsid w:val="00D05EE3"/>
    <w:rsid w:val="00D0601B"/>
    <w:rsid w:val="00D065B4"/>
    <w:rsid w:val="00D065F2"/>
    <w:rsid w:val="00D0677E"/>
    <w:rsid w:val="00D06987"/>
    <w:rsid w:val="00D06E6E"/>
    <w:rsid w:val="00D06F6B"/>
    <w:rsid w:val="00D070BA"/>
    <w:rsid w:val="00D07504"/>
    <w:rsid w:val="00D07873"/>
    <w:rsid w:val="00D0792A"/>
    <w:rsid w:val="00D07AA6"/>
    <w:rsid w:val="00D07EB7"/>
    <w:rsid w:val="00D07EBD"/>
    <w:rsid w:val="00D10284"/>
    <w:rsid w:val="00D10A1F"/>
    <w:rsid w:val="00D10DD5"/>
    <w:rsid w:val="00D10E2D"/>
    <w:rsid w:val="00D10EE8"/>
    <w:rsid w:val="00D111E0"/>
    <w:rsid w:val="00D114F7"/>
    <w:rsid w:val="00D1189D"/>
    <w:rsid w:val="00D11ADA"/>
    <w:rsid w:val="00D11EE9"/>
    <w:rsid w:val="00D11EEF"/>
    <w:rsid w:val="00D121C5"/>
    <w:rsid w:val="00D12211"/>
    <w:rsid w:val="00D12424"/>
    <w:rsid w:val="00D12492"/>
    <w:rsid w:val="00D1251C"/>
    <w:rsid w:val="00D12886"/>
    <w:rsid w:val="00D12BA1"/>
    <w:rsid w:val="00D12CAE"/>
    <w:rsid w:val="00D12CEB"/>
    <w:rsid w:val="00D12E4E"/>
    <w:rsid w:val="00D12EEE"/>
    <w:rsid w:val="00D12F6E"/>
    <w:rsid w:val="00D12F9F"/>
    <w:rsid w:val="00D1354E"/>
    <w:rsid w:val="00D138DD"/>
    <w:rsid w:val="00D13B8E"/>
    <w:rsid w:val="00D13C0E"/>
    <w:rsid w:val="00D13D15"/>
    <w:rsid w:val="00D13E45"/>
    <w:rsid w:val="00D14275"/>
    <w:rsid w:val="00D1452B"/>
    <w:rsid w:val="00D14CE5"/>
    <w:rsid w:val="00D15326"/>
    <w:rsid w:val="00D155B8"/>
    <w:rsid w:val="00D155EB"/>
    <w:rsid w:val="00D15639"/>
    <w:rsid w:val="00D15D5E"/>
    <w:rsid w:val="00D16363"/>
    <w:rsid w:val="00D16499"/>
    <w:rsid w:val="00D16632"/>
    <w:rsid w:val="00D166B8"/>
    <w:rsid w:val="00D16B93"/>
    <w:rsid w:val="00D16C10"/>
    <w:rsid w:val="00D16FE6"/>
    <w:rsid w:val="00D177E5"/>
    <w:rsid w:val="00D17A75"/>
    <w:rsid w:val="00D17B28"/>
    <w:rsid w:val="00D17B78"/>
    <w:rsid w:val="00D17E5E"/>
    <w:rsid w:val="00D17EE6"/>
    <w:rsid w:val="00D17F85"/>
    <w:rsid w:val="00D20465"/>
    <w:rsid w:val="00D204AD"/>
    <w:rsid w:val="00D2057C"/>
    <w:rsid w:val="00D207AC"/>
    <w:rsid w:val="00D20850"/>
    <w:rsid w:val="00D20B85"/>
    <w:rsid w:val="00D20D22"/>
    <w:rsid w:val="00D20E6B"/>
    <w:rsid w:val="00D20EE1"/>
    <w:rsid w:val="00D21087"/>
    <w:rsid w:val="00D213C3"/>
    <w:rsid w:val="00D2160E"/>
    <w:rsid w:val="00D21791"/>
    <w:rsid w:val="00D21AA9"/>
    <w:rsid w:val="00D22421"/>
    <w:rsid w:val="00D2246C"/>
    <w:rsid w:val="00D224E9"/>
    <w:rsid w:val="00D2278E"/>
    <w:rsid w:val="00D2285A"/>
    <w:rsid w:val="00D22DED"/>
    <w:rsid w:val="00D22EE3"/>
    <w:rsid w:val="00D23054"/>
    <w:rsid w:val="00D232EA"/>
    <w:rsid w:val="00D23627"/>
    <w:rsid w:val="00D238F3"/>
    <w:rsid w:val="00D2390D"/>
    <w:rsid w:val="00D23BB9"/>
    <w:rsid w:val="00D24309"/>
    <w:rsid w:val="00D243B5"/>
    <w:rsid w:val="00D2443F"/>
    <w:rsid w:val="00D24552"/>
    <w:rsid w:val="00D24869"/>
    <w:rsid w:val="00D2507B"/>
    <w:rsid w:val="00D250BD"/>
    <w:rsid w:val="00D250C1"/>
    <w:rsid w:val="00D252D0"/>
    <w:rsid w:val="00D253D9"/>
    <w:rsid w:val="00D25436"/>
    <w:rsid w:val="00D257C2"/>
    <w:rsid w:val="00D25ACE"/>
    <w:rsid w:val="00D25E20"/>
    <w:rsid w:val="00D26156"/>
    <w:rsid w:val="00D2628E"/>
    <w:rsid w:val="00D26622"/>
    <w:rsid w:val="00D266BC"/>
    <w:rsid w:val="00D2694C"/>
    <w:rsid w:val="00D2695F"/>
    <w:rsid w:val="00D26A08"/>
    <w:rsid w:val="00D26AB6"/>
    <w:rsid w:val="00D26B0F"/>
    <w:rsid w:val="00D26F03"/>
    <w:rsid w:val="00D27085"/>
    <w:rsid w:val="00D27273"/>
    <w:rsid w:val="00D27318"/>
    <w:rsid w:val="00D2763F"/>
    <w:rsid w:val="00D276D4"/>
    <w:rsid w:val="00D2795D"/>
    <w:rsid w:val="00D27B20"/>
    <w:rsid w:val="00D3019A"/>
    <w:rsid w:val="00D30270"/>
    <w:rsid w:val="00D304C3"/>
    <w:rsid w:val="00D304E9"/>
    <w:rsid w:val="00D3053D"/>
    <w:rsid w:val="00D30BBF"/>
    <w:rsid w:val="00D30E04"/>
    <w:rsid w:val="00D3107F"/>
    <w:rsid w:val="00D311F8"/>
    <w:rsid w:val="00D31436"/>
    <w:rsid w:val="00D31553"/>
    <w:rsid w:val="00D31B84"/>
    <w:rsid w:val="00D31BAD"/>
    <w:rsid w:val="00D31FA4"/>
    <w:rsid w:val="00D32065"/>
    <w:rsid w:val="00D320AF"/>
    <w:rsid w:val="00D32137"/>
    <w:rsid w:val="00D322B5"/>
    <w:rsid w:val="00D32716"/>
    <w:rsid w:val="00D32B45"/>
    <w:rsid w:val="00D33340"/>
    <w:rsid w:val="00D335AC"/>
    <w:rsid w:val="00D336EB"/>
    <w:rsid w:val="00D3395F"/>
    <w:rsid w:val="00D33CCA"/>
    <w:rsid w:val="00D34032"/>
    <w:rsid w:val="00D343C8"/>
    <w:rsid w:val="00D344C0"/>
    <w:rsid w:val="00D347F4"/>
    <w:rsid w:val="00D34AB4"/>
    <w:rsid w:val="00D34B0E"/>
    <w:rsid w:val="00D34CD0"/>
    <w:rsid w:val="00D3514C"/>
    <w:rsid w:val="00D3528A"/>
    <w:rsid w:val="00D3535A"/>
    <w:rsid w:val="00D3574A"/>
    <w:rsid w:val="00D357A1"/>
    <w:rsid w:val="00D35FA7"/>
    <w:rsid w:val="00D3635C"/>
    <w:rsid w:val="00D365E1"/>
    <w:rsid w:val="00D36701"/>
    <w:rsid w:val="00D3681B"/>
    <w:rsid w:val="00D3693B"/>
    <w:rsid w:val="00D37081"/>
    <w:rsid w:val="00D3708F"/>
    <w:rsid w:val="00D37441"/>
    <w:rsid w:val="00D37489"/>
    <w:rsid w:val="00D377B1"/>
    <w:rsid w:val="00D37B63"/>
    <w:rsid w:val="00D37CA8"/>
    <w:rsid w:val="00D37CB9"/>
    <w:rsid w:val="00D37DFA"/>
    <w:rsid w:val="00D37FF6"/>
    <w:rsid w:val="00D402CC"/>
    <w:rsid w:val="00D4034E"/>
    <w:rsid w:val="00D4059E"/>
    <w:rsid w:val="00D4097C"/>
    <w:rsid w:val="00D40C68"/>
    <w:rsid w:val="00D40EF1"/>
    <w:rsid w:val="00D4121E"/>
    <w:rsid w:val="00D413C6"/>
    <w:rsid w:val="00D414CB"/>
    <w:rsid w:val="00D415A6"/>
    <w:rsid w:val="00D4170F"/>
    <w:rsid w:val="00D41793"/>
    <w:rsid w:val="00D419D0"/>
    <w:rsid w:val="00D42268"/>
    <w:rsid w:val="00D4230D"/>
    <w:rsid w:val="00D42453"/>
    <w:rsid w:val="00D42864"/>
    <w:rsid w:val="00D428CD"/>
    <w:rsid w:val="00D428FE"/>
    <w:rsid w:val="00D42AF6"/>
    <w:rsid w:val="00D42C7F"/>
    <w:rsid w:val="00D42E31"/>
    <w:rsid w:val="00D42F5C"/>
    <w:rsid w:val="00D4309C"/>
    <w:rsid w:val="00D431D4"/>
    <w:rsid w:val="00D433C5"/>
    <w:rsid w:val="00D43616"/>
    <w:rsid w:val="00D43813"/>
    <w:rsid w:val="00D43ADD"/>
    <w:rsid w:val="00D43B5F"/>
    <w:rsid w:val="00D43E03"/>
    <w:rsid w:val="00D43ECE"/>
    <w:rsid w:val="00D44071"/>
    <w:rsid w:val="00D44796"/>
    <w:rsid w:val="00D448F3"/>
    <w:rsid w:val="00D44957"/>
    <w:rsid w:val="00D44F71"/>
    <w:rsid w:val="00D45134"/>
    <w:rsid w:val="00D455CB"/>
    <w:rsid w:val="00D4566F"/>
    <w:rsid w:val="00D4596C"/>
    <w:rsid w:val="00D45F82"/>
    <w:rsid w:val="00D46263"/>
    <w:rsid w:val="00D462D0"/>
    <w:rsid w:val="00D46311"/>
    <w:rsid w:val="00D46489"/>
    <w:rsid w:val="00D46553"/>
    <w:rsid w:val="00D465BF"/>
    <w:rsid w:val="00D4668A"/>
    <w:rsid w:val="00D4695E"/>
    <w:rsid w:val="00D469F5"/>
    <w:rsid w:val="00D46B62"/>
    <w:rsid w:val="00D46BD9"/>
    <w:rsid w:val="00D46E4B"/>
    <w:rsid w:val="00D46E7F"/>
    <w:rsid w:val="00D47062"/>
    <w:rsid w:val="00D47378"/>
    <w:rsid w:val="00D4745D"/>
    <w:rsid w:val="00D4780C"/>
    <w:rsid w:val="00D47835"/>
    <w:rsid w:val="00D47968"/>
    <w:rsid w:val="00D47A25"/>
    <w:rsid w:val="00D47B74"/>
    <w:rsid w:val="00D47FEF"/>
    <w:rsid w:val="00D500C9"/>
    <w:rsid w:val="00D502B8"/>
    <w:rsid w:val="00D504DE"/>
    <w:rsid w:val="00D509A5"/>
    <w:rsid w:val="00D50DB2"/>
    <w:rsid w:val="00D51196"/>
    <w:rsid w:val="00D511E2"/>
    <w:rsid w:val="00D512F0"/>
    <w:rsid w:val="00D51393"/>
    <w:rsid w:val="00D51574"/>
    <w:rsid w:val="00D51605"/>
    <w:rsid w:val="00D51732"/>
    <w:rsid w:val="00D51791"/>
    <w:rsid w:val="00D51817"/>
    <w:rsid w:val="00D51A22"/>
    <w:rsid w:val="00D51A58"/>
    <w:rsid w:val="00D51C36"/>
    <w:rsid w:val="00D51CDA"/>
    <w:rsid w:val="00D51E93"/>
    <w:rsid w:val="00D52014"/>
    <w:rsid w:val="00D52768"/>
    <w:rsid w:val="00D529EB"/>
    <w:rsid w:val="00D52A34"/>
    <w:rsid w:val="00D52A63"/>
    <w:rsid w:val="00D52AAA"/>
    <w:rsid w:val="00D52AB6"/>
    <w:rsid w:val="00D52BF8"/>
    <w:rsid w:val="00D52D8D"/>
    <w:rsid w:val="00D530A3"/>
    <w:rsid w:val="00D5312F"/>
    <w:rsid w:val="00D531C8"/>
    <w:rsid w:val="00D5379F"/>
    <w:rsid w:val="00D53AE7"/>
    <w:rsid w:val="00D53C4E"/>
    <w:rsid w:val="00D53EE7"/>
    <w:rsid w:val="00D54353"/>
    <w:rsid w:val="00D5450E"/>
    <w:rsid w:val="00D5462C"/>
    <w:rsid w:val="00D5468E"/>
    <w:rsid w:val="00D5488E"/>
    <w:rsid w:val="00D54AA7"/>
    <w:rsid w:val="00D54D6B"/>
    <w:rsid w:val="00D54DFB"/>
    <w:rsid w:val="00D55024"/>
    <w:rsid w:val="00D55178"/>
    <w:rsid w:val="00D553D1"/>
    <w:rsid w:val="00D555A5"/>
    <w:rsid w:val="00D55732"/>
    <w:rsid w:val="00D55A7D"/>
    <w:rsid w:val="00D55F4A"/>
    <w:rsid w:val="00D55FE8"/>
    <w:rsid w:val="00D562E5"/>
    <w:rsid w:val="00D56388"/>
    <w:rsid w:val="00D56559"/>
    <w:rsid w:val="00D565F9"/>
    <w:rsid w:val="00D566CA"/>
    <w:rsid w:val="00D56C2B"/>
    <w:rsid w:val="00D56C90"/>
    <w:rsid w:val="00D56FE2"/>
    <w:rsid w:val="00D57195"/>
    <w:rsid w:val="00D57A95"/>
    <w:rsid w:val="00D57F16"/>
    <w:rsid w:val="00D57F51"/>
    <w:rsid w:val="00D57FDB"/>
    <w:rsid w:val="00D6036C"/>
    <w:rsid w:val="00D604A6"/>
    <w:rsid w:val="00D607EC"/>
    <w:rsid w:val="00D60A10"/>
    <w:rsid w:val="00D60B95"/>
    <w:rsid w:val="00D60BA1"/>
    <w:rsid w:val="00D60D13"/>
    <w:rsid w:val="00D60EC7"/>
    <w:rsid w:val="00D60F8B"/>
    <w:rsid w:val="00D61076"/>
    <w:rsid w:val="00D6121D"/>
    <w:rsid w:val="00D612FB"/>
    <w:rsid w:val="00D61926"/>
    <w:rsid w:val="00D61974"/>
    <w:rsid w:val="00D619F5"/>
    <w:rsid w:val="00D61E1F"/>
    <w:rsid w:val="00D62026"/>
    <w:rsid w:val="00D6210E"/>
    <w:rsid w:val="00D624C5"/>
    <w:rsid w:val="00D627E4"/>
    <w:rsid w:val="00D62A75"/>
    <w:rsid w:val="00D62DED"/>
    <w:rsid w:val="00D632E7"/>
    <w:rsid w:val="00D63325"/>
    <w:rsid w:val="00D63339"/>
    <w:rsid w:val="00D633BC"/>
    <w:rsid w:val="00D634F9"/>
    <w:rsid w:val="00D6357F"/>
    <w:rsid w:val="00D63805"/>
    <w:rsid w:val="00D6394D"/>
    <w:rsid w:val="00D63C15"/>
    <w:rsid w:val="00D63CA0"/>
    <w:rsid w:val="00D63D88"/>
    <w:rsid w:val="00D63EF4"/>
    <w:rsid w:val="00D6427D"/>
    <w:rsid w:val="00D64476"/>
    <w:rsid w:val="00D645FF"/>
    <w:rsid w:val="00D647FE"/>
    <w:rsid w:val="00D649BA"/>
    <w:rsid w:val="00D64A2A"/>
    <w:rsid w:val="00D64AD8"/>
    <w:rsid w:val="00D64B5A"/>
    <w:rsid w:val="00D64EF5"/>
    <w:rsid w:val="00D6522F"/>
    <w:rsid w:val="00D65471"/>
    <w:rsid w:val="00D654D5"/>
    <w:rsid w:val="00D655A3"/>
    <w:rsid w:val="00D65645"/>
    <w:rsid w:val="00D659A5"/>
    <w:rsid w:val="00D661AB"/>
    <w:rsid w:val="00D661F4"/>
    <w:rsid w:val="00D66402"/>
    <w:rsid w:val="00D6683D"/>
    <w:rsid w:val="00D66B81"/>
    <w:rsid w:val="00D67599"/>
    <w:rsid w:val="00D6771D"/>
    <w:rsid w:val="00D67809"/>
    <w:rsid w:val="00D67992"/>
    <w:rsid w:val="00D67AF4"/>
    <w:rsid w:val="00D67BF7"/>
    <w:rsid w:val="00D67E38"/>
    <w:rsid w:val="00D701EF"/>
    <w:rsid w:val="00D7026C"/>
    <w:rsid w:val="00D704B3"/>
    <w:rsid w:val="00D7062A"/>
    <w:rsid w:val="00D706D2"/>
    <w:rsid w:val="00D7099A"/>
    <w:rsid w:val="00D71186"/>
    <w:rsid w:val="00D71466"/>
    <w:rsid w:val="00D714C9"/>
    <w:rsid w:val="00D71740"/>
    <w:rsid w:val="00D71A72"/>
    <w:rsid w:val="00D71CD8"/>
    <w:rsid w:val="00D71DC0"/>
    <w:rsid w:val="00D71F7C"/>
    <w:rsid w:val="00D71FE7"/>
    <w:rsid w:val="00D72064"/>
    <w:rsid w:val="00D72695"/>
    <w:rsid w:val="00D72DE7"/>
    <w:rsid w:val="00D73141"/>
    <w:rsid w:val="00D73368"/>
    <w:rsid w:val="00D7346F"/>
    <w:rsid w:val="00D735A1"/>
    <w:rsid w:val="00D73AD6"/>
    <w:rsid w:val="00D73B5C"/>
    <w:rsid w:val="00D73D8A"/>
    <w:rsid w:val="00D73DBF"/>
    <w:rsid w:val="00D7409E"/>
    <w:rsid w:val="00D74226"/>
    <w:rsid w:val="00D74318"/>
    <w:rsid w:val="00D74372"/>
    <w:rsid w:val="00D745A2"/>
    <w:rsid w:val="00D74717"/>
    <w:rsid w:val="00D7497F"/>
    <w:rsid w:val="00D74BFF"/>
    <w:rsid w:val="00D74D93"/>
    <w:rsid w:val="00D75124"/>
    <w:rsid w:val="00D754AA"/>
    <w:rsid w:val="00D757D7"/>
    <w:rsid w:val="00D758D2"/>
    <w:rsid w:val="00D75CBD"/>
    <w:rsid w:val="00D75D1D"/>
    <w:rsid w:val="00D75DEC"/>
    <w:rsid w:val="00D75DFD"/>
    <w:rsid w:val="00D75FDB"/>
    <w:rsid w:val="00D760C8"/>
    <w:rsid w:val="00D765D9"/>
    <w:rsid w:val="00D766A8"/>
    <w:rsid w:val="00D76944"/>
    <w:rsid w:val="00D76C09"/>
    <w:rsid w:val="00D76C9D"/>
    <w:rsid w:val="00D76F8B"/>
    <w:rsid w:val="00D776CB"/>
    <w:rsid w:val="00D777FE"/>
    <w:rsid w:val="00D77A60"/>
    <w:rsid w:val="00D77FED"/>
    <w:rsid w:val="00D805C9"/>
    <w:rsid w:val="00D805F8"/>
    <w:rsid w:val="00D809C4"/>
    <w:rsid w:val="00D809C8"/>
    <w:rsid w:val="00D80EF6"/>
    <w:rsid w:val="00D80F21"/>
    <w:rsid w:val="00D80FD9"/>
    <w:rsid w:val="00D81015"/>
    <w:rsid w:val="00D81023"/>
    <w:rsid w:val="00D8108B"/>
    <w:rsid w:val="00D810CD"/>
    <w:rsid w:val="00D811D1"/>
    <w:rsid w:val="00D814B2"/>
    <w:rsid w:val="00D815A1"/>
    <w:rsid w:val="00D81820"/>
    <w:rsid w:val="00D81973"/>
    <w:rsid w:val="00D819E8"/>
    <w:rsid w:val="00D81AE9"/>
    <w:rsid w:val="00D81AFE"/>
    <w:rsid w:val="00D81F2A"/>
    <w:rsid w:val="00D8211F"/>
    <w:rsid w:val="00D821BD"/>
    <w:rsid w:val="00D82357"/>
    <w:rsid w:val="00D82455"/>
    <w:rsid w:val="00D82547"/>
    <w:rsid w:val="00D826B3"/>
    <w:rsid w:val="00D828F7"/>
    <w:rsid w:val="00D82C2C"/>
    <w:rsid w:val="00D82D94"/>
    <w:rsid w:val="00D83035"/>
    <w:rsid w:val="00D8322E"/>
    <w:rsid w:val="00D833FB"/>
    <w:rsid w:val="00D83458"/>
    <w:rsid w:val="00D83C25"/>
    <w:rsid w:val="00D83F11"/>
    <w:rsid w:val="00D840A7"/>
    <w:rsid w:val="00D846AA"/>
    <w:rsid w:val="00D846F3"/>
    <w:rsid w:val="00D84785"/>
    <w:rsid w:val="00D84A6B"/>
    <w:rsid w:val="00D84C8C"/>
    <w:rsid w:val="00D84E73"/>
    <w:rsid w:val="00D850EB"/>
    <w:rsid w:val="00D8510A"/>
    <w:rsid w:val="00D851C8"/>
    <w:rsid w:val="00D85320"/>
    <w:rsid w:val="00D857BD"/>
    <w:rsid w:val="00D85894"/>
    <w:rsid w:val="00D85A9B"/>
    <w:rsid w:val="00D85B14"/>
    <w:rsid w:val="00D85EAC"/>
    <w:rsid w:val="00D85ECD"/>
    <w:rsid w:val="00D85F4E"/>
    <w:rsid w:val="00D85F78"/>
    <w:rsid w:val="00D8632B"/>
    <w:rsid w:val="00D8665A"/>
    <w:rsid w:val="00D867D8"/>
    <w:rsid w:val="00D86A1C"/>
    <w:rsid w:val="00D86ABD"/>
    <w:rsid w:val="00D86AC5"/>
    <w:rsid w:val="00D86B9C"/>
    <w:rsid w:val="00D86B9E"/>
    <w:rsid w:val="00D86F82"/>
    <w:rsid w:val="00D870BF"/>
    <w:rsid w:val="00D87380"/>
    <w:rsid w:val="00D877FF"/>
    <w:rsid w:val="00D879AC"/>
    <w:rsid w:val="00D87A65"/>
    <w:rsid w:val="00D87B34"/>
    <w:rsid w:val="00D87B84"/>
    <w:rsid w:val="00D87D07"/>
    <w:rsid w:val="00D87DB8"/>
    <w:rsid w:val="00D9007C"/>
    <w:rsid w:val="00D90902"/>
    <w:rsid w:val="00D90A3C"/>
    <w:rsid w:val="00D9104E"/>
    <w:rsid w:val="00D910E2"/>
    <w:rsid w:val="00D91117"/>
    <w:rsid w:val="00D9154B"/>
    <w:rsid w:val="00D9166B"/>
    <w:rsid w:val="00D91769"/>
    <w:rsid w:val="00D91A7D"/>
    <w:rsid w:val="00D91F11"/>
    <w:rsid w:val="00D91F71"/>
    <w:rsid w:val="00D91FBF"/>
    <w:rsid w:val="00D9203B"/>
    <w:rsid w:val="00D92040"/>
    <w:rsid w:val="00D9220B"/>
    <w:rsid w:val="00D92522"/>
    <w:rsid w:val="00D92745"/>
    <w:rsid w:val="00D92A4D"/>
    <w:rsid w:val="00D92AD9"/>
    <w:rsid w:val="00D92FC0"/>
    <w:rsid w:val="00D930BF"/>
    <w:rsid w:val="00D930F8"/>
    <w:rsid w:val="00D93260"/>
    <w:rsid w:val="00D933EF"/>
    <w:rsid w:val="00D934FD"/>
    <w:rsid w:val="00D938BB"/>
    <w:rsid w:val="00D93AC1"/>
    <w:rsid w:val="00D93B84"/>
    <w:rsid w:val="00D93BFB"/>
    <w:rsid w:val="00D93D18"/>
    <w:rsid w:val="00D93D79"/>
    <w:rsid w:val="00D943D0"/>
    <w:rsid w:val="00D943F4"/>
    <w:rsid w:val="00D94773"/>
    <w:rsid w:val="00D94C28"/>
    <w:rsid w:val="00D94DC7"/>
    <w:rsid w:val="00D94E5E"/>
    <w:rsid w:val="00D94EAB"/>
    <w:rsid w:val="00D95048"/>
    <w:rsid w:val="00D950AA"/>
    <w:rsid w:val="00D950C7"/>
    <w:rsid w:val="00D950F0"/>
    <w:rsid w:val="00D95501"/>
    <w:rsid w:val="00D956B8"/>
    <w:rsid w:val="00D958CC"/>
    <w:rsid w:val="00D95A95"/>
    <w:rsid w:val="00D95B9E"/>
    <w:rsid w:val="00D95BCB"/>
    <w:rsid w:val="00D95E7D"/>
    <w:rsid w:val="00D95EB5"/>
    <w:rsid w:val="00D95FD5"/>
    <w:rsid w:val="00D9611E"/>
    <w:rsid w:val="00D9637D"/>
    <w:rsid w:val="00D963F8"/>
    <w:rsid w:val="00D96659"/>
    <w:rsid w:val="00D967D4"/>
    <w:rsid w:val="00D969FC"/>
    <w:rsid w:val="00D96E06"/>
    <w:rsid w:val="00D96E48"/>
    <w:rsid w:val="00D96FA1"/>
    <w:rsid w:val="00D970D4"/>
    <w:rsid w:val="00D97417"/>
    <w:rsid w:val="00D976FE"/>
    <w:rsid w:val="00D97730"/>
    <w:rsid w:val="00D97917"/>
    <w:rsid w:val="00D97B21"/>
    <w:rsid w:val="00DA0028"/>
    <w:rsid w:val="00DA0236"/>
    <w:rsid w:val="00DA0276"/>
    <w:rsid w:val="00DA053D"/>
    <w:rsid w:val="00DA0C73"/>
    <w:rsid w:val="00DA0E59"/>
    <w:rsid w:val="00DA0FD9"/>
    <w:rsid w:val="00DA11DA"/>
    <w:rsid w:val="00DA1331"/>
    <w:rsid w:val="00DA14D2"/>
    <w:rsid w:val="00DA1848"/>
    <w:rsid w:val="00DA1A55"/>
    <w:rsid w:val="00DA1B01"/>
    <w:rsid w:val="00DA1E20"/>
    <w:rsid w:val="00DA1F69"/>
    <w:rsid w:val="00DA1F6F"/>
    <w:rsid w:val="00DA1F90"/>
    <w:rsid w:val="00DA1FE4"/>
    <w:rsid w:val="00DA2130"/>
    <w:rsid w:val="00DA2324"/>
    <w:rsid w:val="00DA2931"/>
    <w:rsid w:val="00DA2D11"/>
    <w:rsid w:val="00DA2D2A"/>
    <w:rsid w:val="00DA2F02"/>
    <w:rsid w:val="00DA3279"/>
    <w:rsid w:val="00DA35FE"/>
    <w:rsid w:val="00DA397F"/>
    <w:rsid w:val="00DA3C59"/>
    <w:rsid w:val="00DA3D3C"/>
    <w:rsid w:val="00DA4A8C"/>
    <w:rsid w:val="00DA4CCB"/>
    <w:rsid w:val="00DA4D07"/>
    <w:rsid w:val="00DA5028"/>
    <w:rsid w:val="00DA5CE5"/>
    <w:rsid w:val="00DA6074"/>
    <w:rsid w:val="00DA612B"/>
    <w:rsid w:val="00DA62E8"/>
    <w:rsid w:val="00DA62F4"/>
    <w:rsid w:val="00DA6667"/>
    <w:rsid w:val="00DA674F"/>
    <w:rsid w:val="00DA67D4"/>
    <w:rsid w:val="00DA6861"/>
    <w:rsid w:val="00DA6A84"/>
    <w:rsid w:val="00DA715A"/>
    <w:rsid w:val="00DA725F"/>
    <w:rsid w:val="00DA7313"/>
    <w:rsid w:val="00DA7392"/>
    <w:rsid w:val="00DA73D3"/>
    <w:rsid w:val="00DA747D"/>
    <w:rsid w:val="00DA7663"/>
    <w:rsid w:val="00DA7A67"/>
    <w:rsid w:val="00DA7D54"/>
    <w:rsid w:val="00DA7DA9"/>
    <w:rsid w:val="00DA7E02"/>
    <w:rsid w:val="00DB0262"/>
    <w:rsid w:val="00DB054D"/>
    <w:rsid w:val="00DB0690"/>
    <w:rsid w:val="00DB0891"/>
    <w:rsid w:val="00DB09A4"/>
    <w:rsid w:val="00DB0B7D"/>
    <w:rsid w:val="00DB0F16"/>
    <w:rsid w:val="00DB0FC7"/>
    <w:rsid w:val="00DB1BE1"/>
    <w:rsid w:val="00DB1C49"/>
    <w:rsid w:val="00DB2242"/>
    <w:rsid w:val="00DB2780"/>
    <w:rsid w:val="00DB2C2E"/>
    <w:rsid w:val="00DB2C68"/>
    <w:rsid w:val="00DB378A"/>
    <w:rsid w:val="00DB38E3"/>
    <w:rsid w:val="00DB3923"/>
    <w:rsid w:val="00DB39AE"/>
    <w:rsid w:val="00DB46CE"/>
    <w:rsid w:val="00DB4773"/>
    <w:rsid w:val="00DB47D2"/>
    <w:rsid w:val="00DB48A5"/>
    <w:rsid w:val="00DB4A86"/>
    <w:rsid w:val="00DB4B52"/>
    <w:rsid w:val="00DB4C31"/>
    <w:rsid w:val="00DB4DED"/>
    <w:rsid w:val="00DB4E32"/>
    <w:rsid w:val="00DB4E9D"/>
    <w:rsid w:val="00DB5273"/>
    <w:rsid w:val="00DB5279"/>
    <w:rsid w:val="00DB58E5"/>
    <w:rsid w:val="00DB5A10"/>
    <w:rsid w:val="00DB610E"/>
    <w:rsid w:val="00DB68B0"/>
    <w:rsid w:val="00DB68C7"/>
    <w:rsid w:val="00DB6A05"/>
    <w:rsid w:val="00DB6AC0"/>
    <w:rsid w:val="00DB6C12"/>
    <w:rsid w:val="00DB6DA4"/>
    <w:rsid w:val="00DB7081"/>
    <w:rsid w:val="00DB7275"/>
    <w:rsid w:val="00DB75BD"/>
    <w:rsid w:val="00DB76F7"/>
    <w:rsid w:val="00DC0131"/>
    <w:rsid w:val="00DC017B"/>
    <w:rsid w:val="00DC027C"/>
    <w:rsid w:val="00DC043A"/>
    <w:rsid w:val="00DC10F8"/>
    <w:rsid w:val="00DC1602"/>
    <w:rsid w:val="00DC1714"/>
    <w:rsid w:val="00DC21C7"/>
    <w:rsid w:val="00DC222B"/>
    <w:rsid w:val="00DC2275"/>
    <w:rsid w:val="00DC22BC"/>
    <w:rsid w:val="00DC25C9"/>
    <w:rsid w:val="00DC2688"/>
    <w:rsid w:val="00DC2B9D"/>
    <w:rsid w:val="00DC2CF5"/>
    <w:rsid w:val="00DC2D09"/>
    <w:rsid w:val="00DC2FCD"/>
    <w:rsid w:val="00DC32EC"/>
    <w:rsid w:val="00DC3478"/>
    <w:rsid w:val="00DC3588"/>
    <w:rsid w:val="00DC35A2"/>
    <w:rsid w:val="00DC3869"/>
    <w:rsid w:val="00DC3CF4"/>
    <w:rsid w:val="00DC3D42"/>
    <w:rsid w:val="00DC414E"/>
    <w:rsid w:val="00DC4364"/>
    <w:rsid w:val="00DC4384"/>
    <w:rsid w:val="00DC4550"/>
    <w:rsid w:val="00DC4567"/>
    <w:rsid w:val="00DC496B"/>
    <w:rsid w:val="00DC4B93"/>
    <w:rsid w:val="00DC4C62"/>
    <w:rsid w:val="00DC4EEB"/>
    <w:rsid w:val="00DC531B"/>
    <w:rsid w:val="00DC55A8"/>
    <w:rsid w:val="00DC5861"/>
    <w:rsid w:val="00DC5D80"/>
    <w:rsid w:val="00DC6041"/>
    <w:rsid w:val="00DC624B"/>
    <w:rsid w:val="00DC66B1"/>
    <w:rsid w:val="00DC66CB"/>
    <w:rsid w:val="00DC6775"/>
    <w:rsid w:val="00DC6868"/>
    <w:rsid w:val="00DC69BD"/>
    <w:rsid w:val="00DC6A0C"/>
    <w:rsid w:val="00DC6DA9"/>
    <w:rsid w:val="00DC71D5"/>
    <w:rsid w:val="00DC727C"/>
    <w:rsid w:val="00DC73F7"/>
    <w:rsid w:val="00DC79CE"/>
    <w:rsid w:val="00DC7FA0"/>
    <w:rsid w:val="00DD00A0"/>
    <w:rsid w:val="00DD030F"/>
    <w:rsid w:val="00DD0756"/>
    <w:rsid w:val="00DD086E"/>
    <w:rsid w:val="00DD0931"/>
    <w:rsid w:val="00DD096D"/>
    <w:rsid w:val="00DD0E9E"/>
    <w:rsid w:val="00DD0FA6"/>
    <w:rsid w:val="00DD1028"/>
    <w:rsid w:val="00DD143E"/>
    <w:rsid w:val="00DD1629"/>
    <w:rsid w:val="00DD184A"/>
    <w:rsid w:val="00DD1991"/>
    <w:rsid w:val="00DD19A5"/>
    <w:rsid w:val="00DD1A08"/>
    <w:rsid w:val="00DD1A29"/>
    <w:rsid w:val="00DD1B79"/>
    <w:rsid w:val="00DD1BB9"/>
    <w:rsid w:val="00DD1CD8"/>
    <w:rsid w:val="00DD203F"/>
    <w:rsid w:val="00DD2045"/>
    <w:rsid w:val="00DD2168"/>
    <w:rsid w:val="00DD2C83"/>
    <w:rsid w:val="00DD2D53"/>
    <w:rsid w:val="00DD2D6F"/>
    <w:rsid w:val="00DD2D8A"/>
    <w:rsid w:val="00DD31C4"/>
    <w:rsid w:val="00DD36DA"/>
    <w:rsid w:val="00DD37F7"/>
    <w:rsid w:val="00DD3935"/>
    <w:rsid w:val="00DD39BA"/>
    <w:rsid w:val="00DD3BB2"/>
    <w:rsid w:val="00DD40E2"/>
    <w:rsid w:val="00DD454C"/>
    <w:rsid w:val="00DD4583"/>
    <w:rsid w:val="00DD47F1"/>
    <w:rsid w:val="00DD49FC"/>
    <w:rsid w:val="00DD4A29"/>
    <w:rsid w:val="00DD4B17"/>
    <w:rsid w:val="00DD4B2E"/>
    <w:rsid w:val="00DD4C3D"/>
    <w:rsid w:val="00DD4CFC"/>
    <w:rsid w:val="00DD4D4A"/>
    <w:rsid w:val="00DD4E33"/>
    <w:rsid w:val="00DD5234"/>
    <w:rsid w:val="00DD5386"/>
    <w:rsid w:val="00DD5628"/>
    <w:rsid w:val="00DD577F"/>
    <w:rsid w:val="00DD5C73"/>
    <w:rsid w:val="00DD62F3"/>
    <w:rsid w:val="00DD6319"/>
    <w:rsid w:val="00DD643D"/>
    <w:rsid w:val="00DD65F5"/>
    <w:rsid w:val="00DD6780"/>
    <w:rsid w:val="00DD6858"/>
    <w:rsid w:val="00DD6ADC"/>
    <w:rsid w:val="00DD7639"/>
    <w:rsid w:val="00DD76EA"/>
    <w:rsid w:val="00DD7912"/>
    <w:rsid w:val="00DD7E2C"/>
    <w:rsid w:val="00DD7F9A"/>
    <w:rsid w:val="00DE025A"/>
    <w:rsid w:val="00DE0647"/>
    <w:rsid w:val="00DE06C2"/>
    <w:rsid w:val="00DE0A4E"/>
    <w:rsid w:val="00DE0A8E"/>
    <w:rsid w:val="00DE0F9B"/>
    <w:rsid w:val="00DE1095"/>
    <w:rsid w:val="00DE10C4"/>
    <w:rsid w:val="00DE12E0"/>
    <w:rsid w:val="00DE13A1"/>
    <w:rsid w:val="00DE16CF"/>
    <w:rsid w:val="00DE18D7"/>
    <w:rsid w:val="00DE1A3B"/>
    <w:rsid w:val="00DE1B97"/>
    <w:rsid w:val="00DE210F"/>
    <w:rsid w:val="00DE2309"/>
    <w:rsid w:val="00DE239D"/>
    <w:rsid w:val="00DE29EC"/>
    <w:rsid w:val="00DE2BE3"/>
    <w:rsid w:val="00DE2C78"/>
    <w:rsid w:val="00DE2CA4"/>
    <w:rsid w:val="00DE2D60"/>
    <w:rsid w:val="00DE2EC4"/>
    <w:rsid w:val="00DE3053"/>
    <w:rsid w:val="00DE309A"/>
    <w:rsid w:val="00DE33E7"/>
    <w:rsid w:val="00DE3662"/>
    <w:rsid w:val="00DE3AEE"/>
    <w:rsid w:val="00DE3CFE"/>
    <w:rsid w:val="00DE3DD2"/>
    <w:rsid w:val="00DE3E8E"/>
    <w:rsid w:val="00DE3E98"/>
    <w:rsid w:val="00DE3F6D"/>
    <w:rsid w:val="00DE4069"/>
    <w:rsid w:val="00DE422B"/>
    <w:rsid w:val="00DE4593"/>
    <w:rsid w:val="00DE47AC"/>
    <w:rsid w:val="00DE4804"/>
    <w:rsid w:val="00DE5305"/>
    <w:rsid w:val="00DE560B"/>
    <w:rsid w:val="00DE5688"/>
    <w:rsid w:val="00DE5696"/>
    <w:rsid w:val="00DE57A1"/>
    <w:rsid w:val="00DE5B9B"/>
    <w:rsid w:val="00DE5C2A"/>
    <w:rsid w:val="00DE5DA8"/>
    <w:rsid w:val="00DE6086"/>
    <w:rsid w:val="00DE653C"/>
    <w:rsid w:val="00DE68C3"/>
    <w:rsid w:val="00DE68E5"/>
    <w:rsid w:val="00DE6922"/>
    <w:rsid w:val="00DE6EC3"/>
    <w:rsid w:val="00DE700D"/>
    <w:rsid w:val="00DE75F6"/>
    <w:rsid w:val="00DE7872"/>
    <w:rsid w:val="00DE7A52"/>
    <w:rsid w:val="00DE7B40"/>
    <w:rsid w:val="00DE7C08"/>
    <w:rsid w:val="00DE7D3A"/>
    <w:rsid w:val="00DE7F22"/>
    <w:rsid w:val="00DF03F3"/>
    <w:rsid w:val="00DF0443"/>
    <w:rsid w:val="00DF04E7"/>
    <w:rsid w:val="00DF06AA"/>
    <w:rsid w:val="00DF08E6"/>
    <w:rsid w:val="00DF09FA"/>
    <w:rsid w:val="00DF0A42"/>
    <w:rsid w:val="00DF0A85"/>
    <w:rsid w:val="00DF0ABD"/>
    <w:rsid w:val="00DF0ABE"/>
    <w:rsid w:val="00DF0E2B"/>
    <w:rsid w:val="00DF0F52"/>
    <w:rsid w:val="00DF125C"/>
    <w:rsid w:val="00DF1971"/>
    <w:rsid w:val="00DF19F5"/>
    <w:rsid w:val="00DF1C28"/>
    <w:rsid w:val="00DF1EF0"/>
    <w:rsid w:val="00DF20F8"/>
    <w:rsid w:val="00DF22B8"/>
    <w:rsid w:val="00DF23BC"/>
    <w:rsid w:val="00DF23DB"/>
    <w:rsid w:val="00DF242D"/>
    <w:rsid w:val="00DF2794"/>
    <w:rsid w:val="00DF307F"/>
    <w:rsid w:val="00DF3255"/>
    <w:rsid w:val="00DF3336"/>
    <w:rsid w:val="00DF34FA"/>
    <w:rsid w:val="00DF356F"/>
    <w:rsid w:val="00DF3A1C"/>
    <w:rsid w:val="00DF3A9C"/>
    <w:rsid w:val="00DF3BA0"/>
    <w:rsid w:val="00DF3E35"/>
    <w:rsid w:val="00DF3E5D"/>
    <w:rsid w:val="00DF3EC9"/>
    <w:rsid w:val="00DF3F2D"/>
    <w:rsid w:val="00DF4233"/>
    <w:rsid w:val="00DF4779"/>
    <w:rsid w:val="00DF4853"/>
    <w:rsid w:val="00DF48F7"/>
    <w:rsid w:val="00DF49AD"/>
    <w:rsid w:val="00DF543A"/>
    <w:rsid w:val="00DF546A"/>
    <w:rsid w:val="00DF5494"/>
    <w:rsid w:val="00DF54B1"/>
    <w:rsid w:val="00DF57D4"/>
    <w:rsid w:val="00DF5A0F"/>
    <w:rsid w:val="00DF5DB5"/>
    <w:rsid w:val="00DF6055"/>
    <w:rsid w:val="00DF6232"/>
    <w:rsid w:val="00DF62C5"/>
    <w:rsid w:val="00DF6592"/>
    <w:rsid w:val="00DF65F0"/>
    <w:rsid w:val="00DF67D9"/>
    <w:rsid w:val="00DF6880"/>
    <w:rsid w:val="00DF6982"/>
    <w:rsid w:val="00DF6C30"/>
    <w:rsid w:val="00DF6D0A"/>
    <w:rsid w:val="00DF6D86"/>
    <w:rsid w:val="00DF705C"/>
    <w:rsid w:val="00DF7064"/>
    <w:rsid w:val="00DF7158"/>
    <w:rsid w:val="00DF71B0"/>
    <w:rsid w:val="00DF7689"/>
    <w:rsid w:val="00DF77AF"/>
    <w:rsid w:val="00DF787A"/>
    <w:rsid w:val="00DF7B88"/>
    <w:rsid w:val="00DF7D0A"/>
    <w:rsid w:val="00E0015A"/>
    <w:rsid w:val="00E001A1"/>
    <w:rsid w:val="00E003D4"/>
    <w:rsid w:val="00E00489"/>
    <w:rsid w:val="00E004DF"/>
    <w:rsid w:val="00E00689"/>
    <w:rsid w:val="00E0079A"/>
    <w:rsid w:val="00E00B38"/>
    <w:rsid w:val="00E00B39"/>
    <w:rsid w:val="00E00CED"/>
    <w:rsid w:val="00E00D1A"/>
    <w:rsid w:val="00E00F08"/>
    <w:rsid w:val="00E0140E"/>
    <w:rsid w:val="00E0183F"/>
    <w:rsid w:val="00E018E0"/>
    <w:rsid w:val="00E01A71"/>
    <w:rsid w:val="00E01C4A"/>
    <w:rsid w:val="00E0208E"/>
    <w:rsid w:val="00E02365"/>
    <w:rsid w:val="00E0262B"/>
    <w:rsid w:val="00E02B5A"/>
    <w:rsid w:val="00E02CAC"/>
    <w:rsid w:val="00E02E12"/>
    <w:rsid w:val="00E0320A"/>
    <w:rsid w:val="00E03618"/>
    <w:rsid w:val="00E03B17"/>
    <w:rsid w:val="00E03B49"/>
    <w:rsid w:val="00E03B93"/>
    <w:rsid w:val="00E03FEA"/>
    <w:rsid w:val="00E04B5D"/>
    <w:rsid w:val="00E04FCD"/>
    <w:rsid w:val="00E05054"/>
    <w:rsid w:val="00E051D8"/>
    <w:rsid w:val="00E0570C"/>
    <w:rsid w:val="00E057A4"/>
    <w:rsid w:val="00E05D30"/>
    <w:rsid w:val="00E05EB9"/>
    <w:rsid w:val="00E06145"/>
    <w:rsid w:val="00E06692"/>
    <w:rsid w:val="00E068B9"/>
    <w:rsid w:val="00E06AAD"/>
    <w:rsid w:val="00E06D6A"/>
    <w:rsid w:val="00E06FFD"/>
    <w:rsid w:val="00E0707B"/>
    <w:rsid w:val="00E070EA"/>
    <w:rsid w:val="00E0751D"/>
    <w:rsid w:val="00E0758A"/>
    <w:rsid w:val="00E076EE"/>
    <w:rsid w:val="00E077C8"/>
    <w:rsid w:val="00E077F9"/>
    <w:rsid w:val="00E079A3"/>
    <w:rsid w:val="00E07F4A"/>
    <w:rsid w:val="00E101D9"/>
    <w:rsid w:val="00E106B6"/>
    <w:rsid w:val="00E108C0"/>
    <w:rsid w:val="00E10954"/>
    <w:rsid w:val="00E10A07"/>
    <w:rsid w:val="00E10A7C"/>
    <w:rsid w:val="00E10E6A"/>
    <w:rsid w:val="00E10F70"/>
    <w:rsid w:val="00E11013"/>
    <w:rsid w:val="00E113C4"/>
    <w:rsid w:val="00E113ED"/>
    <w:rsid w:val="00E1142F"/>
    <w:rsid w:val="00E11430"/>
    <w:rsid w:val="00E11449"/>
    <w:rsid w:val="00E114AF"/>
    <w:rsid w:val="00E11529"/>
    <w:rsid w:val="00E117D0"/>
    <w:rsid w:val="00E11877"/>
    <w:rsid w:val="00E1195F"/>
    <w:rsid w:val="00E119F7"/>
    <w:rsid w:val="00E11AE3"/>
    <w:rsid w:val="00E11D71"/>
    <w:rsid w:val="00E11D75"/>
    <w:rsid w:val="00E11E5F"/>
    <w:rsid w:val="00E11FFC"/>
    <w:rsid w:val="00E1215B"/>
    <w:rsid w:val="00E1218F"/>
    <w:rsid w:val="00E1247B"/>
    <w:rsid w:val="00E1258E"/>
    <w:rsid w:val="00E127A3"/>
    <w:rsid w:val="00E128B6"/>
    <w:rsid w:val="00E12A06"/>
    <w:rsid w:val="00E12B67"/>
    <w:rsid w:val="00E12C50"/>
    <w:rsid w:val="00E13045"/>
    <w:rsid w:val="00E130BC"/>
    <w:rsid w:val="00E130EE"/>
    <w:rsid w:val="00E131A8"/>
    <w:rsid w:val="00E134C7"/>
    <w:rsid w:val="00E1360B"/>
    <w:rsid w:val="00E13848"/>
    <w:rsid w:val="00E138BF"/>
    <w:rsid w:val="00E138C4"/>
    <w:rsid w:val="00E13903"/>
    <w:rsid w:val="00E13AB5"/>
    <w:rsid w:val="00E13AF1"/>
    <w:rsid w:val="00E13E54"/>
    <w:rsid w:val="00E13F16"/>
    <w:rsid w:val="00E14377"/>
    <w:rsid w:val="00E14AAD"/>
    <w:rsid w:val="00E14F66"/>
    <w:rsid w:val="00E1529E"/>
    <w:rsid w:val="00E15564"/>
    <w:rsid w:val="00E15D20"/>
    <w:rsid w:val="00E15D3A"/>
    <w:rsid w:val="00E15F6E"/>
    <w:rsid w:val="00E162F0"/>
    <w:rsid w:val="00E16332"/>
    <w:rsid w:val="00E16658"/>
    <w:rsid w:val="00E16678"/>
    <w:rsid w:val="00E16733"/>
    <w:rsid w:val="00E16746"/>
    <w:rsid w:val="00E16C36"/>
    <w:rsid w:val="00E16E94"/>
    <w:rsid w:val="00E16FCE"/>
    <w:rsid w:val="00E17154"/>
    <w:rsid w:val="00E17272"/>
    <w:rsid w:val="00E17310"/>
    <w:rsid w:val="00E1758C"/>
    <w:rsid w:val="00E17859"/>
    <w:rsid w:val="00E17D28"/>
    <w:rsid w:val="00E17FD0"/>
    <w:rsid w:val="00E2009B"/>
    <w:rsid w:val="00E200A4"/>
    <w:rsid w:val="00E2046E"/>
    <w:rsid w:val="00E207BF"/>
    <w:rsid w:val="00E20A0C"/>
    <w:rsid w:val="00E20AC8"/>
    <w:rsid w:val="00E20B04"/>
    <w:rsid w:val="00E20C96"/>
    <w:rsid w:val="00E20E3E"/>
    <w:rsid w:val="00E20E3F"/>
    <w:rsid w:val="00E21173"/>
    <w:rsid w:val="00E211FE"/>
    <w:rsid w:val="00E213C3"/>
    <w:rsid w:val="00E21491"/>
    <w:rsid w:val="00E214CA"/>
    <w:rsid w:val="00E21671"/>
    <w:rsid w:val="00E21748"/>
    <w:rsid w:val="00E2174D"/>
    <w:rsid w:val="00E21885"/>
    <w:rsid w:val="00E21B9C"/>
    <w:rsid w:val="00E21D2E"/>
    <w:rsid w:val="00E21FAC"/>
    <w:rsid w:val="00E220D4"/>
    <w:rsid w:val="00E22189"/>
    <w:rsid w:val="00E2226F"/>
    <w:rsid w:val="00E22519"/>
    <w:rsid w:val="00E228EB"/>
    <w:rsid w:val="00E22C52"/>
    <w:rsid w:val="00E22CE7"/>
    <w:rsid w:val="00E22DF7"/>
    <w:rsid w:val="00E2307A"/>
    <w:rsid w:val="00E231F3"/>
    <w:rsid w:val="00E23645"/>
    <w:rsid w:val="00E236A6"/>
    <w:rsid w:val="00E23A51"/>
    <w:rsid w:val="00E23C21"/>
    <w:rsid w:val="00E23CC5"/>
    <w:rsid w:val="00E24251"/>
    <w:rsid w:val="00E2435A"/>
    <w:rsid w:val="00E24571"/>
    <w:rsid w:val="00E245C7"/>
    <w:rsid w:val="00E2462D"/>
    <w:rsid w:val="00E249B8"/>
    <w:rsid w:val="00E24E28"/>
    <w:rsid w:val="00E25144"/>
    <w:rsid w:val="00E251F5"/>
    <w:rsid w:val="00E2526F"/>
    <w:rsid w:val="00E25672"/>
    <w:rsid w:val="00E25A6E"/>
    <w:rsid w:val="00E25A97"/>
    <w:rsid w:val="00E25BB1"/>
    <w:rsid w:val="00E25DDE"/>
    <w:rsid w:val="00E2634B"/>
    <w:rsid w:val="00E265EF"/>
    <w:rsid w:val="00E2700D"/>
    <w:rsid w:val="00E27104"/>
    <w:rsid w:val="00E27764"/>
    <w:rsid w:val="00E27A4B"/>
    <w:rsid w:val="00E30127"/>
    <w:rsid w:val="00E304CA"/>
    <w:rsid w:val="00E30583"/>
    <w:rsid w:val="00E30792"/>
    <w:rsid w:val="00E30A36"/>
    <w:rsid w:val="00E30A97"/>
    <w:rsid w:val="00E30C17"/>
    <w:rsid w:val="00E30C1B"/>
    <w:rsid w:val="00E30F7F"/>
    <w:rsid w:val="00E31198"/>
    <w:rsid w:val="00E31220"/>
    <w:rsid w:val="00E31266"/>
    <w:rsid w:val="00E313DF"/>
    <w:rsid w:val="00E313E4"/>
    <w:rsid w:val="00E31417"/>
    <w:rsid w:val="00E31490"/>
    <w:rsid w:val="00E31498"/>
    <w:rsid w:val="00E316DA"/>
    <w:rsid w:val="00E31C8C"/>
    <w:rsid w:val="00E31CC9"/>
    <w:rsid w:val="00E32118"/>
    <w:rsid w:val="00E323B6"/>
    <w:rsid w:val="00E323BD"/>
    <w:rsid w:val="00E32446"/>
    <w:rsid w:val="00E326A4"/>
    <w:rsid w:val="00E3290A"/>
    <w:rsid w:val="00E32997"/>
    <w:rsid w:val="00E329A6"/>
    <w:rsid w:val="00E32ACC"/>
    <w:rsid w:val="00E32BDF"/>
    <w:rsid w:val="00E32CE7"/>
    <w:rsid w:val="00E32F89"/>
    <w:rsid w:val="00E3300D"/>
    <w:rsid w:val="00E33708"/>
    <w:rsid w:val="00E3380B"/>
    <w:rsid w:val="00E33811"/>
    <w:rsid w:val="00E3396D"/>
    <w:rsid w:val="00E33D37"/>
    <w:rsid w:val="00E33DD6"/>
    <w:rsid w:val="00E33F28"/>
    <w:rsid w:val="00E33F64"/>
    <w:rsid w:val="00E345B9"/>
    <w:rsid w:val="00E34AFC"/>
    <w:rsid w:val="00E34CD4"/>
    <w:rsid w:val="00E34DA3"/>
    <w:rsid w:val="00E3516D"/>
    <w:rsid w:val="00E353BA"/>
    <w:rsid w:val="00E35452"/>
    <w:rsid w:val="00E354C7"/>
    <w:rsid w:val="00E354FE"/>
    <w:rsid w:val="00E35638"/>
    <w:rsid w:val="00E35793"/>
    <w:rsid w:val="00E357D4"/>
    <w:rsid w:val="00E361DB"/>
    <w:rsid w:val="00E36CD1"/>
    <w:rsid w:val="00E36E9B"/>
    <w:rsid w:val="00E36ECB"/>
    <w:rsid w:val="00E36F4E"/>
    <w:rsid w:val="00E3714C"/>
    <w:rsid w:val="00E37398"/>
    <w:rsid w:val="00E375EE"/>
    <w:rsid w:val="00E3762C"/>
    <w:rsid w:val="00E37B7B"/>
    <w:rsid w:val="00E37C87"/>
    <w:rsid w:val="00E40009"/>
    <w:rsid w:val="00E4028D"/>
    <w:rsid w:val="00E40518"/>
    <w:rsid w:val="00E40561"/>
    <w:rsid w:val="00E40BFF"/>
    <w:rsid w:val="00E40CA9"/>
    <w:rsid w:val="00E40E21"/>
    <w:rsid w:val="00E40E37"/>
    <w:rsid w:val="00E40F70"/>
    <w:rsid w:val="00E41105"/>
    <w:rsid w:val="00E411F6"/>
    <w:rsid w:val="00E412EB"/>
    <w:rsid w:val="00E41309"/>
    <w:rsid w:val="00E4164A"/>
    <w:rsid w:val="00E417D7"/>
    <w:rsid w:val="00E417E7"/>
    <w:rsid w:val="00E41887"/>
    <w:rsid w:val="00E41B34"/>
    <w:rsid w:val="00E41DA9"/>
    <w:rsid w:val="00E41F19"/>
    <w:rsid w:val="00E42144"/>
    <w:rsid w:val="00E427F7"/>
    <w:rsid w:val="00E428CF"/>
    <w:rsid w:val="00E42B1B"/>
    <w:rsid w:val="00E42D0A"/>
    <w:rsid w:val="00E42E90"/>
    <w:rsid w:val="00E4325D"/>
    <w:rsid w:val="00E433EE"/>
    <w:rsid w:val="00E433F8"/>
    <w:rsid w:val="00E4360F"/>
    <w:rsid w:val="00E436F1"/>
    <w:rsid w:val="00E43844"/>
    <w:rsid w:val="00E43ACB"/>
    <w:rsid w:val="00E43AD8"/>
    <w:rsid w:val="00E43FED"/>
    <w:rsid w:val="00E441AE"/>
    <w:rsid w:val="00E44219"/>
    <w:rsid w:val="00E444D2"/>
    <w:rsid w:val="00E44697"/>
    <w:rsid w:val="00E44783"/>
    <w:rsid w:val="00E44A03"/>
    <w:rsid w:val="00E44B2E"/>
    <w:rsid w:val="00E44D12"/>
    <w:rsid w:val="00E450C6"/>
    <w:rsid w:val="00E4574F"/>
    <w:rsid w:val="00E458D4"/>
    <w:rsid w:val="00E458FB"/>
    <w:rsid w:val="00E45AE7"/>
    <w:rsid w:val="00E45D80"/>
    <w:rsid w:val="00E461A3"/>
    <w:rsid w:val="00E4638D"/>
    <w:rsid w:val="00E4647F"/>
    <w:rsid w:val="00E464BE"/>
    <w:rsid w:val="00E464DE"/>
    <w:rsid w:val="00E4680E"/>
    <w:rsid w:val="00E46C0F"/>
    <w:rsid w:val="00E46DFA"/>
    <w:rsid w:val="00E47055"/>
    <w:rsid w:val="00E471A2"/>
    <w:rsid w:val="00E4722A"/>
    <w:rsid w:val="00E4735E"/>
    <w:rsid w:val="00E47612"/>
    <w:rsid w:val="00E47654"/>
    <w:rsid w:val="00E47702"/>
    <w:rsid w:val="00E47778"/>
    <w:rsid w:val="00E477D6"/>
    <w:rsid w:val="00E50062"/>
    <w:rsid w:val="00E50875"/>
    <w:rsid w:val="00E508D9"/>
    <w:rsid w:val="00E50E3F"/>
    <w:rsid w:val="00E50E5F"/>
    <w:rsid w:val="00E51189"/>
    <w:rsid w:val="00E51C14"/>
    <w:rsid w:val="00E51CA3"/>
    <w:rsid w:val="00E51DF7"/>
    <w:rsid w:val="00E51F9E"/>
    <w:rsid w:val="00E522E5"/>
    <w:rsid w:val="00E5292E"/>
    <w:rsid w:val="00E52A4E"/>
    <w:rsid w:val="00E52B53"/>
    <w:rsid w:val="00E52BAD"/>
    <w:rsid w:val="00E53372"/>
    <w:rsid w:val="00E53494"/>
    <w:rsid w:val="00E536E9"/>
    <w:rsid w:val="00E53799"/>
    <w:rsid w:val="00E53AB8"/>
    <w:rsid w:val="00E53DC5"/>
    <w:rsid w:val="00E540A3"/>
    <w:rsid w:val="00E54398"/>
    <w:rsid w:val="00E544A0"/>
    <w:rsid w:val="00E545B8"/>
    <w:rsid w:val="00E54606"/>
    <w:rsid w:val="00E5471F"/>
    <w:rsid w:val="00E550B3"/>
    <w:rsid w:val="00E552F7"/>
    <w:rsid w:val="00E55486"/>
    <w:rsid w:val="00E55B44"/>
    <w:rsid w:val="00E55BE1"/>
    <w:rsid w:val="00E55DA3"/>
    <w:rsid w:val="00E56098"/>
    <w:rsid w:val="00E560DA"/>
    <w:rsid w:val="00E56146"/>
    <w:rsid w:val="00E56198"/>
    <w:rsid w:val="00E56796"/>
    <w:rsid w:val="00E56B26"/>
    <w:rsid w:val="00E56F59"/>
    <w:rsid w:val="00E57077"/>
    <w:rsid w:val="00E572B0"/>
    <w:rsid w:val="00E57526"/>
    <w:rsid w:val="00E575F6"/>
    <w:rsid w:val="00E57633"/>
    <w:rsid w:val="00E5763A"/>
    <w:rsid w:val="00E57B0F"/>
    <w:rsid w:val="00E57BF6"/>
    <w:rsid w:val="00E57CA1"/>
    <w:rsid w:val="00E60380"/>
    <w:rsid w:val="00E60419"/>
    <w:rsid w:val="00E60881"/>
    <w:rsid w:val="00E60B6C"/>
    <w:rsid w:val="00E60BFD"/>
    <w:rsid w:val="00E60DC9"/>
    <w:rsid w:val="00E60E72"/>
    <w:rsid w:val="00E610FC"/>
    <w:rsid w:val="00E614BB"/>
    <w:rsid w:val="00E61581"/>
    <w:rsid w:val="00E616D2"/>
    <w:rsid w:val="00E61A36"/>
    <w:rsid w:val="00E61D9B"/>
    <w:rsid w:val="00E61F13"/>
    <w:rsid w:val="00E62096"/>
    <w:rsid w:val="00E62330"/>
    <w:rsid w:val="00E6238E"/>
    <w:rsid w:val="00E6254F"/>
    <w:rsid w:val="00E62989"/>
    <w:rsid w:val="00E62A2F"/>
    <w:rsid w:val="00E62CB0"/>
    <w:rsid w:val="00E62E02"/>
    <w:rsid w:val="00E62EA8"/>
    <w:rsid w:val="00E63133"/>
    <w:rsid w:val="00E636D2"/>
    <w:rsid w:val="00E639DF"/>
    <w:rsid w:val="00E63A80"/>
    <w:rsid w:val="00E64194"/>
    <w:rsid w:val="00E6434E"/>
    <w:rsid w:val="00E6490A"/>
    <w:rsid w:val="00E64A95"/>
    <w:rsid w:val="00E64ABF"/>
    <w:rsid w:val="00E64B54"/>
    <w:rsid w:val="00E64E7F"/>
    <w:rsid w:val="00E65196"/>
    <w:rsid w:val="00E6523A"/>
    <w:rsid w:val="00E652B8"/>
    <w:rsid w:val="00E65442"/>
    <w:rsid w:val="00E65538"/>
    <w:rsid w:val="00E6559F"/>
    <w:rsid w:val="00E6575D"/>
    <w:rsid w:val="00E65D69"/>
    <w:rsid w:val="00E65EC0"/>
    <w:rsid w:val="00E65F4A"/>
    <w:rsid w:val="00E6622A"/>
    <w:rsid w:val="00E66232"/>
    <w:rsid w:val="00E662E8"/>
    <w:rsid w:val="00E665E6"/>
    <w:rsid w:val="00E66785"/>
    <w:rsid w:val="00E66AB3"/>
    <w:rsid w:val="00E66AD7"/>
    <w:rsid w:val="00E6705E"/>
    <w:rsid w:val="00E670A2"/>
    <w:rsid w:val="00E6728D"/>
    <w:rsid w:val="00E67545"/>
    <w:rsid w:val="00E6779E"/>
    <w:rsid w:val="00E67C5B"/>
    <w:rsid w:val="00E67DF9"/>
    <w:rsid w:val="00E700B2"/>
    <w:rsid w:val="00E7034F"/>
    <w:rsid w:val="00E7038C"/>
    <w:rsid w:val="00E704BB"/>
    <w:rsid w:val="00E704BC"/>
    <w:rsid w:val="00E7066C"/>
    <w:rsid w:val="00E7082E"/>
    <w:rsid w:val="00E70AED"/>
    <w:rsid w:val="00E70CB8"/>
    <w:rsid w:val="00E70E39"/>
    <w:rsid w:val="00E7102E"/>
    <w:rsid w:val="00E71232"/>
    <w:rsid w:val="00E7142D"/>
    <w:rsid w:val="00E71532"/>
    <w:rsid w:val="00E71C51"/>
    <w:rsid w:val="00E72446"/>
    <w:rsid w:val="00E72622"/>
    <w:rsid w:val="00E72DE3"/>
    <w:rsid w:val="00E72F76"/>
    <w:rsid w:val="00E73101"/>
    <w:rsid w:val="00E7311F"/>
    <w:rsid w:val="00E731FB"/>
    <w:rsid w:val="00E739F7"/>
    <w:rsid w:val="00E73B42"/>
    <w:rsid w:val="00E73C4F"/>
    <w:rsid w:val="00E73F11"/>
    <w:rsid w:val="00E7403B"/>
    <w:rsid w:val="00E74173"/>
    <w:rsid w:val="00E74180"/>
    <w:rsid w:val="00E74471"/>
    <w:rsid w:val="00E745D4"/>
    <w:rsid w:val="00E748B6"/>
    <w:rsid w:val="00E7495A"/>
    <w:rsid w:val="00E749FC"/>
    <w:rsid w:val="00E74ACC"/>
    <w:rsid w:val="00E75018"/>
    <w:rsid w:val="00E7539D"/>
    <w:rsid w:val="00E75626"/>
    <w:rsid w:val="00E7570A"/>
    <w:rsid w:val="00E75717"/>
    <w:rsid w:val="00E75A34"/>
    <w:rsid w:val="00E75FC6"/>
    <w:rsid w:val="00E76332"/>
    <w:rsid w:val="00E76535"/>
    <w:rsid w:val="00E76778"/>
    <w:rsid w:val="00E768DA"/>
    <w:rsid w:val="00E76D96"/>
    <w:rsid w:val="00E770AC"/>
    <w:rsid w:val="00E7716A"/>
    <w:rsid w:val="00E774A8"/>
    <w:rsid w:val="00E77736"/>
    <w:rsid w:val="00E778BB"/>
    <w:rsid w:val="00E77AE9"/>
    <w:rsid w:val="00E77CE7"/>
    <w:rsid w:val="00E77D45"/>
    <w:rsid w:val="00E77D9A"/>
    <w:rsid w:val="00E80253"/>
    <w:rsid w:val="00E8060E"/>
    <w:rsid w:val="00E80D31"/>
    <w:rsid w:val="00E80ECC"/>
    <w:rsid w:val="00E81258"/>
    <w:rsid w:val="00E814D4"/>
    <w:rsid w:val="00E815BA"/>
    <w:rsid w:val="00E8170C"/>
    <w:rsid w:val="00E81747"/>
    <w:rsid w:val="00E8188A"/>
    <w:rsid w:val="00E81A89"/>
    <w:rsid w:val="00E81AA6"/>
    <w:rsid w:val="00E81EFF"/>
    <w:rsid w:val="00E821AF"/>
    <w:rsid w:val="00E826CD"/>
    <w:rsid w:val="00E826CF"/>
    <w:rsid w:val="00E82809"/>
    <w:rsid w:val="00E82958"/>
    <w:rsid w:val="00E8295B"/>
    <w:rsid w:val="00E82F1F"/>
    <w:rsid w:val="00E830DF"/>
    <w:rsid w:val="00E83570"/>
    <w:rsid w:val="00E836A8"/>
    <w:rsid w:val="00E836D4"/>
    <w:rsid w:val="00E83742"/>
    <w:rsid w:val="00E839B8"/>
    <w:rsid w:val="00E83A5C"/>
    <w:rsid w:val="00E83B6B"/>
    <w:rsid w:val="00E83D86"/>
    <w:rsid w:val="00E83F83"/>
    <w:rsid w:val="00E8435D"/>
    <w:rsid w:val="00E84379"/>
    <w:rsid w:val="00E84501"/>
    <w:rsid w:val="00E84505"/>
    <w:rsid w:val="00E84714"/>
    <w:rsid w:val="00E84CEB"/>
    <w:rsid w:val="00E85176"/>
    <w:rsid w:val="00E85641"/>
    <w:rsid w:val="00E85BFD"/>
    <w:rsid w:val="00E85CA4"/>
    <w:rsid w:val="00E85F3C"/>
    <w:rsid w:val="00E85F71"/>
    <w:rsid w:val="00E8609D"/>
    <w:rsid w:val="00E8632C"/>
    <w:rsid w:val="00E86400"/>
    <w:rsid w:val="00E8649C"/>
    <w:rsid w:val="00E86615"/>
    <w:rsid w:val="00E8685B"/>
    <w:rsid w:val="00E86895"/>
    <w:rsid w:val="00E86A99"/>
    <w:rsid w:val="00E86B01"/>
    <w:rsid w:val="00E86BCE"/>
    <w:rsid w:val="00E87379"/>
    <w:rsid w:val="00E873F2"/>
    <w:rsid w:val="00E875D4"/>
    <w:rsid w:val="00E876D9"/>
    <w:rsid w:val="00E879F4"/>
    <w:rsid w:val="00E90124"/>
    <w:rsid w:val="00E903A8"/>
    <w:rsid w:val="00E9051E"/>
    <w:rsid w:val="00E90952"/>
    <w:rsid w:val="00E909B0"/>
    <w:rsid w:val="00E90A1B"/>
    <w:rsid w:val="00E90F8A"/>
    <w:rsid w:val="00E910FA"/>
    <w:rsid w:val="00E914BA"/>
    <w:rsid w:val="00E915B0"/>
    <w:rsid w:val="00E9185E"/>
    <w:rsid w:val="00E91BA4"/>
    <w:rsid w:val="00E91C81"/>
    <w:rsid w:val="00E91CB3"/>
    <w:rsid w:val="00E91E41"/>
    <w:rsid w:val="00E91E54"/>
    <w:rsid w:val="00E91ED1"/>
    <w:rsid w:val="00E91FCE"/>
    <w:rsid w:val="00E9261A"/>
    <w:rsid w:val="00E928A7"/>
    <w:rsid w:val="00E92900"/>
    <w:rsid w:val="00E92B46"/>
    <w:rsid w:val="00E92C72"/>
    <w:rsid w:val="00E92E37"/>
    <w:rsid w:val="00E93215"/>
    <w:rsid w:val="00E93293"/>
    <w:rsid w:val="00E933A8"/>
    <w:rsid w:val="00E9371B"/>
    <w:rsid w:val="00E9395C"/>
    <w:rsid w:val="00E93C54"/>
    <w:rsid w:val="00E942B8"/>
    <w:rsid w:val="00E9483C"/>
    <w:rsid w:val="00E94AEE"/>
    <w:rsid w:val="00E94C46"/>
    <w:rsid w:val="00E94D4A"/>
    <w:rsid w:val="00E94ED3"/>
    <w:rsid w:val="00E950DE"/>
    <w:rsid w:val="00E95100"/>
    <w:rsid w:val="00E95766"/>
    <w:rsid w:val="00E957F5"/>
    <w:rsid w:val="00E95873"/>
    <w:rsid w:val="00E95940"/>
    <w:rsid w:val="00E959A5"/>
    <w:rsid w:val="00E95B9F"/>
    <w:rsid w:val="00E95D60"/>
    <w:rsid w:val="00E96006"/>
    <w:rsid w:val="00E9651A"/>
    <w:rsid w:val="00E969EC"/>
    <w:rsid w:val="00E97684"/>
    <w:rsid w:val="00E97712"/>
    <w:rsid w:val="00E9775B"/>
    <w:rsid w:val="00E97858"/>
    <w:rsid w:val="00E97C1D"/>
    <w:rsid w:val="00E97C6A"/>
    <w:rsid w:val="00E97E70"/>
    <w:rsid w:val="00E97ED6"/>
    <w:rsid w:val="00EA028B"/>
    <w:rsid w:val="00EA055F"/>
    <w:rsid w:val="00EA0722"/>
    <w:rsid w:val="00EA0901"/>
    <w:rsid w:val="00EA0945"/>
    <w:rsid w:val="00EA0ADC"/>
    <w:rsid w:val="00EA0D07"/>
    <w:rsid w:val="00EA11C4"/>
    <w:rsid w:val="00EA133A"/>
    <w:rsid w:val="00EA133B"/>
    <w:rsid w:val="00EA1461"/>
    <w:rsid w:val="00EA16A1"/>
    <w:rsid w:val="00EA1837"/>
    <w:rsid w:val="00EA186D"/>
    <w:rsid w:val="00EA1918"/>
    <w:rsid w:val="00EA1B63"/>
    <w:rsid w:val="00EA1F71"/>
    <w:rsid w:val="00EA21DC"/>
    <w:rsid w:val="00EA2589"/>
    <w:rsid w:val="00EA2622"/>
    <w:rsid w:val="00EA2664"/>
    <w:rsid w:val="00EA2E0F"/>
    <w:rsid w:val="00EA31E0"/>
    <w:rsid w:val="00EA32C2"/>
    <w:rsid w:val="00EA35DE"/>
    <w:rsid w:val="00EA3688"/>
    <w:rsid w:val="00EA3712"/>
    <w:rsid w:val="00EA3A61"/>
    <w:rsid w:val="00EA3AD7"/>
    <w:rsid w:val="00EA3C71"/>
    <w:rsid w:val="00EA4199"/>
    <w:rsid w:val="00EA41A1"/>
    <w:rsid w:val="00EA43D2"/>
    <w:rsid w:val="00EA45BA"/>
    <w:rsid w:val="00EA4B90"/>
    <w:rsid w:val="00EA4FA6"/>
    <w:rsid w:val="00EA54F0"/>
    <w:rsid w:val="00EA5609"/>
    <w:rsid w:val="00EA5B02"/>
    <w:rsid w:val="00EA5BDA"/>
    <w:rsid w:val="00EA5DFE"/>
    <w:rsid w:val="00EA5E4F"/>
    <w:rsid w:val="00EA5E6B"/>
    <w:rsid w:val="00EA5FD6"/>
    <w:rsid w:val="00EA600D"/>
    <w:rsid w:val="00EA6063"/>
    <w:rsid w:val="00EA613B"/>
    <w:rsid w:val="00EA65E0"/>
    <w:rsid w:val="00EA68DD"/>
    <w:rsid w:val="00EA6CD4"/>
    <w:rsid w:val="00EA6FB9"/>
    <w:rsid w:val="00EA707B"/>
    <w:rsid w:val="00EA72EE"/>
    <w:rsid w:val="00EA7438"/>
    <w:rsid w:val="00EA746B"/>
    <w:rsid w:val="00EA74F7"/>
    <w:rsid w:val="00EA7588"/>
    <w:rsid w:val="00EA76CB"/>
    <w:rsid w:val="00EA772B"/>
    <w:rsid w:val="00EA79CC"/>
    <w:rsid w:val="00EB023A"/>
    <w:rsid w:val="00EB0451"/>
    <w:rsid w:val="00EB06AE"/>
    <w:rsid w:val="00EB0B34"/>
    <w:rsid w:val="00EB0B83"/>
    <w:rsid w:val="00EB0C48"/>
    <w:rsid w:val="00EB0CF1"/>
    <w:rsid w:val="00EB102F"/>
    <w:rsid w:val="00EB11A4"/>
    <w:rsid w:val="00EB1269"/>
    <w:rsid w:val="00EB164C"/>
    <w:rsid w:val="00EB1717"/>
    <w:rsid w:val="00EB1741"/>
    <w:rsid w:val="00EB1B44"/>
    <w:rsid w:val="00EB1B4D"/>
    <w:rsid w:val="00EB1D9B"/>
    <w:rsid w:val="00EB1F2E"/>
    <w:rsid w:val="00EB27F6"/>
    <w:rsid w:val="00EB29E0"/>
    <w:rsid w:val="00EB3032"/>
    <w:rsid w:val="00EB3350"/>
    <w:rsid w:val="00EB34E0"/>
    <w:rsid w:val="00EB3699"/>
    <w:rsid w:val="00EB374A"/>
    <w:rsid w:val="00EB3949"/>
    <w:rsid w:val="00EB3CDD"/>
    <w:rsid w:val="00EB3D4C"/>
    <w:rsid w:val="00EB3DE1"/>
    <w:rsid w:val="00EB3F32"/>
    <w:rsid w:val="00EB41EF"/>
    <w:rsid w:val="00EB4673"/>
    <w:rsid w:val="00EB4855"/>
    <w:rsid w:val="00EB4913"/>
    <w:rsid w:val="00EB498F"/>
    <w:rsid w:val="00EB4C6D"/>
    <w:rsid w:val="00EB548F"/>
    <w:rsid w:val="00EB54CF"/>
    <w:rsid w:val="00EB57E7"/>
    <w:rsid w:val="00EB5B01"/>
    <w:rsid w:val="00EB5C1D"/>
    <w:rsid w:val="00EB5EC0"/>
    <w:rsid w:val="00EB5F41"/>
    <w:rsid w:val="00EB617D"/>
    <w:rsid w:val="00EB624C"/>
    <w:rsid w:val="00EB62EC"/>
    <w:rsid w:val="00EB6542"/>
    <w:rsid w:val="00EB66F1"/>
    <w:rsid w:val="00EB6867"/>
    <w:rsid w:val="00EB6BE4"/>
    <w:rsid w:val="00EB6CC5"/>
    <w:rsid w:val="00EB6FBE"/>
    <w:rsid w:val="00EB72C8"/>
    <w:rsid w:val="00EB74B7"/>
    <w:rsid w:val="00EB76E0"/>
    <w:rsid w:val="00EB774D"/>
    <w:rsid w:val="00EB78FE"/>
    <w:rsid w:val="00EB7B89"/>
    <w:rsid w:val="00EC00A1"/>
    <w:rsid w:val="00EC032F"/>
    <w:rsid w:val="00EC0435"/>
    <w:rsid w:val="00EC0596"/>
    <w:rsid w:val="00EC069C"/>
    <w:rsid w:val="00EC09A4"/>
    <w:rsid w:val="00EC0C20"/>
    <w:rsid w:val="00EC0F78"/>
    <w:rsid w:val="00EC0FB6"/>
    <w:rsid w:val="00EC1069"/>
    <w:rsid w:val="00EC10C6"/>
    <w:rsid w:val="00EC121E"/>
    <w:rsid w:val="00EC13D9"/>
    <w:rsid w:val="00EC2487"/>
    <w:rsid w:val="00EC261A"/>
    <w:rsid w:val="00EC26FF"/>
    <w:rsid w:val="00EC28AF"/>
    <w:rsid w:val="00EC3898"/>
    <w:rsid w:val="00EC38F9"/>
    <w:rsid w:val="00EC3B02"/>
    <w:rsid w:val="00EC3BF4"/>
    <w:rsid w:val="00EC3DA5"/>
    <w:rsid w:val="00EC3F81"/>
    <w:rsid w:val="00EC4176"/>
    <w:rsid w:val="00EC4577"/>
    <w:rsid w:val="00EC45F4"/>
    <w:rsid w:val="00EC46B3"/>
    <w:rsid w:val="00EC47DE"/>
    <w:rsid w:val="00EC48EB"/>
    <w:rsid w:val="00EC4AE7"/>
    <w:rsid w:val="00EC4AEB"/>
    <w:rsid w:val="00EC4B41"/>
    <w:rsid w:val="00EC4D7D"/>
    <w:rsid w:val="00EC5001"/>
    <w:rsid w:val="00EC5126"/>
    <w:rsid w:val="00EC51BB"/>
    <w:rsid w:val="00EC5543"/>
    <w:rsid w:val="00EC5728"/>
    <w:rsid w:val="00EC5779"/>
    <w:rsid w:val="00EC57CA"/>
    <w:rsid w:val="00EC5852"/>
    <w:rsid w:val="00EC58EA"/>
    <w:rsid w:val="00EC5B29"/>
    <w:rsid w:val="00EC5B7C"/>
    <w:rsid w:val="00EC5F23"/>
    <w:rsid w:val="00EC5F57"/>
    <w:rsid w:val="00EC6045"/>
    <w:rsid w:val="00EC61FA"/>
    <w:rsid w:val="00EC62E8"/>
    <w:rsid w:val="00EC64B9"/>
    <w:rsid w:val="00EC671F"/>
    <w:rsid w:val="00EC6842"/>
    <w:rsid w:val="00EC6A1C"/>
    <w:rsid w:val="00EC6A86"/>
    <w:rsid w:val="00EC6E76"/>
    <w:rsid w:val="00EC6FF7"/>
    <w:rsid w:val="00EC7368"/>
    <w:rsid w:val="00EC7682"/>
    <w:rsid w:val="00EC77E3"/>
    <w:rsid w:val="00EC78EE"/>
    <w:rsid w:val="00EC7B62"/>
    <w:rsid w:val="00EC7DCB"/>
    <w:rsid w:val="00ED0078"/>
    <w:rsid w:val="00ED014D"/>
    <w:rsid w:val="00ED0287"/>
    <w:rsid w:val="00ED03D1"/>
    <w:rsid w:val="00ED03EF"/>
    <w:rsid w:val="00ED059E"/>
    <w:rsid w:val="00ED087A"/>
    <w:rsid w:val="00ED0A4D"/>
    <w:rsid w:val="00ED0CB7"/>
    <w:rsid w:val="00ED104A"/>
    <w:rsid w:val="00ED10A2"/>
    <w:rsid w:val="00ED11B3"/>
    <w:rsid w:val="00ED1276"/>
    <w:rsid w:val="00ED1304"/>
    <w:rsid w:val="00ED1542"/>
    <w:rsid w:val="00ED1BCC"/>
    <w:rsid w:val="00ED2186"/>
    <w:rsid w:val="00ED24B9"/>
    <w:rsid w:val="00ED2792"/>
    <w:rsid w:val="00ED2A1E"/>
    <w:rsid w:val="00ED2B4E"/>
    <w:rsid w:val="00ED2D63"/>
    <w:rsid w:val="00ED2D76"/>
    <w:rsid w:val="00ED2D80"/>
    <w:rsid w:val="00ED2DAD"/>
    <w:rsid w:val="00ED32F2"/>
    <w:rsid w:val="00ED3420"/>
    <w:rsid w:val="00ED3D01"/>
    <w:rsid w:val="00ED3EBC"/>
    <w:rsid w:val="00ED410A"/>
    <w:rsid w:val="00ED441F"/>
    <w:rsid w:val="00ED45D4"/>
    <w:rsid w:val="00ED4762"/>
    <w:rsid w:val="00ED4790"/>
    <w:rsid w:val="00ED4DB8"/>
    <w:rsid w:val="00ED4FFF"/>
    <w:rsid w:val="00ED538C"/>
    <w:rsid w:val="00ED5439"/>
    <w:rsid w:val="00ED5550"/>
    <w:rsid w:val="00ED5E8B"/>
    <w:rsid w:val="00ED600F"/>
    <w:rsid w:val="00ED60B8"/>
    <w:rsid w:val="00ED60E7"/>
    <w:rsid w:val="00ED611F"/>
    <w:rsid w:val="00ED61D7"/>
    <w:rsid w:val="00ED6828"/>
    <w:rsid w:val="00ED683B"/>
    <w:rsid w:val="00ED699A"/>
    <w:rsid w:val="00ED6A7A"/>
    <w:rsid w:val="00ED6C79"/>
    <w:rsid w:val="00ED6CA2"/>
    <w:rsid w:val="00ED6E43"/>
    <w:rsid w:val="00ED6FE7"/>
    <w:rsid w:val="00ED725A"/>
    <w:rsid w:val="00ED7508"/>
    <w:rsid w:val="00ED76AF"/>
    <w:rsid w:val="00ED7792"/>
    <w:rsid w:val="00ED783A"/>
    <w:rsid w:val="00EE02B2"/>
    <w:rsid w:val="00EE05E1"/>
    <w:rsid w:val="00EE0A39"/>
    <w:rsid w:val="00EE0BCC"/>
    <w:rsid w:val="00EE0C61"/>
    <w:rsid w:val="00EE0C79"/>
    <w:rsid w:val="00EE0F6C"/>
    <w:rsid w:val="00EE0FE9"/>
    <w:rsid w:val="00EE10FA"/>
    <w:rsid w:val="00EE1A8A"/>
    <w:rsid w:val="00EE2133"/>
    <w:rsid w:val="00EE22A7"/>
    <w:rsid w:val="00EE24AA"/>
    <w:rsid w:val="00EE25BE"/>
    <w:rsid w:val="00EE2646"/>
    <w:rsid w:val="00EE266F"/>
    <w:rsid w:val="00EE28FA"/>
    <w:rsid w:val="00EE2917"/>
    <w:rsid w:val="00EE2AAE"/>
    <w:rsid w:val="00EE2B72"/>
    <w:rsid w:val="00EE2BBB"/>
    <w:rsid w:val="00EE2C1A"/>
    <w:rsid w:val="00EE2F09"/>
    <w:rsid w:val="00EE3084"/>
    <w:rsid w:val="00EE30C4"/>
    <w:rsid w:val="00EE3163"/>
    <w:rsid w:val="00EE321C"/>
    <w:rsid w:val="00EE3447"/>
    <w:rsid w:val="00EE345F"/>
    <w:rsid w:val="00EE3974"/>
    <w:rsid w:val="00EE3980"/>
    <w:rsid w:val="00EE3B66"/>
    <w:rsid w:val="00EE3E51"/>
    <w:rsid w:val="00EE4491"/>
    <w:rsid w:val="00EE44F4"/>
    <w:rsid w:val="00EE4554"/>
    <w:rsid w:val="00EE4906"/>
    <w:rsid w:val="00EE4A99"/>
    <w:rsid w:val="00EE4CF8"/>
    <w:rsid w:val="00EE4FF0"/>
    <w:rsid w:val="00EE5120"/>
    <w:rsid w:val="00EE51B8"/>
    <w:rsid w:val="00EE5CE7"/>
    <w:rsid w:val="00EE63AB"/>
    <w:rsid w:val="00EE6500"/>
    <w:rsid w:val="00EE658F"/>
    <w:rsid w:val="00EE67A3"/>
    <w:rsid w:val="00EE67BB"/>
    <w:rsid w:val="00EE685E"/>
    <w:rsid w:val="00EE68DA"/>
    <w:rsid w:val="00EE697C"/>
    <w:rsid w:val="00EE6C4F"/>
    <w:rsid w:val="00EE7384"/>
    <w:rsid w:val="00EE7B4B"/>
    <w:rsid w:val="00EE7C92"/>
    <w:rsid w:val="00EE7CE8"/>
    <w:rsid w:val="00EE7F14"/>
    <w:rsid w:val="00EE7FF2"/>
    <w:rsid w:val="00EF00A9"/>
    <w:rsid w:val="00EF022C"/>
    <w:rsid w:val="00EF038E"/>
    <w:rsid w:val="00EF041D"/>
    <w:rsid w:val="00EF0873"/>
    <w:rsid w:val="00EF09A2"/>
    <w:rsid w:val="00EF09A4"/>
    <w:rsid w:val="00EF0A6D"/>
    <w:rsid w:val="00EF0A9E"/>
    <w:rsid w:val="00EF0C98"/>
    <w:rsid w:val="00EF0CAE"/>
    <w:rsid w:val="00EF13DA"/>
    <w:rsid w:val="00EF1451"/>
    <w:rsid w:val="00EF14CE"/>
    <w:rsid w:val="00EF1581"/>
    <w:rsid w:val="00EF1836"/>
    <w:rsid w:val="00EF1A3E"/>
    <w:rsid w:val="00EF1A70"/>
    <w:rsid w:val="00EF1CFE"/>
    <w:rsid w:val="00EF2180"/>
    <w:rsid w:val="00EF22B8"/>
    <w:rsid w:val="00EF2B29"/>
    <w:rsid w:val="00EF2C22"/>
    <w:rsid w:val="00EF2C72"/>
    <w:rsid w:val="00EF2D00"/>
    <w:rsid w:val="00EF2DAA"/>
    <w:rsid w:val="00EF2DC0"/>
    <w:rsid w:val="00EF2DC2"/>
    <w:rsid w:val="00EF3300"/>
    <w:rsid w:val="00EF36DE"/>
    <w:rsid w:val="00EF36FE"/>
    <w:rsid w:val="00EF37A5"/>
    <w:rsid w:val="00EF38CA"/>
    <w:rsid w:val="00EF397F"/>
    <w:rsid w:val="00EF39D2"/>
    <w:rsid w:val="00EF3B13"/>
    <w:rsid w:val="00EF3BAD"/>
    <w:rsid w:val="00EF40FD"/>
    <w:rsid w:val="00EF42FA"/>
    <w:rsid w:val="00EF4330"/>
    <w:rsid w:val="00EF43D5"/>
    <w:rsid w:val="00EF49D5"/>
    <w:rsid w:val="00EF4A23"/>
    <w:rsid w:val="00EF4DA2"/>
    <w:rsid w:val="00EF50B9"/>
    <w:rsid w:val="00EF5233"/>
    <w:rsid w:val="00EF52DF"/>
    <w:rsid w:val="00EF5572"/>
    <w:rsid w:val="00EF60A2"/>
    <w:rsid w:val="00EF60DD"/>
    <w:rsid w:val="00EF6AAC"/>
    <w:rsid w:val="00EF6B96"/>
    <w:rsid w:val="00EF6C0C"/>
    <w:rsid w:val="00EF6FAE"/>
    <w:rsid w:val="00EF700D"/>
    <w:rsid w:val="00EF7372"/>
    <w:rsid w:val="00EF744C"/>
    <w:rsid w:val="00EF773A"/>
    <w:rsid w:val="00EF7A35"/>
    <w:rsid w:val="00EF7E4B"/>
    <w:rsid w:val="00EF7F28"/>
    <w:rsid w:val="00F0020D"/>
    <w:rsid w:val="00F0029E"/>
    <w:rsid w:val="00F002B6"/>
    <w:rsid w:val="00F002D7"/>
    <w:rsid w:val="00F003E9"/>
    <w:rsid w:val="00F00735"/>
    <w:rsid w:val="00F008BD"/>
    <w:rsid w:val="00F00948"/>
    <w:rsid w:val="00F00AF5"/>
    <w:rsid w:val="00F00B5C"/>
    <w:rsid w:val="00F00DDA"/>
    <w:rsid w:val="00F00ECE"/>
    <w:rsid w:val="00F0101F"/>
    <w:rsid w:val="00F011E0"/>
    <w:rsid w:val="00F01242"/>
    <w:rsid w:val="00F013CE"/>
    <w:rsid w:val="00F01800"/>
    <w:rsid w:val="00F01811"/>
    <w:rsid w:val="00F01AA7"/>
    <w:rsid w:val="00F01E25"/>
    <w:rsid w:val="00F01FF4"/>
    <w:rsid w:val="00F020FF"/>
    <w:rsid w:val="00F026B3"/>
    <w:rsid w:val="00F0286B"/>
    <w:rsid w:val="00F0286C"/>
    <w:rsid w:val="00F02A11"/>
    <w:rsid w:val="00F02E45"/>
    <w:rsid w:val="00F02F19"/>
    <w:rsid w:val="00F03075"/>
    <w:rsid w:val="00F030C0"/>
    <w:rsid w:val="00F032BB"/>
    <w:rsid w:val="00F0380D"/>
    <w:rsid w:val="00F03EDC"/>
    <w:rsid w:val="00F04160"/>
    <w:rsid w:val="00F04559"/>
    <w:rsid w:val="00F045A7"/>
    <w:rsid w:val="00F04894"/>
    <w:rsid w:val="00F04AF2"/>
    <w:rsid w:val="00F04E47"/>
    <w:rsid w:val="00F04F16"/>
    <w:rsid w:val="00F050B7"/>
    <w:rsid w:val="00F058FB"/>
    <w:rsid w:val="00F05926"/>
    <w:rsid w:val="00F059E4"/>
    <w:rsid w:val="00F05BAA"/>
    <w:rsid w:val="00F064D9"/>
    <w:rsid w:val="00F0658F"/>
    <w:rsid w:val="00F06BC4"/>
    <w:rsid w:val="00F06D0A"/>
    <w:rsid w:val="00F06DAD"/>
    <w:rsid w:val="00F070B9"/>
    <w:rsid w:val="00F071D0"/>
    <w:rsid w:val="00F07373"/>
    <w:rsid w:val="00F07466"/>
    <w:rsid w:val="00F0778D"/>
    <w:rsid w:val="00F078E3"/>
    <w:rsid w:val="00F07BDE"/>
    <w:rsid w:val="00F07C19"/>
    <w:rsid w:val="00F1018A"/>
    <w:rsid w:val="00F10291"/>
    <w:rsid w:val="00F1029A"/>
    <w:rsid w:val="00F1071E"/>
    <w:rsid w:val="00F10798"/>
    <w:rsid w:val="00F1088B"/>
    <w:rsid w:val="00F10A2C"/>
    <w:rsid w:val="00F10E2F"/>
    <w:rsid w:val="00F11212"/>
    <w:rsid w:val="00F11292"/>
    <w:rsid w:val="00F112CB"/>
    <w:rsid w:val="00F1133D"/>
    <w:rsid w:val="00F116BC"/>
    <w:rsid w:val="00F11FA8"/>
    <w:rsid w:val="00F11FCC"/>
    <w:rsid w:val="00F12712"/>
    <w:rsid w:val="00F127F4"/>
    <w:rsid w:val="00F128A8"/>
    <w:rsid w:val="00F12C6D"/>
    <w:rsid w:val="00F12F6E"/>
    <w:rsid w:val="00F12FC7"/>
    <w:rsid w:val="00F13867"/>
    <w:rsid w:val="00F13A06"/>
    <w:rsid w:val="00F13CAA"/>
    <w:rsid w:val="00F13E34"/>
    <w:rsid w:val="00F13F18"/>
    <w:rsid w:val="00F141D5"/>
    <w:rsid w:val="00F14409"/>
    <w:rsid w:val="00F144E2"/>
    <w:rsid w:val="00F147B2"/>
    <w:rsid w:val="00F14B38"/>
    <w:rsid w:val="00F14E0F"/>
    <w:rsid w:val="00F15122"/>
    <w:rsid w:val="00F155EE"/>
    <w:rsid w:val="00F15974"/>
    <w:rsid w:val="00F15C82"/>
    <w:rsid w:val="00F15E7C"/>
    <w:rsid w:val="00F163F0"/>
    <w:rsid w:val="00F165E4"/>
    <w:rsid w:val="00F16648"/>
    <w:rsid w:val="00F16F11"/>
    <w:rsid w:val="00F16F98"/>
    <w:rsid w:val="00F170D4"/>
    <w:rsid w:val="00F1752C"/>
    <w:rsid w:val="00F17557"/>
    <w:rsid w:val="00F17994"/>
    <w:rsid w:val="00F17D4E"/>
    <w:rsid w:val="00F17E27"/>
    <w:rsid w:val="00F17ECA"/>
    <w:rsid w:val="00F20026"/>
    <w:rsid w:val="00F20541"/>
    <w:rsid w:val="00F2063B"/>
    <w:rsid w:val="00F2063E"/>
    <w:rsid w:val="00F20657"/>
    <w:rsid w:val="00F20718"/>
    <w:rsid w:val="00F20B6A"/>
    <w:rsid w:val="00F20CF7"/>
    <w:rsid w:val="00F20DF7"/>
    <w:rsid w:val="00F20F9C"/>
    <w:rsid w:val="00F21068"/>
    <w:rsid w:val="00F213FE"/>
    <w:rsid w:val="00F21517"/>
    <w:rsid w:val="00F2169A"/>
    <w:rsid w:val="00F216A6"/>
    <w:rsid w:val="00F216D4"/>
    <w:rsid w:val="00F21925"/>
    <w:rsid w:val="00F21CCD"/>
    <w:rsid w:val="00F21ED2"/>
    <w:rsid w:val="00F2218D"/>
    <w:rsid w:val="00F2224F"/>
    <w:rsid w:val="00F22546"/>
    <w:rsid w:val="00F22615"/>
    <w:rsid w:val="00F226B0"/>
    <w:rsid w:val="00F22B46"/>
    <w:rsid w:val="00F22E2D"/>
    <w:rsid w:val="00F22E2E"/>
    <w:rsid w:val="00F22F01"/>
    <w:rsid w:val="00F22F54"/>
    <w:rsid w:val="00F230CD"/>
    <w:rsid w:val="00F2314D"/>
    <w:rsid w:val="00F23316"/>
    <w:rsid w:val="00F23543"/>
    <w:rsid w:val="00F23701"/>
    <w:rsid w:val="00F2377F"/>
    <w:rsid w:val="00F23D19"/>
    <w:rsid w:val="00F23D6A"/>
    <w:rsid w:val="00F23DAA"/>
    <w:rsid w:val="00F23F58"/>
    <w:rsid w:val="00F23F7E"/>
    <w:rsid w:val="00F24039"/>
    <w:rsid w:val="00F2426A"/>
    <w:rsid w:val="00F242A7"/>
    <w:rsid w:val="00F242F5"/>
    <w:rsid w:val="00F24395"/>
    <w:rsid w:val="00F24441"/>
    <w:rsid w:val="00F2455E"/>
    <w:rsid w:val="00F24658"/>
    <w:rsid w:val="00F2498E"/>
    <w:rsid w:val="00F24CF7"/>
    <w:rsid w:val="00F24D74"/>
    <w:rsid w:val="00F2515A"/>
    <w:rsid w:val="00F251E3"/>
    <w:rsid w:val="00F253FC"/>
    <w:rsid w:val="00F25440"/>
    <w:rsid w:val="00F25762"/>
    <w:rsid w:val="00F25773"/>
    <w:rsid w:val="00F257A7"/>
    <w:rsid w:val="00F25808"/>
    <w:rsid w:val="00F25846"/>
    <w:rsid w:val="00F259B7"/>
    <w:rsid w:val="00F25A0E"/>
    <w:rsid w:val="00F25C4E"/>
    <w:rsid w:val="00F25CA7"/>
    <w:rsid w:val="00F25CB5"/>
    <w:rsid w:val="00F25F01"/>
    <w:rsid w:val="00F26346"/>
    <w:rsid w:val="00F263EB"/>
    <w:rsid w:val="00F26560"/>
    <w:rsid w:val="00F2662A"/>
    <w:rsid w:val="00F268F1"/>
    <w:rsid w:val="00F26EA7"/>
    <w:rsid w:val="00F2708B"/>
    <w:rsid w:val="00F2709C"/>
    <w:rsid w:val="00F2728F"/>
    <w:rsid w:val="00F273A2"/>
    <w:rsid w:val="00F275B6"/>
    <w:rsid w:val="00F27717"/>
    <w:rsid w:val="00F279CD"/>
    <w:rsid w:val="00F27BE8"/>
    <w:rsid w:val="00F27DF4"/>
    <w:rsid w:val="00F27F6A"/>
    <w:rsid w:val="00F302F5"/>
    <w:rsid w:val="00F30368"/>
    <w:rsid w:val="00F309F8"/>
    <w:rsid w:val="00F30AC5"/>
    <w:rsid w:val="00F30C54"/>
    <w:rsid w:val="00F30D8C"/>
    <w:rsid w:val="00F30D98"/>
    <w:rsid w:val="00F30D9B"/>
    <w:rsid w:val="00F311C1"/>
    <w:rsid w:val="00F31202"/>
    <w:rsid w:val="00F31393"/>
    <w:rsid w:val="00F313DB"/>
    <w:rsid w:val="00F315EA"/>
    <w:rsid w:val="00F317E1"/>
    <w:rsid w:val="00F31BAF"/>
    <w:rsid w:val="00F31D05"/>
    <w:rsid w:val="00F3214E"/>
    <w:rsid w:val="00F325A2"/>
    <w:rsid w:val="00F32877"/>
    <w:rsid w:val="00F32879"/>
    <w:rsid w:val="00F32B0B"/>
    <w:rsid w:val="00F32C0E"/>
    <w:rsid w:val="00F32F52"/>
    <w:rsid w:val="00F33268"/>
    <w:rsid w:val="00F332C1"/>
    <w:rsid w:val="00F33679"/>
    <w:rsid w:val="00F33781"/>
    <w:rsid w:val="00F33868"/>
    <w:rsid w:val="00F338DD"/>
    <w:rsid w:val="00F33911"/>
    <w:rsid w:val="00F33A04"/>
    <w:rsid w:val="00F33C0C"/>
    <w:rsid w:val="00F3412C"/>
    <w:rsid w:val="00F345C2"/>
    <w:rsid w:val="00F34740"/>
    <w:rsid w:val="00F34770"/>
    <w:rsid w:val="00F34946"/>
    <w:rsid w:val="00F34B87"/>
    <w:rsid w:val="00F34F36"/>
    <w:rsid w:val="00F3561E"/>
    <w:rsid w:val="00F35B5D"/>
    <w:rsid w:val="00F35B76"/>
    <w:rsid w:val="00F35BA8"/>
    <w:rsid w:val="00F35C46"/>
    <w:rsid w:val="00F360BF"/>
    <w:rsid w:val="00F36268"/>
    <w:rsid w:val="00F36738"/>
    <w:rsid w:val="00F3674A"/>
    <w:rsid w:val="00F3677A"/>
    <w:rsid w:val="00F36783"/>
    <w:rsid w:val="00F3687A"/>
    <w:rsid w:val="00F36A33"/>
    <w:rsid w:val="00F36A41"/>
    <w:rsid w:val="00F36E24"/>
    <w:rsid w:val="00F373FF"/>
    <w:rsid w:val="00F378CE"/>
    <w:rsid w:val="00F37C02"/>
    <w:rsid w:val="00F37DEE"/>
    <w:rsid w:val="00F40011"/>
    <w:rsid w:val="00F40027"/>
    <w:rsid w:val="00F400D4"/>
    <w:rsid w:val="00F40717"/>
    <w:rsid w:val="00F409CB"/>
    <w:rsid w:val="00F40DC3"/>
    <w:rsid w:val="00F40E06"/>
    <w:rsid w:val="00F40FB5"/>
    <w:rsid w:val="00F41030"/>
    <w:rsid w:val="00F4120F"/>
    <w:rsid w:val="00F41380"/>
    <w:rsid w:val="00F41ADD"/>
    <w:rsid w:val="00F41B5E"/>
    <w:rsid w:val="00F41D14"/>
    <w:rsid w:val="00F41D50"/>
    <w:rsid w:val="00F42086"/>
    <w:rsid w:val="00F4234A"/>
    <w:rsid w:val="00F425D5"/>
    <w:rsid w:val="00F42767"/>
    <w:rsid w:val="00F42A9D"/>
    <w:rsid w:val="00F42F67"/>
    <w:rsid w:val="00F42F8B"/>
    <w:rsid w:val="00F4302F"/>
    <w:rsid w:val="00F430C3"/>
    <w:rsid w:val="00F431A5"/>
    <w:rsid w:val="00F43297"/>
    <w:rsid w:val="00F434CE"/>
    <w:rsid w:val="00F434E9"/>
    <w:rsid w:val="00F43C81"/>
    <w:rsid w:val="00F43EAD"/>
    <w:rsid w:val="00F4415E"/>
    <w:rsid w:val="00F443B9"/>
    <w:rsid w:val="00F44430"/>
    <w:rsid w:val="00F44986"/>
    <w:rsid w:val="00F44B40"/>
    <w:rsid w:val="00F44BE7"/>
    <w:rsid w:val="00F44D46"/>
    <w:rsid w:val="00F4523A"/>
    <w:rsid w:val="00F4529A"/>
    <w:rsid w:val="00F452B0"/>
    <w:rsid w:val="00F453DA"/>
    <w:rsid w:val="00F458A0"/>
    <w:rsid w:val="00F45E1B"/>
    <w:rsid w:val="00F45E70"/>
    <w:rsid w:val="00F46011"/>
    <w:rsid w:val="00F4603B"/>
    <w:rsid w:val="00F46480"/>
    <w:rsid w:val="00F46628"/>
    <w:rsid w:val="00F4683C"/>
    <w:rsid w:val="00F46A93"/>
    <w:rsid w:val="00F46BF8"/>
    <w:rsid w:val="00F46CDA"/>
    <w:rsid w:val="00F4709F"/>
    <w:rsid w:val="00F471B4"/>
    <w:rsid w:val="00F47218"/>
    <w:rsid w:val="00F47588"/>
    <w:rsid w:val="00F478FE"/>
    <w:rsid w:val="00F47B62"/>
    <w:rsid w:val="00F47C60"/>
    <w:rsid w:val="00F47CB1"/>
    <w:rsid w:val="00F5039C"/>
    <w:rsid w:val="00F506A8"/>
    <w:rsid w:val="00F50B07"/>
    <w:rsid w:val="00F50B0C"/>
    <w:rsid w:val="00F50C93"/>
    <w:rsid w:val="00F50C97"/>
    <w:rsid w:val="00F50CE1"/>
    <w:rsid w:val="00F50CF2"/>
    <w:rsid w:val="00F50E36"/>
    <w:rsid w:val="00F510BF"/>
    <w:rsid w:val="00F5114D"/>
    <w:rsid w:val="00F51283"/>
    <w:rsid w:val="00F51338"/>
    <w:rsid w:val="00F516AD"/>
    <w:rsid w:val="00F518D9"/>
    <w:rsid w:val="00F519DF"/>
    <w:rsid w:val="00F51C67"/>
    <w:rsid w:val="00F51D7D"/>
    <w:rsid w:val="00F5218B"/>
    <w:rsid w:val="00F522F2"/>
    <w:rsid w:val="00F526C0"/>
    <w:rsid w:val="00F52774"/>
    <w:rsid w:val="00F5280C"/>
    <w:rsid w:val="00F528CE"/>
    <w:rsid w:val="00F52B44"/>
    <w:rsid w:val="00F534A0"/>
    <w:rsid w:val="00F535D8"/>
    <w:rsid w:val="00F537D7"/>
    <w:rsid w:val="00F53916"/>
    <w:rsid w:val="00F53B47"/>
    <w:rsid w:val="00F53B8F"/>
    <w:rsid w:val="00F5407E"/>
    <w:rsid w:val="00F54333"/>
    <w:rsid w:val="00F5463D"/>
    <w:rsid w:val="00F54650"/>
    <w:rsid w:val="00F54963"/>
    <w:rsid w:val="00F549B1"/>
    <w:rsid w:val="00F549F0"/>
    <w:rsid w:val="00F54A49"/>
    <w:rsid w:val="00F54B18"/>
    <w:rsid w:val="00F54CA0"/>
    <w:rsid w:val="00F54DA3"/>
    <w:rsid w:val="00F54DF7"/>
    <w:rsid w:val="00F5501D"/>
    <w:rsid w:val="00F55193"/>
    <w:rsid w:val="00F55234"/>
    <w:rsid w:val="00F5533B"/>
    <w:rsid w:val="00F55358"/>
    <w:rsid w:val="00F55506"/>
    <w:rsid w:val="00F5573B"/>
    <w:rsid w:val="00F558F6"/>
    <w:rsid w:val="00F5592B"/>
    <w:rsid w:val="00F55E2D"/>
    <w:rsid w:val="00F55FC4"/>
    <w:rsid w:val="00F560E7"/>
    <w:rsid w:val="00F56517"/>
    <w:rsid w:val="00F565A9"/>
    <w:rsid w:val="00F567C0"/>
    <w:rsid w:val="00F56C4C"/>
    <w:rsid w:val="00F57299"/>
    <w:rsid w:val="00F572D8"/>
    <w:rsid w:val="00F574D6"/>
    <w:rsid w:val="00F5795A"/>
    <w:rsid w:val="00F57C9B"/>
    <w:rsid w:val="00F57CF3"/>
    <w:rsid w:val="00F57F56"/>
    <w:rsid w:val="00F6094E"/>
    <w:rsid w:val="00F60A13"/>
    <w:rsid w:val="00F60D43"/>
    <w:rsid w:val="00F60D50"/>
    <w:rsid w:val="00F6104F"/>
    <w:rsid w:val="00F61192"/>
    <w:rsid w:val="00F6129C"/>
    <w:rsid w:val="00F6190F"/>
    <w:rsid w:val="00F61ABD"/>
    <w:rsid w:val="00F61E6C"/>
    <w:rsid w:val="00F61FDC"/>
    <w:rsid w:val="00F620EF"/>
    <w:rsid w:val="00F623CC"/>
    <w:rsid w:val="00F62421"/>
    <w:rsid w:val="00F627D8"/>
    <w:rsid w:val="00F627E5"/>
    <w:rsid w:val="00F6290D"/>
    <w:rsid w:val="00F62AA4"/>
    <w:rsid w:val="00F62B01"/>
    <w:rsid w:val="00F62B3B"/>
    <w:rsid w:val="00F62BA3"/>
    <w:rsid w:val="00F63213"/>
    <w:rsid w:val="00F63418"/>
    <w:rsid w:val="00F63559"/>
    <w:rsid w:val="00F6389B"/>
    <w:rsid w:val="00F63A8C"/>
    <w:rsid w:val="00F63CCE"/>
    <w:rsid w:val="00F63E01"/>
    <w:rsid w:val="00F644F7"/>
    <w:rsid w:val="00F6453D"/>
    <w:rsid w:val="00F6469A"/>
    <w:rsid w:val="00F646D3"/>
    <w:rsid w:val="00F64BA3"/>
    <w:rsid w:val="00F64C0F"/>
    <w:rsid w:val="00F64F66"/>
    <w:rsid w:val="00F650D8"/>
    <w:rsid w:val="00F6535F"/>
    <w:rsid w:val="00F653C9"/>
    <w:rsid w:val="00F6544E"/>
    <w:rsid w:val="00F65663"/>
    <w:rsid w:val="00F65701"/>
    <w:rsid w:val="00F65808"/>
    <w:rsid w:val="00F65933"/>
    <w:rsid w:val="00F65943"/>
    <w:rsid w:val="00F65A0D"/>
    <w:rsid w:val="00F66005"/>
    <w:rsid w:val="00F6601B"/>
    <w:rsid w:val="00F6604E"/>
    <w:rsid w:val="00F664DC"/>
    <w:rsid w:val="00F66691"/>
    <w:rsid w:val="00F66939"/>
    <w:rsid w:val="00F66D69"/>
    <w:rsid w:val="00F66DC8"/>
    <w:rsid w:val="00F6716B"/>
    <w:rsid w:val="00F6719E"/>
    <w:rsid w:val="00F6763F"/>
    <w:rsid w:val="00F676C3"/>
    <w:rsid w:val="00F676DC"/>
    <w:rsid w:val="00F67931"/>
    <w:rsid w:val="00F67A74"/>
    <w:rsid w:val="00F67F54"/>
    <w:rsid w:val="00F67FB4"/>
    <w:rsid w:val="00F7017E"/>
    <w:rsid w:val="00F7024E"/>
    <w:rsid w:val="00F702C6"/>
    <w:rsid w:val="00F7048A"/>
    <w:rsid w:val="00F705CC"/>
    <w:rsid w:val="00F7062A"/>
    <w:rsid w:val="00F70656"/>
    <w:rsid w:val="00F70681"/>
    <w:rsid w:val="00F7099A"/>
    <w:rsid w:val="00F70A35"/>
    <w:rsid w:val="00F70AB9"/>
    <w:rsid w:val="00F70AE2"/>
    <w:rsid w:val="00F70BC5"/>
    <w:rsid w:val="00F70D59"/>
    <w:rsid w:val="00F70DAE"/>
    <w:rsid w:val="00F71216"/>
    <w:rsid w:val="00F7144B"/>
    <w:rsid w:val="00F71494"/>
    <w:rsid w:val="00F71499"/>
    <w:rsid w:val="00F71A75"/>
    <w:rsid w:val="00F71C53"/>
    <w:rsid w:val="00F72260"/>
    <w:rsid w:val="00F7249A"/>
    <w:rsid w:val="00F72523"/>
    <w:rsid w:val="00F72A51"/>
    <w:rsid w:val="00F72A76"/>
    <w:rsid w:val="00F72A7F"/>
    <w:rsid w:val="00F72C8F"/>
    <w:rsid w:val="00F72E2A"/>
    <w:rsid w:val="00F72E36"/>
    <w:rsid w:val="00F73177"/>
    <w:rsid w:val="00F7336F"/>
    <w:rsid w:val="00F7359D"/>
    <w:rsid w:val="00F73A8A"/>
    <w:rsid w:val="00F73C0A"/>
    <w:rsid w:val="00F73C48"/>
    <w:rsid w:val="00F73E76"/>
    <w:rsid w:val="00F73FB9"/>
    <w:rsid w:val="00F741BD"/>
    <w:rsid w:val="00F7476C"/>
    <w:rsid w:val="00F74926"/>
    <w:rsid w:val="00F74A36"/>
    <w:rsid w:val="00F74ADB"/>
    <w:rsid w:val="00F74AEF"/>
    <w:rsid w:val="00F74B1B"/>
    <w:rsid w:val="00F74B3C"/>
    <w:rsid w:val="00F74E65"/>
    <w:rsid w:val="00F74EAA"/>
    <w:rsid w:val="00F75152"/>
    <w:rsid w:val="00F75326"/>
    <w:rsid w:val="00F75333"/>
    <w:rsid w:val="00F753BA"/>
    <w:rsid w:val="00F755B7"/>
    <w:rsid w:val="00F756BC"/>
    <w:rsid w:val="00F757F6"/>
    <w:rsid w:val="00F75942"/>
    <w:rsid w:val="00F75DCB"/>
    <w:rsid w:val="00F75E38"/>
    <w:rsid w:val="00F75F58"/>
    <w:rsid w:val="00F760C6"/>
    <w:rsid w:val="00F761A9"/>
    <w:rsid w:val="00F76671"/>
    <w:rsid w:val="00F76681"/>
    <w:rsid w:val="00F769CA"/>
    <w:rsid w:val="00F76A0F"/>
    <w:rsid w:val="00F76A84"/>
    <w:rsid w:val="00F76CA6"/>
    <w:rsid w:val="00F772B5"/>
    <w:rsid w:val="00F772F5"/>
    <w:rsid w:val="00F774FC"/>
    <w:rsid w:val="00F777D4"/>
    <w:rsid w:val="00F80365"/>
    <w:rsid w:val="00F8072A"/>
    <w:rsid w:val="00F80855"/>
    <w:rsid w:val="00F80B5D"/>
    <w:rsid w:val="00F80DCC"/>
    <w:rsid w:val="00F81161"/>
    <w:rsid w:val="00F811EE"/>
    <w:rsid w:val="00F813A3"/>
    <w:rsid w:val="00F814DD"/>
    <w:rsid w:val="00F8169A"/>
    <w:rsid w:val="00F818F6"/>
    <w:rsid w:val="00F8195E"/>
    <w:rsid w:val="00F81A8C"/>
    <w:rsid w:val="00F81DD8"/>
    <w:rsid w:val="00F81E25"/>
    <w:rsid w:val="00F81F29"/>
    <w:rsid w:val="00F81FE9"/>
    <w:rsid w:val="00F821AF"/>
    <w:rsid w:val="00F82699"/>
    <w:rsid w:val="00F82A8F"/>
    <w:rsid w:val="00F82D13"/>
    <w:rsid w:val="00F82D74"/>
    <w:rsid w:val="00F82E9C"/>
    <w:rsid w:val="00F82F65"/>
    <w:rsid w:val="00F8315B"/>
    <w:rsid w:val="00F83297"/>
    <w:rsid w:val="00F836FC"/>
    <w:rsid w:val="00F837FF"/>
    <w:rsid w:val="00F83C24"/>
    <w:rsid w:val="00F84473"/>
    <w:rsid w:val="00F8452C"/>
    <w:rsid w:val="00F84565"/>
    <w:rsid w:val="00F8477F"/>
    <w:rsid w:val="00F849C9"/>
    <w:rsid w:val="00F849E2"/>
    <w:rsid w:val="00F84C7B"/>
    <w:rsid w:val="00F84D13"/>
    <w:rsid w:val="00F84F23"/>
    <w:rsid w:val="00F85575"/>
    <w:rsid w:val="00F855A9"/>
    <w:rsid w:val="00F85896"/>
    <w:rsid w:val="00F85A4F"/>
    <w:rsid w:val="00F85DB2"/>
    <w:rsid w:val="00F86051"/>
    <w:rsid w:val="00F864BE"/>
    <w:rsid w:val="00F864F0"/>
    <w:rsid w:val="00F8652F"/>
    <w:rsid w:val="00F8653D"/>
    <w:rsid w:val="00F86561"/>
    <w:rsid w:val="00F869DC"/>
    <w:rsid w:val="00F86D31"/>
    <w:rsid w:val="00F870CB"/>
    <w:rsid w:val="00F8798D"/>
    <w:rsid w:val="00F87A5C"/>
    <w:rsid w:val="00F87CE7"/>
    <w:rsid w:val="00F87EDE"/>
    <w:rsid w:val="00F87F07"/>
    <w:rsid w:val="00F9018C"/>
    <w:rsid w:val="00F9022B"/>
    <w:rsid w:val="00F9026F"/>
    <w:rsid w:val="00F90400"/>
    <w:rsid w:val="00F904D7"/>
    <w:rsid w:val="00F9050C"/>
    <w:rsid w:val="00F906B8"/>
    <w:rsid w:val="00F906CC"/>
    <w:rsid w:val="00F9086D"/>
    <w:rsid w:val="00F9092D"/>
    <w:rsid w:val="00F909D2"/>
    <w:rsid w:val="00F909DA"/>
    <w:rsid w:val="00F90A71"/>
    <w:rsid w:val="00F90D48"/>
    <w:rsid w:val="00F910E0"/>
    <w:rsid w:val="00F9113A"/>
    <w:rsid w:val="00F911AE"/>
    <w:rsid w:val="00F911FE"/>
    <w:rsid w:val="00F9126E"/>
    <w:rsid w:val="00F9161C"/>
    <w:rsid w:val="00F91A17"/>
    <w:rsid w:val="00F91B98"/>
    <w:rsid w:val="00F91DEA"/>
    <w:rsid w:val="00F91E15"/>
    <w:rsid w:val="00F91EBF"/>
    <w:rsid w:val="00F91F2B"/>
    <w:rsid w:val="00F9228E"/>
    <w:rsid w:val="00F92304"/>
    <w:rsid w:val="00F92402"/>
    <w:rsid w:val="00F92495"/>
    <w:rsid w:val="00F92640"/>
    <w:rsid w:val="00F92744"/>
    <w:rsid w:val="00F92B2D"/>
    <w:rsid w:val="00F92D26"/>
    <w:rsid w:val="00F9347F"/>
    <w:rsid w:val="00F936E4"/>
    <w:rsid w:val="00F93748"/>
    <w:rsid w:val="00F93D5B"/>
    <w:rsid w:val="00F93DCA"/>
    <w:rsid w:val="00F93FDE"/>
    <w:rsid w:val="00F94045"/>
    <w:rsid w:val="00F9412A"/>
    <w:rsid w:val="00F942C6"/>
    <w:rsid w:val="00F948A3"/>
    <w:rsid w:val="00F94BA5"/>
    <w:rsid w:val="00F94BFF"/>
    <w:rsid w:val="00F94C12"/>
    <w:rsid w:val="00F94CBC"/>
    <w:rsid w:val="00F94D05"/>
    <w:rsid w:val="00F94DF7"/>
    <w:rsid w:val="00F95205"/>
    <w:rsid w:val="00F955B4"/>
    <w:rsid w:val="00F95654"/>
    <w:rsid w:val="00F956AE"/>
    <w:rsid w:val="00F956F6"/>
    <w:rsid w:val="00F957E8"/>
    <w:rsid w:val="00F95876"/>
    <w:rsid w:val="00F95B9E"/>
    <w:rsid w:val="00F95BC7"/>
    <w:rsid w:val="00F95CD0"/>
    <w:rsid w:val="00F96195"/>
    <w:rsid w:val="00F96242"/>
    <w:rsid w:val="00F9624E"/>
    <w:rsid w:val="00F962BA"/>
    <w:rsid w:val="00F96332"/>
    <w:rsid w:val="00F963E1"/>
    <w:rsid w:val="00F96480"/>
    <w:rsid w:val="00F96868"/>
    <w:rsid w:val="00F96BF6"/>
    <w:rsid w:val="00F96D3F"/>
    <w:rsid w:val="00F970F1"/>
    <w:rsid w:val="00F97190"/>
    <w:rsid w:val="00F973CA"/>
    <w:rsid w:val="00F977B8"/>
    <w:rsid w:val="00F97860"/>
    <w:rsid w:val="00F97C3C"/>
    <w:rsid w:val="00F97D44"/>
    <w:rsid w:val="00F97DD0"/>
    <w:rsid w:val="00F97EEE"/>
    <w:rsid w:val="00F97F00"/>
    <w:rsid w:val="00F97F88"/>
    <w:rsid w:val="00FA0016"/>
    <w:rsid w:val="00FA01BD"/>
    <w:rsid w:val="00FA0519"/>
    <w:rsid w:val="00FA05D8"/>
    <w:rsid w:val="00FA0A5D"/>
    <w:rsid w:val="00FA0B38"/>
    <w:rsid w:val="00FA0EAD"/>
    <w:rsid w:val="00FA1086"/>
    <w:rsid w:val="00FA11C1"/>
    <w:rsid w:val="00FA1294"/>
    <w:rsid w:val="00FA1423"/>
    <w:rsid w:val="00FA1548"/>
    <w:rsid w:val="00FA1617"/>
    <w:rsid w:val="00FA178F"/>
    <w:rsid w:val="00FA193E"/>
    <w:rsid w:val="00FA1C05"/>
    <w:rsid w:val="00FA1C2C"/>
    <w:rsid w:val="00FA236B"/>
    <w:rsid w:val="00FA241D"/>
    <w:rsid w:val="00FA2848"/>
    <w:rsid w:val="00FA2B13"/>
    <w:rsid w:val="00FA2C3D"/>
    <w:rsid w:val="00FA2C65"/>
    <w:rsid w:val="00FA2E86"/>
    <w:rsid w:val="00FA306A"/>
    <w:rsid w:val="00FA3200"/>
    <w:rsid w:val="00FA3556"/>
    <w:rsid w:val="00FA3587"/>
    <w:rsid w:val="00FA3625"/>
    <w:rsid w:val="00FA3D80"/>
    <w:rsid w:val="00FA409A"/>
    <w:rsid w:val="00FA4302"/>
    <w:rsid w:val="00FA4A8C"/>
    <w:rsid w:val="00FA4B31"/>
    <w:rsid w:val="00FA4F2E"/>
    <w:rsid w:val="00FA531D"/>
    <w:rsid w:val="00FA5390"/>
    <w:rsid w:val="00FA5393"/>
    <w:rsid w:val="00FA547A"/>
    <w:rsid w:val="00FA57F9"/>
    <w:rsid w:val="00FA5D33"/>
    <w:rsid w:val="00FA5EF9"/>
    <w:rsid w:val="00FA60E6"/>
    <w:rsid w:val="00FA6393"/>
    <w:rsid w:val="00FA6806"/>
    <w:rsid w:val="00FA6864"/>
    <w:rsid w:val="00FA693D"/>
    <w:rsid w:val="00FA6D1C"/>
    <w:rsid w:val="00FA71E6"/>
    <w:rsid w:val="00FA742F"/>
    <w:rsid w:val="00FA760B"/>
    <w:rsid w:val="00FA7695"/>
    <w:rsid w:val="00FA7C38"/>
    <w:rsid w:val="00FA7F2F"/>
    <w:rsid w:val="00FB01F7"/>
    <w:rsid w:val="00FB0634"/>
    <w:rsid w:val="00FB0825"/>
    <w:rsid w:val="00FB095E"/>
    <w:rsid w:val="00FB128E"/>
    <w:rsid w:val="00FB189D"/>
    <w:rsid w:val="00FB1AA8"/>
    <w:rsid w:val="00FB1B22"/>
    <w:rsid w:val="00FB1D5E"/>
    <w:rsid w:val="00FB1D7D"/>
    <w:rsid w:val="00FB208E"/>
    <w:rsid w:val="00FB2193"/>
    <w:rsid w:val="00FB25E2"/>
    <w:rsid w:val="00FB2A2D"/>
    <w:rsid w:val="00FB2C77"/>
    <w:rsid w:val="00FB33C5"/>
    <w:rsid w:val="00FB3B1E"/>
    <w:rsid w:val="00FB3B6A"/>
    <w:rsid w:val="00FB3D56"/>
    <w:rsid w:val="00FB42D9"/>
    <w:rsid w:val="00FB433F"/>
    <w:rsid w:val="00FB4445"/>
    <w:rsid w:val="00FB4A6E"/>
    <w:rsid w:val="00FB4B83"/>
    <w:rsid w:val="00FB4EDE"/>
    <w:rsid w:val="00FB4FE6"/>
    <w:rsid w:val="00FB5986"/>
    <w:rsid w:val="00FB5C02"/>
    <w:rsid w:val="00FB5D7C"/>
    <w:rsid w:val="00FB61D6"/>
    <w:rsid w:val="00FB61F7"/>
    <w:rsid w:val="00FB65F3"/>
    <w:rsid w:val="00FB66F5"/>
    <w:rsid w:val="00FB6A0D"/>
    <w:rsid w:val="00FB6AC1"/>
    <w:rsid w:val="00FB6B07"/>
    <w:rsid w:val="00FB6BEC"/>
    <w:rsid w:val="00FB6CBC"/>
    <w:rsid w:val="00FB6DA3"/>
    <w:rsid w:val="00FB708E"/>
    <w:rsid w:val="00FB757D"/>
    <w:rsid w:val="00FB7629"/>
    <w:rsid w:val="00FB7DDF"/>
    <w:rsid w:val="00FB7F73"/>
    <w:rsid w:val="00FC0104"/>
    <w:rsid w:val="00FC0123"/>
    <w:rsid w:val="00FC0B3E"/>
    <w:rsid w:val="00FC0C50"/>
    <w:rsid w:val="00FC0E31"/>
    <w:rsid w:val="00FC0E46"/>
    <w:rsid w:val="00FC0EC4"/>
    <w:rsid w:val="00FC0F79"/>
    <w:rsid w:val="00FC112E"/>
    <w:rsid w:val="00FC133A"/>
    <w:rsid w:val="00FC15E8"/>
    <w:rsid w:val="00FC1833"/>
    <w:rsid w:val="00FC1B79"/>
    <w:rsid w:val="00FC1C08"/>
    <w:rsid w:val="00FC1C61"/>
    <w:rsid w:val="00FC1D2C"/>
    <w:rsid w:val="00FC21F9"/>
    <w:rsid w:val="00FC262A"/>
    <w:rsid w:val="00FC26DA"/>
    <w:rsid w:val="00FC2ABA"/>
    <w:rsid w:val="00FC2D1D"/>
    <w:rsid w:val="00FC2E61"/>
    <w:rsid w:val="00FC2F40"/>
    <w:rsid w:val="00FC2F49"/>
    <w:rsid w:val="00FC3090"/>
    <w:rsid w:val="00FC317E"/>
    <w:rsid w:val="00FC31A8"/>
    <w:rsid w:val="00FC32C8"/>
    <w:rsid w:val="00FC336B"/>
    <w:rsid w:val="00FC3527"/>
    <w:rsid w:val="00FC3B24"/>
    <w:rsid w:val="00FC3BF0"/>
    <w:rsid w:val="00FC3CCB"/>
    <w:rsid w:val="00FC3E7A"/>
    <w:rsid w:val="00FC4339"/>
    <w:rsid w:val="00FC43C3"/>
    <w:rsid w:val="00FC4411"/>
    <w:rsid w:val="00FC445C"/>
    <w:rsid w:val="00FC468A"/>
    <w:rsid w:val="00FC468D"/>
    <w:rsid w:val="00FC4AE3"/>
    <w:rsid w:val="00FC4C77"/>
    <w:rsid w:val="00FC4CF5"/>
    <w:rsid w:val="00FC4EBA"/>
    <w:rsid w:val="00FC500E"/>
    <w:rsid w:val="00FC529C"/>
    <w:rsid w:val="00FC54CA"/>
    <w:rsid w:val="00FC571B"/>
    <w:rsid w:val="00FC588B"/>
    <w:rsid w:val="00FC5B07"/>
    <w:rsid w:val="00FC5B51"/>
    <w:rsid w:val="00FC625D"/>
    <w:rsid w:val="00FC62DC"/>
    <w:rsid w:val="00FC63C5"/>
    <w:rsid w:val="00FC63EB"/>
    <w:rsid w:val="00FC66E8"/>
    <w:rsid w:val="00FC6742"/>
    <w:rsid w:val="00FC6812"/>
    <w:rsid w:val="00FC6837"/>
    <w:rsid w:val="00FC694A"/>
    <w:rsid w:val="00FC6C93"/>
    <w:rsid w:val="00FC6DDB"/>
    <w:rsid w:val="00FC6E27"/>
    <w:rsid w:val="00FC6FD0"/>
    <w:rsid w:val="00FC70DB"/>
    <w:rsid w:val="00FC7252"/>
    <w:rsid w:val="00FC7364"/>
    <w:rsid w:val="00FC770A"/>
    <w:rsid w:val="00FC7785"/>
    <w:rsid w:val="00FC79DE"/>
    <w:rsid w:val="00FC7C6D"/>
    <w:rsid w:val="00FC7D2B"/>
    <w:rsid w:val="00FD0106"/>
    <w:rsid w:val="00FD0142"/>
    <w:rsid w:val="00FD0253"/>
    <w:rsid w:val="00FD037F"/>
    <w:rsid w:val="00FD0558"/>
    <w:rsid w:val="00FD063F"/>
    <w:rsid w:val="00FD0685"/>
    <w:rsid w:val="00FD06D0"/>
    <w:rsid w:val="00FD0980"/>
    <w:rsid w:val="00FD0AFF"/>
    <w:rsid w:val="00FD1031"/>
    <w:rsid w:val="00FD1172"/>
    <w:rsid w:val="00FD1397"/>
    <w:rsid w:val="00FD1A2A"/>
    <w:rsid w:val="00FD1A3C"/>
    <w:rsid w:val="00FD1A45"/>
    <w:rsid w:val="00FD1B3A"/>
    <w:rsid w:val="00FD1D3D"/>
    <w:rsid w:val="00FD1DB3"/>
    <w:rsid w:val="00FD2084"/>
    <w:rsid w:val="00FD22B0"/>
    <w:rsid w:val="00FD23A4"/>
    <w:rsid w:val="00FD2581"/>
    <w:rsid w:val="00FD269A"/>
    <w:rsid w:val="00FD26DA"/>
    <w:rsid w:val="00FD2767"/>
    <w:rsid w:val="00FD2A24"/>
    <w:rsid w:val="00FD2FC2"/>
    <w:rsid w:val="00FD339E"/>
    <w:rsid w:val="00FD36F4"/>
    <w:rsid w:val="00FD378D"/>
    <w:rsid w:val="00FD3928"/>
    <w:rsid w:val="00FD3A3D"/>
    <w:rsid w:val="00FD3D28"/>
    <w:rsid w:val="00FD3DAB"/>
    <w:rsid w:val="00FD40F6"/>
    <w:rsid w:val="00FD4337"/>
    <w:rsid w:val="00FD433A"/>
    <w:rsid w:val="00FD4395"/>
    <w:rsid w:val="00FD45F0"/>
    <w:rsid w:val="00FD46B8"/>
    <w:rsid w:val="00FD4975"/>
    <w:rsid w:val="00FD49E5"/>
    <w:rsid w:val="00FD4A11"/>
    <w:rsid w:val="00FD4A27"/>
    <w:rsid w:val="00FD4B54"/>
    <w:rsid w:val="00FD4B75"/>
    <w:rsid w:val="00FD4BF7"/>
    <w:rsid w:val="00FD4DC7"/>
    <w:rsid w:val="00FD4E30"/>
    <w:rsid w:val="00FD5096"/>
    <w:rsid w:val="00FD51B8"/>
    <w:rsid w:val="00FD51D8"/>
    <w:rsid w:val="00FD54ED"/>
    <w:rsid w:val="00FD5677"/>
    <w:rsid w:val="00FD571A"/>
    <w:rsid w:val="00FD5B2B"/>
    <w:rsid w:val="00FD5B99"/>
    <w:rsid w:val="00FD5D35"/>
    <w:rsid w:val="00FD5DBF"/>
    <w:rsid w:val="00FD5EE9"/>
    <w:rsid w:val="00FD6324"/>
    <w:rsid w:val="00FD644F"/>
    <w:rsid w:val="00FD66FE"/>
    <w:rsid w:val="00FD6738"/>
    <w:rsid w:val="00FD6D0B"/>
    <w:rsid w:val="00FD70E2"/>
    <w:rsid w:val="00FD71AC"/>
    <w:rsid w:val="00FD7208"/>
    <w:rsid w:val="00FD76B4"/>
    <w:rsid w:val="00FD7AD5"/>
    <w:rsid w:val="00FE002A"/>
    <w:rsid w:val="00FE0488"/>
    <w:rsid w:val="00FE07EB"/>
    <w:rsid w:val="00FE09DB"/>
    <w:rsid w:val="00FE09EC"/>
    <w:rsid w:val="00FE0C65"/>
    <w:rsid w:val="00FE14D4"/>
    <w:rsid w:val="00FE15F5"/>
    <w:rsid w:val="00FE18B9"/>
    <w:rsid w:val="00FE1B93"/>
    <w:rsid w:val="00FE1E84"/>
    <w:rsid w:val="00FE1FEE"/>
    <w:rsid w:val="00FE22BA"/>
    <w:rsid w:val="00FE2364"/>
    <w:rsid w:val="00FE261D"/>
    <w:rsid w:val="00FE28E8"/>
    <w:rsid w:val="00FE2C95"/>
    <w:rsid w:val="00FE337E"/>
    <w:rsid w:val="00FE3488"/>
    <w:rsid w:val="00FE349A"/>
    <w:rsid w:val="00FE363D"/>
    <w:rsid w:val="00FE388B"/>
    <w:rsid w:val="00FE3AF9"/>
    <w:rsid w:val="00FE4211"/>
    <w:rsid w:val="00FE4463"/>
    <w:rsid w:val="00FE4550"/>
    <w:rsid w:val="00FE47D7"/>
    <w:rsid w:val="00FE4848"/>
    <w:rsid w:val="00FE4BBC"/>
    <w:rsid w:val="00FE4C92"/>
    <w:rsid w:val="00FE51A3"/>
    <w:rsid w:val="00FE51F6"/>
    <w:rsid w:val="00FE53BA"/>
    <w:rsid w:val="00FE548B"/>
    <w:rsid w:val="00FE54FB"/>
    <w:rsid w:val="00FE55F2"/>
    <w:rsid w:val="00FE5731"/>
    <w:rsid w:val="00FE598A"/>
    <w:rsid w:val="00FE5BA7"/>
    <w:rsid w:val="00FE5EBC"/>
    <w:rsid w:val="00FE60DD"/>
    <w:rsid w:val="00FE6119"/>
    <w:rsid w:val="00FE657D"/>
    <w:rsid w:val="00FE6585"/>
    <w:rsid w:val="00FE6CE7"/>
    <w:rsid w:val="00FE6F55"/>
    <w:rsid w:val="00FE6FA6"/>
    <w:rsid w:val="00FE7044"/>
    <w:rsid w:val="00FE760F"/>
    <w:rsid w:val="00FE790C"/>
    <w:rsid w:val="00FE7C86"/>
    <w:rsid w:val="00FE7D97"/>
    <w:rsid w:val="00FE7EE7"/>
    <w:rsid w:val="00FF0101"/>
    <w:rsid w:val="00FF038E"/>
    <w:rsid w:val="00FF0717"/>
    <w:rsid w:val="00FF07C7"/>
    <w:rsid w:val="00FF08DD"/>
    <w:rsid w:val="00FF0997"/>
    <w:rsid w:val="00FF0CFF"/>
    <w:rsid w:val="00FF17E5"/>
    <w:rsid w:val="00FF17E7"/>
    <w:rsid w:val="00FF197A"/>
    <w:rsid w:val="00FF1BCA"/>
    <w:rsid w:val="00FF1DB3"/>
    <w:rsid w:val="00FF1EF3"/>
    <w:rsid w:val="00FF2015"/>
    <w:rsid w:val="00FF21C8"/>
    <w:rsid w:val="00FF23D3"/>
    <w:rsid w:val="00FF261C"/>
    <w:rsid w:val="00FF2DF9"/>
    <w:rsid w:val="00FF2E74"/>
    <w:rsid w:val="00FF2E92"/>
    <w:rsid w:val="00FF2FAA"/>
    <w:rsid w:val="00FF30EC"/>
    <w:rsid w:val="00FF3174"/>
    <w:rsid w:val="00FF3482"/>
    <w:rsid w:val="00FF36A0"/>
    <w:rsid w:val="00FF377B"/>
    <w:rsid w:val="00FF37FA"/>
    <w:rsid w:val="00FF3863"/>
    <w:rsid w:val="00FF3C9F"/>
    <w:rsid w:val="00FF40A4"/>
    <w:rsid w:val="00FF415E"/>
    <w:rsid w:val="00FF4188"/>
    <w:rsid w:val="00FF4354"/>
    <w:rsid w:val="00FF4464"/>
    <w:rsid w:val="00FF4505"/>
    <w:rsid w:val="00FF4595"/>
    <w:rsid w:val="00FF4DB3"/>
    <w:rsid w:val="00FF4E44"/>
    <w:rsid w:val="00FF4F6F"/>
    <w:rsid w:val="00FF528C"/>
    <w:rsid w:val="00FF537F"/>
    <w:rsid w:val="00FF564E"/>
    <w:rsid w:val="00FF56A7"/>
    <w:rsid w:val="00FF57ED"/>
    <w:rsid w:val="00FF5BCE"/>
    <w:rsid w:val="00FF5BD7"/>
    <w:rsid w:val="00FF5BF4"/>
    <w:rsid w:val="00FF5E46"/>
    <w:rsid w:val="00FF5F35"/>
    <w:rsid w:val="00FF60E5"/>
    <w:rsid w:val="00FF62B3"/>
    <w:rsid w:val="00FF66B0"/>
    <w:rsid w:val="00FF67B6"/>
    <w:rsid w:val="00FF6886"/>
    <w:rsid w:val="00FF68D1"/>
    <w:rsid w:val="00FF6AE7"/>
    <w:rsid w:val="00FF7284"/>
    <w:rsid w:val="00FF74DA"/>
    <w:rsid w:val="00FF75E2"/>
    <w:rsid w:val="00FF7725"/>
    <w:rsid w:val="00FF79A4"/>
    <w:rsid w:val="07F43EB7"/>
    <w:rsid w:val="08576974"/>
    <w:rsid w:val="1ECC1A70"/>
    <w:rsid w:val="2DFA8FC1"/>
    <w:rsid w:val="33A50E34"/>
    <w:rsid w:val="36B8181E"/>
    <w:rsid w:val="36E92804"/>
    <w:rsid w:val="3789C392"/>
    <w:rsid w:val="37FCAD9B"/>
    <w:rsid w:val="3AFCE7AA"/>
    <w:rsid w:val="4130777E"/>
    <w:rsid w:val="42050147"/>
    <w:rsid w:val="4BC50A09"/>
    <w:rsid w:val="6013D048"/>
    <w:rsid w:val="63608300"/>
    <w:rsid w:val="67AF7EF2"/>
    <w:rsid w:val="6C5BF644"/>
    <w:rsid w:val="713B73AD"/>
    <w:rsid w:val="775E38DD"/>
    <w:rsid w:val="78CF50D2"/>
    <w:rsid w:val="7FE58B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FB406"/>
  <w15:docId w15:val="{BE6C878D-C0B5-43A7-A34E-99DBB62E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044"/>
  </w:style>
  <w:style w:type="paragraph" w:styleId="Heading1">
    <w:name w:val="heading 1"/>
    <w:aliases w:val="~Heading,1,Heading 1 Char,Heading 1 Char1 Char,Heading 1 Char Char Char,Heading 1 Char1 Char Char Char,Heading 1 Char Char Char Char Char,Heading 1 Char1 Char Char Char Char Char,Heading 1 Char Char Char Char Char Char Char"/>
    <w:basedOn w:val="Normal"/>
    <w:next w:val="Normal"/>
    <w:link w:val="Heading1Char1"/>
    <w:uiPriority w:val="9"/>
    <w:qFormat/>
    <w:rsid w:val="00CB5362"/>
    <w:pPr>
      <w:keepNext/>
      <w:keepLines/>
      <w:numPr>
        <w:numId w:val="25"/>
      </w:numPr>
      <w:spacing w:before="360" w:after="40" w:line="240" w:lineRule="auto"/>
      <w:outlineLvl w:val="0"/>
    </w:pPr>
    <w:rPr>
      <w:rFonts w:asciiTheme="majorHAnsi" w:eastAsiaTheme="majorEastAsia" w:hAnsiTheme="majorHAnsi" w:cstheme="majorBidi"/>
      <w:color w:val="D6AF0D" w:themeColor="accent6" w:themeShade="BF"/>
      <w:sz w:val="40"/>
      <w:szCs w:val="40"/>
    </w:rPr>
  </w:style>
  <w:style w:type="paragraph" w:styleId="Heading2">
    <w:name w:val="heading 2"/>
    <w:aliases w:val="~SubHeading"/>
    <w:basedOn w:val="Normal"/>
    <w:next w:val="Normal"/>
    <w:link w:val="Heading2Char"/>
    <w:unhideWhenUsed/>
    <w:qFormat/>
    <w:rsid w:val="00CB5362"/>
    <w:pPr>
      <w:keepNext/>
      <w:keepLines/>
      <w:numPr>
        <w:ilvl w:val="1"/>
        <w:numId w:val="25"/>
      </w:numPr>
      <w:spacing w:before="80" w:after="0" w:line="240" w:lineRule="auto"/>
      <w:outlineLvl w:val="1"/>
    </w:pPr>
    <w:rPr>
      <w:rFonts w:asciiTheme="majorHAnsi" w:eastAsiaTheme="majorEastAsia" w:hAnsiTheme="majorHAnsi" w:cstheme="majorBidi"/>
      <w:color w:val="D6AF0D" w:themeColor="accent6" w:themeShade="BF"/>
      <w:sz w:val="28"/>
      <w:szCs w:val="28"/>
    </w:rPr>
  </w:style>
  <w:style w:type="paragraph" w:styleId="Heading3">
    <w:name w:val="heading 3"/>
    <w:aliases w:val="~MinorHeading"/>
    <w:basedOn w:val="Normal"/>
    <w:next w:val="Normal"/>
    <w:link w:val="Heading3Char"/>
    <w:unhideWhenUsed/>
    <w:qFormat/>
    <w:rsid w:val="00F70A35"/>
    <w:pPr>
      <w:keepNext/>
      <w:keepLines/>
      <w:numPr>
        <w:ilvl w:val="2"/>
        <w:numId w:val="25"/>
      </w:numPr>
      <w:spacing w:before="120" w:after="120" w:line="240" w:lineRule="auto"/>
      <w:outlineLvl w:val="2"/>
    </w:pPr>
    <w:rPr>
      <w:rFonts w:asciiTheme="majorHAnsi" w:eastAsiaTheme="majorEastAsia" w:hAnsiTheme="majorHAnsi" w:cstheme="majorBidi"/>
      <w:b/>
      <w:color w:val="98002E" w:themeColor="accent3"/>
      <w:sz w:val="24"/>
      <w:szCs w:val="24"/>
    </w:rPr>
  </w:style>
  <w:style w:type="paragraph" w:styleId="Heading4">
    <w:name w:val="heading 4"/>
    <w:aliases w:val="~MinorSubheading"/>
    <w:basedOn w:val="Normal"/>
    <w:next w:val="Normal"/>
    <w:link w:val="Heading4Char"/>
    <w:uiPriority w:val="9"/>
    <w:unhideWhenUsed/>
    <w:qFormat/>
    <w:rsid w:val="00CB5362"/>
    <w:pPr>
      <w:keepNext/>
      <w:keepLines/>
      <w:numPr>
        <w:ilvl w:val="3"/>
        <w:numId w:val="25"/>
      </w:numPr>
      <w:spacing w:before="80" w:after="0"/>
      <w:outlineLvl w:val="3"/>
    </w:pPr>
    <w:rPr>
      <w:rFonts w:asciiTheme="majorHAnsi" w:eastAsiaTheme="majorEastAsia" w:hAnsiTheme="majorHAnsi" w:cstheme="majorBidi"/>
      <w:color w:val="F3D03E" w:themeColor="accent6"/>
      <w:sz w:val="22"/>
      <w:szCs w:val="22"/>
    </w:rPr>
  </w:style>
  <w:style w:type="paragraph" w:styleId="Heading5">
    <w:name w:val="heading 5"/>
    <w:basedOn w:val="Normal"/>
    <w:next w:val="Normal"/>
    <w:link w:val="Heading5Char"/>
    <w:uiPriority w:val="9"/>
    <w:unhideWhenUsed/>
    <w:qFormat/>
    <w:rsid w:val="00CB5362"/>
    <w:pPr>
      <w:keepNext/>
      <w:keepLines/>
      <w:numPr>
        <w:ilvl w:val="4"/>
        <w:numId w:val="25"/>
      </w:numPr>
      <w:spacing w:before="40" w:after="0"/>
      <w:outlineLvl w:val="4"/>
    </w:pPr>
    <w:rPr>
      <w:rFonts w:asciiTheme="majorHAnsi" w:eastAsiaTheme="majorEastAsia" w:hAnsiTheme="majorHAnsi" w:cstheme="majorBidi"/>
      <w:i/>
      <w:iCs/>
      <w:color w:val="F3D03E" w:themeColor="accent6"/>
      <w:sz w:val="22"/>
      <w:szCs w:val="22"/>
    </w:rPr>
  </w:style>
  <w:style w:type="paragraph" w:styleId="Heading6">
    <w:name w:val="heading 6"/>
    <w:basedOn w:val="Normal"/>
    <w:next w:val="Normal"/>
    <w:link w:val="Heading6Char"/>
    <w:uiPriority w:val="9"/>
    <w:unhideWhenUsed/>
    <w:qFormat/>
    <w:rsid w:val="00CB5362"/>
    <w:pPr>
      <w:keepNext/>
      <w:keepLines/>
      <w:numPr>
        <w:ilvl w:val="5"/>
        <w:numId w:val="25"/>
      </w:numPr>
      <w:spacing w:before="40" w:after="0"/>
      <w:outlineLvl w:val="5"/>
    </w:pPr>
    <w:rPr>
      <w:rFonts w:asciiTheme="majorHAnsi" w:eastAsiaTheme="majorEastAsia" w:hAnsiTheme="majorHAnsi" w:cstheme="majorBidi"/>
      <w:color w:val="F3D03E" w:themeColor="accent6"/>
    </w:rPr>
  </w:style>
  <w:style w:type="paragraph" w:styleId="Heading7">
    <w:name w:val="heading 7"/>
    <w:basedOn w:val="Normal"/>
    <w:next w:val="Normal"/>
    <w:link w:val="Heading7Char"/>
    <w:uiPriority w:val="9"/>
    <w:unhideWhenUsed/>
    <w:qFormat/>
    <w:rsid w:val="00CB5362"/>
    <w:pPr>
      <w:keepNext/>
      <w:keepLines/>
      <w:numPr>
        <w:ilvl w:val="6"/>
        <w:numId w:val="25"/>
      </w:numPr>
      <w:spacing w:before="40" w:after="0"/>
      <w:outlineLvl w:val="6"/>
    </w:pPr>
    <w:rPr>
      <w:rFonts w:asciiTheme="majorHAnsi" w:eastAsiaTheme="majorEastAsia" w:hAnsiTheme="majorHAnsi" w:cstheme="majorBidi"/>
      <w:b/>
      <w:bCs/>
      <w:color w:val="F3D03E" w:themeColor="accent6"/>
    </w:rPr>
  </w:style>
  <w:style w:type="paragraph" w:styleId="Heading8">
    <w:name w:val="heading 8"/>
    <w:basedOn w:val="Normal"/>
    <w:next w:val="Normal"/>
    <w:link w:val="Heading8Char"/>
    <w:uiPriority w:val="9"/>
    <w:unhideWhenUsed/>
    <w:qFormat/>
    <w:rsid w:val="00CB5362"/>
    <w:pPr>
      <w:keepNext/>
      <w:keepLines/>
      <w:numPr>
        <w:ilvl w:val="7"/>
        <w:numId w:val="25"/>
      </w:numPr>
      <w:spacing w:before="40" w:after="0"/>
      <w:outlineLvl w:val="7"/>
    </w:pPr>
    <w:rPr>
      <w:rFonts w:asciiTheme="majorHAnsi" w:eastAsiaTheme="majorEastAsia" w:hAnsiTheme="majorHAnsi" w:cstheme="majorBidi"/>
      <w:b/>
      <w:bCs/>
      <w:i/>
      <w:iCs/>
      <w:color w:val="F3D03E" w:themeColor="accent6"/>
      <w:sz w:val="20"/>
      <w:szCs w:val="20"/>
    </w:rPr>
  </w:style>
  <w:style w:type="paragraph" w:styleId="Heading9">
    <w:name w:val="heading 9"/>
    <w:basedOn w:val="Normal"/>
    <w:next w:val="Normal"/>
    <w:link w:val="Heading9Char"/>
    <w:uiPriority w:val="9"/>
    <w:unhideWhenUsed/>
    <w:qFormat/>
    <w:rsid w:val="00CB5362"/>
    <w:pPr>
      <w:keepNext/>
      <w:keepLines/>
      <w:numPr>
        <w:ilvl w:val="8"/>
        <w:numId w:val="25"/>
      </w:numPr>
      <w:spacing w:before="40" w:after="0"/>
      <w:outlineLvl w:val="8"/>
    </w:pPr>
    <w:rPr>
      <w:rFonts w:asciiTheme="majorHAnsi" w:eastAsiaTheme="majorEastAsia" w:hAnsiTheme="majorHAnsi" w:cstheme="majorBidi"/>
      <w:i/>
      <w:iCs/>
      <w:color w:val="F3D03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AD77CB"/>
    <w:pPr>
      <w:spacing w:after="240"/>
      <w:ind w:left="709"/>
    </w:pPr>
  </w:style>
  <w:style w:type="character" w:customStyle="1" w:styleId="Heading1Char1">
    <w:name w:val="Heading 1 Char1"/>
    <w:aliases w:val="~Heading Char,1 Char,Heading 1 Char Char,Heading 1 Char1 Char Char,Heading 1 Char Char Char Char,Heading 1 Char1 Char Char Char Char,Heading 1 Char Char Char Char Char Char,Heading 1 Char1 Char Char Char Char Char Char"/>
    <w:basedOn w:val="DefaultParagraphFont"/>
    <w:link w:val="Heading1"/>
    <w:uiPriority w:val="9"/>
    <w:rsid w:val="00CB5362"/>
    <w:rPr>
      <w:rFonts w:asciiTheme="majorHAnsi" w:eastAsiaTheme="majorEastAsia" w:hAnsiTheme="majorHAnsi" w:cstheme="majorBidi"/>
      <w:color w:val="D6AF0D" w:themeColor="accent6" w:themeShade="BF"/>
      <w:sz w:val="40"/>
      <w:szCs w:val="40"/>
    </w:rPr>
  </w:style>
  <w:style w:type="character" w:customStyle="1" w:styleId="Heading2Char">
    <w:name w:val="Heading 2 Char"/>
    <w:aliases w:val="~SubHeading Char"/>
    <w:basedOn w:val="DefaultParagraphFont"/>
    <w:link w:val="Heading2"/>
    <w:rsid w:val="00CB5362"/>
    <w:rPr>
      <w:rFonts w:asciiTheme="majorHAnsi" w:eastAsiaTheme="majorEastAsia" w:hAnsiTheme="majorHAnsi" w:cstheme="majorBidi"/>
      <w:color w:val="D6AF0D" w:themeColor="accent6" w:themeShade="BF"/>
      <w:sz w:val="28"/>
      <w:szCs w:val="28"/>
    </w:rPr>
  </w:style>
  <w:style w:type="character" w:customStyle="1" w:styleId="Heading3Char">
    <w:name w:val="Heading 3 Char"/>
    <w:aliases w:val="~MinorHeading Char"/>
    <w:basedOn w:val="DefaultParagraphFont"/>
    <w:link w:val="Heading3"/>
    <w:rsid w:val="00F70A35"/>
    <w:rPr>
      <w:rFonts w:asciiTheme="majorHAnsi" w:eastAsiaTheme="majorEastAsia" w:hAnsiTheme="majorHAnsi" w:cstheme="majorBidi"/>
      <w:b/>
      <w:color w:val="98002E" w:themeColor="accent3"/>
      <w:sz w:val="24"/>
      <w:szCs w:val="24"/>
    </w:rPr>
  </w:style>
  <w:style w:type="character" w:customStyle="1" w:styleId="Heading4Char">
    <w:name w:val="Heading 4 Char"/>
    <w:aliases w:val="~MinorSubheading Char"/>
    <w:basedOn w:val="DefaultParagraphFont"/>
    <w:link w:val="Heading4"/>
    <w:uiPriority w:val="9"/>
    <w:rsid w:val="00CB5362"/>
    <w:rPr>
      <w:rFonts w:asciiTheme="majorHAnsi" w:eastAsiaTheme="majorEastAsia" w:hAnsiTheme="majorHAnsi" w:cstheme="majorBidi"/>
      <w:color w:val="F3D03E" w:themeColor="accent6"/>
      <w:sz w:val="22"/>
      <w:szCs w:val="22"/>
    </w:rPr>
  </w:style>
  <w:style w:type="character" w:customStyle="1" w:styleId="Heading5Char">
    <w:name w:val="Heading 5 Char"/>
    <w:basedOn w:val="DefaultParagraphFont"/>
    <w:link w:val="Heading5"/>
    <w:uiPriority w:val="9"/>
    <w:rsid w:val="00CB5362"/>
    <w:rPr>
      <w:rFonts w:asciiTheme="majorHAnsi" w:eastAsiaTheme="majorEastAsia" w:hAnsiTheme="majorHAnsi" w:cstheme="majorBidi"/>
      <w:i/>
      <w:iCs/>
      <w:color w:val="F3D03E" w:themeColor="accent6"/>
      <w:sz w:val="22"/>
      <w:szCs w:val="22"/>
    </w:rPr>
  </w:style>
  <w:style w:type="character" w:customStyle="1" w:styleId="Heading6Char">
    <w:name w:val="Heading 6 Char"/>
    <w:basedOn w:val="DefaultParagraphFont"/>
    <w:link w:val="Heading6"/>
    <w:uiPriority w:val="9"/>
    <w:rsid w:val="00CB5362"/>
    <w:rPr>
      <w:rFonts w:asciiTheme="majorHAnsi" w:eastAsiaTheme="majorEastAsia" w:hAnsiTheme="majorHAnsi" w:cstheme="majorBidi"/>
      <w:color w:val="F3D03E" w:themeColor="accent6"/>
    </w:rPr>
  </w:style>
  <w:style w:type="paragraph" w:styleId="TOCHeading">
    <w:name w:val="TOC Heading"/>
    <w:basedOn w:val="Heading1"/>
    <w:next w:val="Normal"/>
    <w:uiPriority w:val="39"/>
    <w:unhideWhenUsed/>
    <w:qFormat/>
    <w:rsid w:val="00CB5362"/>
    <w:pPr>
      <w:outlineLvl w:val="9"/>
    </w:pPr>
  </w:style>
  <w:style w:type="paragraph" w:customStyle="1" w:styleId="BDOMainHeading1">
    <w:name w:val="BDOMainHeading1"/>
    <w:basedOn w:val="Heading1"/>
    <w:next w:val="BodyText"/>
    <w:link w:val="BDOMainHeading1Char"/>
    <w:rsid w:val="004F03C1"/>
    <w:pPr>
      <w:spacing w:after="480"/>
    </w:pPr>
    <w:rPr>
      <w:b/>
      <w:caps/>
      <w:szCs w:val="56"/>
      <w:lang w:eastAsia="en-US"/>
    </w:rPr>
  </w:style>
  <w:style w:type="character" w:customStyle="1" w:styleId="BDOMainHeading1Char">
    <w:name w:val="BDOMainHeading1 Char"/>
    <w:basedOn w:val="DefaultParagraphFont"/>
    <w:link w:val="BDOMainHeading1"/>
    <w:rsid w:val="004F03C1"/>
    <w:rPr>
      <w:rFonts w:asciiTheme="majorHAnsi" w:eastAsiaTheme="majorEastAsia" w:hAnsiTheme="majorHAnsi" w:cstheme="majorBidi"/>
      <w:b/>
      <w:caps/>
      <w:color w:val="D6AF0D" w:themeColor="accent6" w:themeShade="BF"/>
      <w:sz w:val="40"/>
      <w:szCs w:val="56"/>
      <w:lang w:eastAsia="en-US"/>
    </w:rPr>
  </w:style>
  <w:style w:type="paragraph" w:customStyle="1" w:styleId="BDOMainHeading2">
    <w:name w:val="BDOMainHeading2"/>
    <w:next w:val="Normal"/>
    <w:rsid w:val="009B1A58"/>
    <w:pPr>
      <w:spacing w:before="240" w:after="120"/>
    </w:pPr>
    <w:rPr>
      <w:b/>
      <w:color w:val="ED1A3B" w:themeColor="accent1"/>
      <w:kern w:val="16"/>
      <w:sz w:val="24"/>
      <w:lang w:val="en-US" w:eastAsia="en-US" w:bidi="en-US"/>
    </w:rPr>
  </w:style>
  <w:style w:type="paragraph" w:customStyle="1" w:styleId="BDOMainHeading3">
    <w:name w:val="BDOMainHeading3"/>
    <w:next w:val="Normal"/>
    <w:link w:val="BDOMainHeading3Char"/>
    <w:rsid w:val="006E336B"/>
    <w:pPr>
      <w:spacing w:before="240" w:after="240"/>
    </w:pPr>
    <w:rPr>
      <w:rFonts w:ascii="Trebuchet MS" w:hAnsi="Trebuchet MS"/>
      <w:kern w:val="16"/>
      <w:szCs w:val="24"/>
      <w:lang w:eastAsia="en-US"/>
    </w:rPr>
  </w:style>
  <w:style w:type="character" w:customStyle="1" w:styleId="BDOMainHeading3Char">
    <w:name w:val="BDOMainHeading3 Char"/>
    <w:basedOn w:val="BDOMainHeading1Char"/>
    <w:link w:val="BDOMainHeading3"/>
    <w:rsid w:val="006E336B"/>
    <w:rPr>
      <w:rFonts w:ascii="Trebuchet MS" w:eastAsiaTheme="majorEastAsia" w:hAnsi="Trebuchet MS" w:cstheme="majorBidi"/>
      <w:b/>
      <w:bCs/>
      <w:caps/>
      <w:color w:val="ED1A3B" w:themeColor="accent1"/>
      <w:kern w:val="16"/>
      <w:sz w:val="56"/>
      <w:szCs w:val="56"/>
      <w:lang w:eastAsia="en-US"/>
    </w:rPr>
  </w:style>
  <w:style w:type="paragraph" w:styleId="BalloonText">
    <w:name w:val="Balloon Text"/>
    <w:basedOn w:val="Normal"/>
    <w:link w:val="BalloonTextChar"/>
    <w:uiPriority w:val="99"/>
    <w:semiHidden/>
    <w:unhideWhenUsed/>
    <w:rsid w:val="00116ADA"/>
    <w:rPr>
      <w:rFonts w:ascii="Tahoma" w:hAnsi="Tahoma" w:cs="Tahoma"/>
      <w:sz w:val="16"/>
      <w:szCs w:val="16"/>
    </w:rPr>
  </w:style>
  <w:style w:type="character" w:customStyle="1" w:styleId="BalloonTextChar">
    <w:name w:val="Balloon Text Char"/>
    <w:basedOn w:val="DefaultParagraphFont"/>
    <w:link w:val="BalloonText"/>
    <w:uiPriority w:val="99"/>
    <w:semiHidden/>
    <w:rsid w:val="00116ADA"/>
    <w:rPr>
      <w:rFonts w:ascii="Tahoma" w:hAnsi="Tahoma" w:cs="Tahoma"/>
      <w:kern w:val="16"/>
      <w:sz w:val="16"/>
      <w:szCs w:val="16"/>
    </w:rPr>
  </w:style>
  <w:style w:type="paragraph" w:styleId="Header">
    <w:name w:val="header"/>
    <w:basedOn w:val="Normal"/>
    <w:link w:val="HeaderChar"/>
    <w:uiPriority w:val="99"/>
    <w:unhideWhenUsed/>
    <w:rsid w:val="00116ADA"/>
    <w:pPr>
      <w:tabs>
        <w:tab w:val="center" w:pos="4513"/>
        <w:tab w:val="right" w:pos="9026"/>
      </w:tabs>
    </w:pPr>
  </w:style>
  <w:style w:type="character" w:customStyle="1" w:styleId="HeaderChar">
    <w:name w:val="Header Char"/>
    <w:basedOn w:val="DefaultParagraphFont"/>
    <w:link w:val="Header"/>
    <w:uiPriority w:val="99"/>
    <w:rsid w:val="00116ADA"/>
    <w:rPr>
      <w:rFonts w:ascii="Trebuchet MS" w:hAnsi="Trebuchet MS"/>
      <w:kern w:val="16"/>
      <w:szCs w:val="24"/>
    </w:rPr>
  </w:style>
  <w:style w:type="paragraph" w:styleId="Footer">
    <w:name w:val="footer"/>
    <w:aliases w:val="~Footer"/>
    <w:basedOn w:val="Normal"/>
    <w:link w:val="FooterChar"/>
    <w:uiPriority w:val="99"/>
    <w:unhideWhenUsed/>
    <w:rsid w:val="00116ADA"/>
    <w:pPr>
      <w:tabs>
        <w:tab w:val="center" w:pos="4513"/>
        <w:tab w:val="right" w:pos="9026"/>
      </w:tabs>
    </w:pPr>
  </w:style>
  <w:style w:type="character" w:customStyle="1" w:styleId="FooterChar">
    <w:name w:val="Footer Char"/>
    <w:aliases w:val="~Footer Char"/>
    <w:basedOn w:val="DefaultParagraphFont"/>
    <w:link w:val="Footer"/>
    <w:uiPriority w:val="99"/>
    <w:rsid w:val="00116ADA"/>
    <w:rPr>
      <w:rFonts w:ascii="Trebuchet MS" w:hAnsi="Trebuchet MS"/>
      <w:kern w:val="16"/>
      <w:szCs w:val="24"/>
    </w:rPr>
  </w:style>
  <w:style w:type="paragraph" w:styleId="ListParagraph">
    <w:name w:val="List Paragraph"/>
    <w:aliases w:val="Citation List,Bullets,List Bullet Mary,List Paragraph (numbered (a)),body bullets,Liste 1,Paragraphe  revu,List Paragraph nowy,Numbered Paragraph,Aufzählung Spiegelstrich,Dot pt,F5 List Paragraph,Colorful List - Accent 11,본문(내용),ANNEX,Ha"/>
    <w:basedOn w:val="Normal"/>
    <w:link w:val="ListParagraphChar1"/>
    <w:uiPriority w:val="34"/>
    <w:qFormat/>
    <w:rsid w:val="00116ADA"/>
    <w:pPr>
      <w:ind w:left="720"/>
      <w:contextualSpacing/>
    </w:pPr>
  </w:style>
  <w:style w:type="paragraph" w:customStyle="1" w:styleId="BODY">
    <w:name w:val="BODY"/>
    <w:basedOn w:val="Normal"/>
    <w:rsid w:val="00116ADA"/>
  </w:style>
  <w:style w:type="character" w:customStyle="1" w:styleId="REDText">
    <w:name w:val="RED_Text"/>
    <w:basedOn w:val="DefaultParagraphFont"/>
    <w:uiPriority w:val="1"/>
    <w:rsid w:val="00116ADA"/>
    <w:rPr>
      <w:color w:val="ED1A3B" w:themeColor="accent1"/>
    </w:rPr>
  </w:style>
  <w:style w:type="paragraph" w:customStyle="1" w:styleId="BULLETList01">
    <w:name w:val="BULLET_List 01"/>
    <w:basedOn w:val="BODY"/>
    <w:rsid w:val="00204E84"/>
    <w:pPr>
      <w:numPr>
        <w:numId w:val="1"/>
      </w:numPr>
      <w:ind w:left="284" w:hanging="284"/>
    </w:pPr>
    <w:rPr>
      <w:rFonts w:eastAsia="+mn-ea"/>
    </w:rPr>
  </w:style>
  <w:style w:type="table" w:styleId="TableGrid">
    <w:name w:val="Table Grid"/>
    <w:basedOn w:val="TableNormal"/>
    <w:uiPriority w:val="59"/>
    <w:rsid w:val="002D0EAB"/>
    <w:pPr>
      <w:spacing w:before="40" w:after="20" w:line="264" w:lineRule="auto"/>
    </w:pPr>
    <w:rPr>
      <w:rFonts w:ascii="Trebuchet MS" w:hAnsi="Trebuchet MS"/>
      <w:color w:val="685040" w:themeColor="text2"/>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Bahnschrift Light Condensed" w:hAnsi="Bahnschrift Light Condensed"/>
        <w:b w:val="0"/>
        <w:i w:val="0"/>
        <w:caps/>
        <w:smallCaps w:val="0"/>
        <w:strike w:val="0"/>
        <w:dstrike w:val="0"/>
        <w:vanish w:val="0"/>
        <w:color w:val="FFFFFF" w:themeColor="background1"/>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Bahnschrift Light Condensed" w:hAnsi="Bahnschrift Light Condensed"/>
      </w:rPr>
      <w:tblPr/>
      <w:tcPr>
        <w:tcBorders>
          <w:top w:val="nil"/>
          <w:left w:val="nil"/>
          <w:bottom w:val="nil"/>
          <w:right w:val="nil"/>
          <w:insideH w:val="nil"/>
          <w:insideV w:val="nil"/>
          <w:tl2br w:val="nil"/>
          <w:tr2bl w:val="nil"/>
        </w:tcBorders>
        <w:shd w:val="clear" w:color="auto" w:fill="auto"/>
      </w:tcPr>
    </w:tblStylePr>
    <w:tblStylePr w:type="firstCol">
      <w:rPr>
        <w:rFonts w:ascii="Bahnschrift Light Condensed" w:hAnsi="Bahnschrift Light Condensed"/>
        <w:b w:val="0"/>
        <w:sz w:val="18"/>
      </w:rPr>
    </w:tblStylePr>
    <w:tblStylePr w:type="lastCol">
      <w:rPr>
        <w:rFonts w:ascii="Bahnschrift Light Condensed" w:hAnsi="Bahnschrift Light Condensed"/>
        <w:sz w:val="18"/>
      </w:rPr>
      <w:tblPr/>
      <w:tcPr>
        <w:tcBorders>
          <w:top w:val="nil"/>
          <w:left w:val="nil"/>
          <w:bottom w:val="nil"/>
          <w:right w:val="nil"/>
          <w:insideH w:val="nil"/>
          <w:insideV w:val="nil"/>
          <w:tl2br w:val="nil"/>
          <w:tr2bl w:val="nil"/>
        </w:tcBorders>
        <w:shd w:val="clear" w:color="auto" w:fill="auto"/>
      </w:tcPr>
    </w:tblStylePr>
    <w:tblStylePr w:type="band1Horz">
      <w:rPr>
        <w:rFonts w:ascii="Bahnschrift Light Condensed" w:hAnsi="Bahnschrift Light Condensed"/>
        <w:color w:val="685040"/>
        <w:sz w:val="18"/>
      </w:rPr>
    </w:tblStylePr>
    <w:tblStylePr w:type="band2Horz">
      <w:rPr>
        <w:rFonts w:ascii="Bahnschrift Light Condensed" w:hAnsi="Bahnschrift Light Condensed"/>
        <w:sz w:val="18"/>
      </w:rPr>
      <w:tblPr/>
      <w:tcPr>
        <w:tcBorders>
          <w:top w:val="nil"/>
          <w:left w:val="nil"/>
          <w:bottom w:val="nil"/>
          <w:right w:val="nil"/>
          <w:insideH w:val="nil"/>
          <w:insideV w:val="nil"/>
          <w:tl2br w:val="nil"/>
          <w:tr2bl w:val="nil"/>
        </w:tcBorders>
        <w:shd w:val="clear" w:color="auto" w:fill="auto"/>
      </w:tcPr>
    </w:tblStylePr>
  </w:style>
  <w:style w:type="paragraph" w:styleId="NormalWeb">
    <w:name w:val="Normal (Web)"/>
    <w:basedOn w:val="Normal"/>
    <w:uiPriority w:val="99"/>
    <w:unhideWhenUsed/>
    <w:rsid w:val="00116ADA"/>
    <w:pPr>
      <w:spacing w:before="100" w:beforeAutospacing="1" w:after="100" w:afterAutospacing="1"/>
    </w:pPr>
    <w:rPr>
      <w:rFonts w:ascii="Times New Roman" w:hAnsi="Times New Roman"/>
      <w:sz w:val="24"/>
    </w:rPr>
  </w:style>
  <w:style w:type="paragraph" w:customStyle="1" w:styleId="Graphictitle">
    <w:name w:val="~Graphic title"/>
    <w:next w:val="BodyText"/>
    <w:rsid w:val="00533FB5"/>
    <w:pPr>
      <w:spacing w:before="120" w:after="120" w:line="264" w:lineRule="auto"/>
    </w:pPr>
    <w:rPr>
      <w:rFonts w:ascii="Trebuchet MS" w:hAnsi="Trebuchet MS"/>
      <w:b/>
      <w:caps/>
      <w:color w:val="ED1A3B" w:themeColor="accent1"/>
      <w:kern w:val="16"/>
      <w:sz w:val="18"/>
      <w:szCs w:val="24"/>
    </w:rPr>
  </w:style>
  <w:style w:type="paragraph" w:customStyle="1" w:styleId="Quotewhite">
    <w:name w:val="Quote white"/>
    <w:basedOn w:val="BODY"/>
    <w:rsid w:val="00116ADA"/>
    <w:pPr>
      <w:ind w:left="284" w:hanging="284"/>
    </w:pPr>
    <w:rPr>
      <w:color w:val="FFFFFF" w:themeColor="background1"/>
      <w:sz w:val="36"/>
      <w:szCs w:val="36"/>
    </w:rPr>
  </w:style>
  <w:style w:type="paragraph" w:customStyle="1" w:styleId="Contents">
    <w:name w:val="Contents"/>
    <w:basedOn w:val="Graphictitle"/>
    <w:rsid w:val="00116ADA"/>
    <w:rPr>
      <w:color w:val="FFFFFF" w:themeColor="background1"/>
      <w:sz w:val="24"/>
    </w:rPr>
  </w:style>
  <w:style w:type="paragraph" w:customStyle="1" w:styleId="Tabletitleleft">
    <w:name w:val="Table title left"/>
    <w:basedOn w:val="BODY"/>
    <w:rsid w:val="00116ADA"/>
    <w:pPr>
      <w:spacing w:before="60" w:after="0"/>
    </w:pPr>
    <w:rPr>
      <w:b/>
      <w:color w:val="FFFFFF" w:themeColor="background1"/>
      <w:szCs w:val="16"/>
    </w:rPr>
  </w:style>
  <w:style w:type="paragraph" w:customStyle="1" w:styleId="BDOmainheadingwithsub">
    <w:name w:val="BDO main heading with sub"/>
    <w:basedOn w:val="BDOMainHeading1"/>
    <w:next w:val="BDOsubheading"/>
    <w:rsid w:val="00116ADA"/>
    <w:pPr>
      <w:spacing w:after="0"/>
    </w:pPr>
    <w:rPr>
      <w:rFonts w:eastAsia="+mj-ea"/>
    </w:rPr>
  </w:style>
  <w:style w:type="paragraph" w:customStyle="1" w:styleId="BDOsubheading">
    <w:name w:val="BDO sub heading"/>
    <w:basedOn w:val="BDOmainheadingwithsub"/>
    <w:next w:val="BODY"/>
    <w:rsid w:val="00116ADA"/>
    <w:pPr>
      <w:spacing w:after="480"/>
    </w:pPr>
    <w:rPr>
      <w:rFonts w:eastAsia="+mn-ea"/>
      <w:bCs/>
      <w:caps w:val="0"/>
      <w:color w:val="685040" w:themeColor="text2"/>
      <w:sz w:val="48"/>
      <w:szCs w:val="48"/>
    </w:rPr>
  </w:style>
  <w:style w:type="paragraph" w:customStyle="1" w:styleId="bulletsmall">
    <w:name w:val="bullet small"/>
    <w:basedOn w:val="BODY"/>
    <w:rsid w:val="00412FCC"/>
    <w:pPr>
      <w:numPr>
        <w:numId w:val="2"/>
      </w:numPr>
      <w:ind w:left="142" w:hanging="142"/>
    </w:pPr>
    <w:rPr>
      <w:rFonts w:eastAsia="+mn-ea"/>
      <w:bCs/>
      <w:sz w:val="16"/>
      <w:szCs w:val="20"/>
      <w:lang w:val="en-US" w:eastAsia="en-US" w:bidi="en-US"/>
    </w:rPr>
  </w:style>
  <w:style w:type="paragraph" w:customStyle="1" w:styleId="bullet3ptafter">
    <w:name w:val="bullet 3pt after"/>
    <w:basedOn w:val="BULLETList01"/>
    <w:rsid w:val="00412FCC"/>
    <w:pPr>
      <w:spacing w:after="60"/>
    </w:pPr>
  </w:style>
  <w:style w:type="paragraph" w:customStyle="1" w:styleId="BodyHeading">
    <w:name w:val="~BodyHeading"/>
    <w:basedOn w:val="Normal"/>
    <w:next w:val="BodyText"/>
    <w:rsid w:val="006A5BCB"/>
    <w:pPr>
      <w:keepNext/>
      <w:spacing w:before="120"/>
    </w:pPr>
    <w:rPr>
      <w:rFonts w:eastAsiaTheme="minorHAnsi"/>
      <w:b/>
      <w:szCs w:val="22"/>
      <w:lang w:eastAsia="en-US"/>
    </w:rPr>
  </w:style>
  <w:style w:type="paragraph" w:customStyle="1" w:styleId="BodyTextNum">
    <w:name w:val="~BodyTextNum"/>
    <w:basedOn w:val="Normal"/>
    <w:semiHidden/>
    <w:unhideWhenUsed/>
    <w:rsid w:val="006A5BCB"/>
    <w:pPr>
      <w:numPr>
        <w:numId w:val="3"/>
      </w:numPr>
      <w:tabs>
        <w:tab w:val="left" w:pos="284"/>
      </w:tabs>
      <w:spacing w:before="120"/>
    </w:pPr>
    <w:rPr>
      <w:rFonts w:ascii="Arial" w:eastAsiaTheme="minorHAnsi" w:hAnsi="Arial"/>
      <w:szCs w:val="22"/>
      <w:lang w:eastAsia="en-US"/>
    </w:rPr>
  </w:style>
  <w:style w:type="paragraph" w:customStyle="1" w:styleId="Bullet1">
    <w:name w:val="~Bullet1"/>
    <w:basedOn w:val="Normal"/>
    <w:rsid w:val="006A5BCB"/>
    <w:pPr>
      <w:numPr>
        <w:numId w:val="4"/>
      </w:numPr>
      <w:spacing w:before="60" w:after="60"/>
      <w:ind w:left="284" w:hanging="284"/>
    </w:pPr>
    <w:rPr>
      <w:rFonts w:eastAsia="Calibri" w:cs="Arial"/>
      <w:szCs w:val="20"/>
      <w:lang w:eastAsia="en-US"/>
    </w:rPr>
  </w:style>
  <w:style w:type="paragraph" w:customStyle="1" w:styleId="Bullet2">
    <w:name w:val="~Bullet2"/>
    <w:basedOn w:val="Bullet1"/>
    <w:rsid w:val="006A5BCB"/>
    <w:pPr>
      <w:numPr>
        <w:ilvl w:val="1"/>
      </w:numPr>
    </w:pPr>
  </w:style>
  <w:style w:type="paragraph" w:customStyle="1" w:styleId="Bullet3">
    <w:name w:val="~Bullet3"/>
    <w:basedOn w:val="Bullet2"/>
    <w:rsid w:val="006A5BCB"/>
    <w:pPr>
      <w:numPr>
        <w:ilvl w:val="2"/>
      </w:numPr>
      <w:ind w:left="964" w:hanging="284"/>
    </w:pPr>
  </w:style>
  <w:style w:type="paragraph" w:customStyle="1" w:styleId="NumBullet1">
    <w:name w:val="~NumBullet1"/>
    <w:basedOn w:val="Bullet1"/>
    <w:rsid w:val="006A5BCB"/>
    <w:pPr>
      <w:numPr>
        <w:numId w:val="5"/>
      </w:numPr>
      <w:spacing w:before="120" w:after="120"/>
      <w:ind w:left="284" w:hanging="284"/>
    </w:pPr>
  </w:style>
  <w:style w:type="paragraph" w:customStyle="1" w:styleId="NumBullet2">
    <w:name w:val="~NumBullet2"/>
    <w:basedOn w:val="NumBullet1"/>
    <w:rsid w:val="006A5BCB"/>
    <w:pPr>
      <w:numPr>
        <w:ilvl w:val="1"/>
      </w:numPr>
    </w:pPr>
  </w:style>
  <w:style w:type="paragraph" w:customStyle="1" w:styleId="NumBullet3">
    <w:name w:val="~NumBullet3"/>
    <w:basedOn w:val="NumBullet2"/>
    <w:rsid w:val="006A5BCB"/>
    <w:pPr>
      <w:numPr>
        <w:ilvl w:val="2"/>
      </w:numPr>
    </w:pPr>
  </w:style>
  <w:style w:type="paragraph" w:customStyle="1" w:styleId="TableText">
    <w:name w:val="~TableText"/>
    <w:basedOn w:val="BodyText"/>
    <w:rsid w:val="005C3D33"/>
    <w:pPr>
      <w:widowControl w:val="0"/>
      <w:spacing w:before="40" w:after="20"/>
    </w:pPr>
    <w:rPr>
      <w:rFonts w:eastAsiaTheme="minorHAnsi"/>
      <w:szCs w:val="22"/>
      <w:lang w:eastAsia="en-US"/>
    </w:rPr>
  </w:style>
  <w:style w:type="paragraph" w:customStyle="1" w:styleId="TableBullet1">
    <w:name w:val="~TableBullet1"/>
    <w:basedOn w:val="TableText"/>
    <w:rsid w:val="006A5BCB"/>
    <w:pPr>
      <w:numPr>
        <w:numId w:val="6"/>
      </w:numPr>
    </w:pPr>
    <w:rPr>
      <w:rFonts w:eastAsia="Calibri" w:cs="Arial"/>
      <w:szCs w:val="20"/>
    </w:rPr>
  </w:style>
  <w:style w:type="paragraph" w:customStyle="1" w:styleId="TableHeading">
    <w:name w:val="~TableHeading"/>
    <w:rsid w:val="003D255F"/>
    <w:pPr>
      <w:keepNext/>
      <w:keepLines/>
      <w:spacing w:before="60" w:after="40" w:line="264" w:lineRule="auto"/>
    </w:pPr>
    <w:rPr>
      <w:rFonts w:ascii="Trebuchet MS" w:eastAsiaTheme="minorHAnsi" w:hAnsi="Trebuchet MS"/>
      <w:b/>
      <w:caps/>
      <w:color w:val="FFFFFF" w:themeColor="background1"/>
      <w:sz w:val="18"/>
      <w:szCs w:val="26"/>
      <w:lang w:eastAsia="en-US"/>
    </w:rPr>
  </w:style>
  <w:style w:type="paragraph" w:customStyle="1" w:styleId="TableBullet2">
    <w:name w:val="~TableBullet2"/>
    <w:basedOn w:val="TableBullet1"/>
    <w:unhideWhenUsed/>
    <w:rsid w:val="006A5BCB"/>
    <w:pPr>
      <w:numPr>
        <w:ilvl w:val="1"/>
      </w:numPr>
    </w:pPr>
  </w:style>
  <w:style w:type="paragraph" w:customStyle="1" w:styleId="CVName">
    <w:name w:val="~CVName"/>
    <w:basedOn w:val="Normal"/>
    <w:next w:val="CVPosition"/>
    <w:rsid w:val="007F2F63"/>
    <w:pPr>
      <w:spacing w:before="120"/>
    </w:pPr>
    <w:rPr>
      <w:rFonts w:eastAsiaTheme="minorHAnsi"/>
      <w:caps/>
      <w:color w:val="ED1A3B"/>
      <w:szCs w:val="22"/>
      <w:lang w:eastAsia="en-US"/>
    </w:rPr>
  </w:style>
  <w:style w:type="paragraph" w:customStyle="1" w:styleId="CVPosition">
    <w:name w:val="~CVPosition"/>
    <w:basedOn w:val="Normal"/>
    <w:next w:val="CVContact"/>
    <w:rsid w:val="006A5BCB"/>
    <w:pPr>
      <w:spacing w:after="40"/>
    </w:pPr>
    <w:rPr>
      <w:rFonts w:eastAsiaTheme="minorHAnsi"/>
      <w:b/>
      <w:szCs w:val="22"/>
      <w:lang w:eastAsia="en-US"/>
    </w:rPr>
  </w:style>
  <w:style w:type="paragraph" w:customStyle="1" w:styleId="CVContact">
    <w:name w:val="~CVContact"/>
    <w:basedOn w:val="CVPosition"/>
    <w:rsid w:val="006A5BCB"/>
    <w:pPr>
      <w:spacing w:before="120" w:after="0"/>
    </w:pPr>
    <w:rPr>
      <w:b w:val="0"/>
    </w:rPr>
  </w:style>
  <w:style w:type="paragraph" w:customStyle="1" w:styleId="TableSubHead">
    <w:name w:val="~TableSubHead"/>
    <w:basedOn w:val="TableText"/>
    <w:next w:val="TableText"/>
    <w:rsid w:val="006A5BCB"/>
    <w:pPr>
      <w:keepLines/>
      <w:widowControl/>
    </w:pPr>
    <w:rPr>
      <w:b/>
    </w:rPr>
  </w:style>
  <w:style w:type="paragraph" w:customStyle="1" w:styleId="CVText">
    <w:name w:val="~CVText"/>
    <w:basedOn w:val="Normal"/>
    <w:rsid w:val="006A5BCB"/>
    <w:rPr>
      <w:rFonts w:eastAsiaTheme="minorHAnsi"/>
      <w:szCs w:val="22"/>
      <w:lang w:eastAsia="en-US"/>
    </w:rPr>
  </w:style>
  <w:style w:type="paragraph" w:customStyle="1" w:styleId="CVIntroText">
    <w:name w:val="~CVIntroText"/>
    <w:basedOn w:val="CVText"/>
    <w:next w:val="CVText"/>
    <w:rsid w:val="006A5BCB"/>
    <w:rPr>
      <w:color w:val="ED1A3B"/>
    </w:rPr>
  </w:style>
  <w:style w:type="paragraph" w:customStyle="1" w:styleId="AltMinorHeading">
    <w:name w:val="~AltMinorHeading"/>
    <w:basedOn w:val="Heading3"/>
    <w:next w:val="Normal"/>
    <w:link w:val="AltMinorHeadingChar"/>
    <w:qFormat/>
    <w:rsid w:val="009B1A58"/>
    <w:pPr>
      <w:spacing w:before="240" w:after="240"/>
    </w:pPr>
    <w:rPr>
      <w:rFonts w:eastAsiaTheme="minorHAnsi" w:cs="Arial"/>
      <w:bCs/>
      <w:caps/>
      <w:szCs w:val="22"/>
      <w:lang w:eastAsia="en-US"/>
    </w:rPr>
  </w:style>
  <w:style w:type="character" w:customStyle="1" w:styleId="AltMinorHeadingChar">
    <w:name w:val="~AltMinorHeading Char"/>
    <w:basedOn w:val="DefaultParagraphFont"/>
    <w:link w:val="AltMinorHeading"/>
    <w:rsid w:val="009B1A58"/>
    <w:rPr>
      <w:rFonts w:asciiTheme="majorHAnsi" w:eastAsiaTheme="minorHAnsi" w:hAnsiTheme="majorHAnsi" w:cs="Arial"/>
      <w:b/>
      <w:bCs/>
      <w:caps/>
      <w:color w:val="98002E" w:themeColor="accent3"/>
      <w:sz w:val="24"/>
      <w:szCs w:val="22"/>
      <w:lang w:eastAsia="en-US"/>
    </w:rPr>
  </w:style>
  <w:style w:type="paragraph" w:customStyle="1" w:styleId="BackPageText">
    <w:name w:val="~BackPageText"/>
    <w:link w:val="BackPageTextChar"/>
    <w:rsid w:val="000A61E1"/>
    <w:pPr>
      <w:spacing w:before="120"/>
    </w:pPr>
    <w:rPr>
      <w:rFonts w:ascii="Trebuchet MS" w:hAnsi="Trebuchet MS"/>
      <w:color w:val="FFFFFF" w:themeColor="background1"/>
      <w:kern w:val="16"/>
      <w:sz w:val="14"/>
      <w:szCs w:val="14"/>
    </w:rPr>
  </w:style>
  <w:style w:type="paragraph" w:customStyle="1" w:styleId="FrontCoverText">
    <w:name w:val="~FrontCoverText"/>
    <w:link w:val="FrontCoverTextChar"/>
    <w:qFormat/>
    <w:rsid w:val="000A61E1"/>
    <w:rPr>
      <w:rFonts w:ascii="Trebuchet MS" w:hAnsi="Trebuchet MS"/>
      <w:b/>
      <w:color w:val="FFFFFF" w:themeColor="background1"/>
      <w:kern w:val="16"/>
      <w:sz w:val="24"/>
      <w:szCs w:val="24"/>
    </w:rPr>
  </w:style>
  <w:style w:type="character" w:customStyle="1" w:styleId="BackPageTextChar">
    <w:name w:val="~BackPageText Char"/>
    <w:basedOn w:val="DefaultParagraphFont"/>
    <w:link w:val="BackPageText"/>
    <w:rsid w:val="000A61E1"/>
    <w:rPr>
      <w:rFonts w:ascii="Trebuchet MS" w:hAnsi="Trebuchet MS"/>
      <w:color w:val="FFFFFF" w:themeColor="background1"/>
      <w:kern w:val="16"/>
      <w:sz w:val="14"/>
      <w:szCs w:val="14"/>
    </w:rPr>
  </w:style>
  <w:style w:type="paragraph" w:customStyle="1" w:styleId="FrontCoverSubheading">
    <w:name w:val="~FrontCoverSubheading"/>
    <w:link w:val="FrontCoverSubheadingChar"/>
    <w:rsid w:val="000A61E1"/>
    <w:rPr>
      <w:rFonts w:ascii="Trebuchet MS" w:hAnsi="Trebuchet MS"/>
      <w:b/>
      <w:color w:val="FFFFFF" w:themeColor="background1"/>
      <w:kern w:val="16"/>
      <w:sz w:val="32"/>
      <w:szCs w:val="32"/>
    </w:rPr>
  </w:style>
  <w:style w:type="character" w:customStyle="1" w:styleId="FrontCoverTextChar">
    <w:name w:val="~FrontCoverText Char"/>
    <w:basedOn w:val="DefaultParagraphFont"/>
    <w:link w:val="FrontCoverText"/>
    <w:rsid w:val="000A61E1"/>
    <w:rPr>
      <w:rFonts w:ascii="Trebuchet MS" w:hAnsi="Trebuchet MS"/>
      <w:b/>
      <w:color w:val="FFFFFF" w:themeColor="background1"/>
      <w:kern w:val="16"/>
      <w:sz w:val="24"/>
      <w:szCs w:val="24"/>
    </w:rPr>
  </w:style>
  <w:style w:type="paragraph" w:customStyle="1" w:styleId="DocTitle">
    <w:name w:val="~DocTitle"/>
    <w:link w:val="DocTitleChar"/>
    <w:rsid w:val="00570806"/>
    <w:rPr>
      <w:rFonts w:ascii="Trebuchet MS" w:hAnsi="Trebuchet MS"/>
      <w:b/>
      <w:color w:val="FFFFFF" w:themeColor="background1"/>
      <w:kern w:val="16"/>
      <w:sz w:val="64"/>
      <w:szCs w:val="64"/>
    </w:rPr>
  </w:style>
  <w:style w:type="character" w:customStyle="1" w:styleId="FrontCoverSubheadingChar">
    <w:name w:val="~FrontCoverSubheading Char"/>
    <w:basedOn w:val="DefaultParagraphFont"/>
    <w:link w:val="FrontCoverSubheading"/>
    <w:rsid w:val="000A61E1"/>
    <w:rPr>
      <w:rFonts w:ascii="Trebuchet MS" w:hAnsi="Trebuchet MS"/>
      <w:b/>
      <w:color w:val="FFFFFF" w:themeColor="background1"/>
      <w:kern w:val="16"/>
      <w:sz w:val="32"/>
      <w:szCs w:val="32"/>
    </w:rPr>
  </w:style>
  <w:style w:type="paragraph" w:customStyle="1" w:styleId="BodyText">
    <w:name w:val="~BodyText"/>
    <w:basedOn w:val="Normal"/>
    <w:link w:val="BodyTextChar"/>
    <w:qFormat/>
    <w:rsid w:val="00C6319E"/>
  </w:style>
  <w:style w:type="character" w:customStyle="1" w:styleId="DocTitleChar">
    <w:name w:val="~DocTitle Char"/>
    <w:basedOn w:val="DefaultParagraphFont"/>
    <w:link w:val="DocTitle"/>
    <w:rsid w:val="00570806"/>
    <w:rPr>
      <w:rFonts w:ascii="Trebuchet MS" w:hAnsi="Trebuchet MS"/>
      <w:b/>
      <w:color w:val="FFFFFF" w:themeColor="background1"/>
      <w:kern w:val="16"/>
      <w:sz w:val="64"/>
      <w:szCs w:val="64"/>
    </w:rPr>
  </w:style>
  <w:style w:type="paragraph" w:customStyle="1" w:styleId="BodyTextRed">
    <w:name w:val="~BodyTextRed"/>
    <w:basedOn w:val="BodyText"/>
    <w:link w:val="BodyTextRedChar"/>
    <w:rsid w:val="000E3937"/>
    <w:rPr>
      <w:color w:val="ED1A3B"/>
    </w:rPr>
  </w:style>
  <w:style w:type="character" w:customStyle="1" w:styleId="BodyTextChar">
    <w:name w:val="~BodyText Char"/>
    <w:basedOn w:val="DefaultParagraphFont"/>
    <w:link w:val="BodyText"/>
    <w:rsid w:val="00C6319E"/>
    <w:rPr>
      <w:rFonts w:ascii="Trebuchet MS" w:hAnsi="Trebuchet MS"/>
      <w:color w:val="685040"/>
      <w:kern w:val="16"/>
      <w:sz w:val="18"/>
      <w:szCs w:val="24"/>
    </w:rPr>
  </w:style>
  <w:style w:type="paragraph" w:customStyle="1" w:styleId="LetterAddress">
    <w:name w:val="~LetterAddress"/>
    <w:basedOn w:val="NoSpacing"/>
    <w:rsid w:val="005F7A02"/>
    <w:pPr>
      <w:spacing w:line="264" w:lineRule="auto"/>
    </w:pPr>
    <w:rPr>
      <w:rFonts w:eastAsiaTheme="minorHAnsi"/>
      <w:szCs w:val="22"/>
      <w:lang w:eastAsia="en-US"/>
    </w:rPr>
  </w:style>
  <w:style w:type="character" w:customStyle="1" w:styleId="BodyTextRedChar">
    <w:name w:val="~BodyTextRed Char"/>
    <w:basedOn w:val="BodyTextChar"/>
    <w:link w:val="BodyTextRed"/>
    <w:rsid w:val="000E3937"/>
    <w:rPr>
      <w:rFonts w:ascii="Trebuchet MS" w:hAnsi="Trebuchet MS"/>
      <w:color w:val="ED1A3B"/>
      <w:kern w:val="16"/>
      <w:sz w:val="18"/>
      <w:szCs w:val="24"/>
    </w:rPr>
  </w:style>
  <w:style w:type="paragraph" w:styleId="NoSpacing">
    <w:name w:val="No Spacing"/>
    <w:link w:val="NoSpacingChar"/>
    <w:uiPriority w:val="1"/>
    <w:qFormat/>
    <w:locked/>
    <w:rsid w:val="00CB5362"/>
    <w:pPr>
      <w:spacing w:after="0" w:line="240" w:lineRule="auto"/>
    </w:pPr>
  </w:style>
  <w:style w:type="paragraph" w:customStyle="1" w:styleId="PageNumber">
    <w:name w:val="~PageNumber"/>
    <w:basedOn w:val="Footer"/>
    <w:semiHidden/>
    <w:unhideWhenUsed/>
    <w:rsid w:val="00570806"/>
    <w:pPr>
      <w:framePr w:hSpace="181" w:wrap="around" w:vAnchor="page" w:hAnchor="page" w:x="965" w:y="15310"/>
      <w:spacing w:after="0" w:line="240" w:lineRule="auto"/>
      <w:ind w:right="113"/>
      <w:suppressOverlap/>
      <w:jc w:val="right"/>
    </w:pPr>
    <w:rPr>
      <w:rFonts w:ascii="Arial" w:eastAsiaTheme="minorHAnsi" w:hAnsi="Arial"/>
      <w:color w:val="FFFFFF" w:themeColor="background1"/>
      <w:szCs w:val="22"/>
      <w:lang w:eastAsia="en-US"/>
    </w:rPr>
  </w:style>
  <w:style w:type="paragraph" w:styleId="TOC1">
    <w:name w:val="toc 1"/>
    <w:aliases w:val="TM"/>
    <w:basedOn w:val="Normal"/>
    <w:next w:val="Normal"/>
    <w:autoRedefine/>
    <w:uiPriority w:val="39"/>
    <w:unhideWhenUsed/>
    <w:qFormat/>
    <w:rsid w:val="0002419C"/>
    <w:pPr>
      <w:tabs>
        <w:tab w:val="left" w:pos="720"/>
        <w:tab w:val="right" w:leader="dot" w:pos="9062"/>
      </w:tabs>
      <w:spacing w:after="100"/>
    </w:pPr>
    <w:rPr>
      <w:rFonts w:ascii="Arial" w:eastAsia="Times New Roman" w:hAnsi="Arial" w:cs="Arial"/>
      <w:b/>
      <w:caps/>
      <w:noProof/>
      <w:color w:val="ED1A3B" w:themeColor="accent1"/>
      <w:kern w:val="32"/>
      <w:sz w:val="20"/>
      <w:lang w:eastAsia="en-US" w:bidi="ar-TN"/>
    </w:rPr>
  </w:style>
  <w:style w:type="paragraph" w:styleId="TOC2">
    <w:name w:val="toc 2"/>
    <w:basedOn w:val="Normal"/>
    <w:next w:val="Normal"/>
    <w:autoRedefine/>
    <w:uiPriority w:val="39"/>
    <w:unhideWhenUsed/>
    <w:qFormat/>
    <w:rsid w:val="000E215C"/>
    <w:pPr>
      <w:spacing w:after="100"/>
      <w:ind w:left="180"/>
    </w:pPr>
  </w:style>
  <w:style w:type="paragraph" w:styleId="TOC3">
    <w:name w:val="toc 3"/>
    <w:basedOn w:val="Normal"/>
    <w:next w:val="Normal"/>
    <w:autoRedefine/>
    <w:uiPriority w:val="39"/>
    <w:unhideWhenUsed/>
    <w:rsid w:val="000E215C"/>
    <w:pPr>
      <w:spacing w:after="100"/>
      <w:ind w:left="360"/>
    </w:pPr>
  </w:style>
  <w:style w:type="character" w:styleId="Hyperlink">
    <w:name w:val="Hyperlink"/>
    <w:basedOn w:val="DefaultParagraphFont"/>
    <w:uiPriority w:val="99"/>
    <w:unhideWhenUsed/>
    <w:rsid w:val="000E215C"/>
    <w:rPr>
      <w:color w:val="ED1A3B" w:themeColor="hyperlink"/>
      <w:u w:val="single"/>
    </w:rPr>
  </w:style>
  <w:style w:type="paragraph" w:customStyle="1" w:styleId="TableOfContentsHeader">
    <w:name w:val="~TableOfContentsHeader"/>
    <w:next w:val="BodyText"/>
    <w:link w:val="TableOfContentsHeaderChar"/>
    <w:qFormat/>
    <w:rsid w:val="000E215C"/>
    <w:pPr>
      <w:spacing w:after="600"/>
    </w:pPr>
    <w:rPr>
      <w:rFonts w:ascii="Trebuchet MS" w:hAnsi="Trebuchet MS"/>
      <w:b/>
      <w:caps/>
      <w:color w:val="ED1A3B" w:themeColor="accent1"/>
      <w:kern w:val="16"/>
      <w:sz w:val="56"/>
      <w:szCs w:val="56"/>
    </w:rPr>
  </w:style>
  <w:style w:type="character" w:customStyle="1" w:styleId="TableOfContentsHeaderChar">
    <w:name w:val="~TableOfContentsHeader Char"/>
    <w:basedOn w:val="DefaultParagraphFont"/>
    <w:link w:val="TableOfContentsHeader"/>
    <w:rsid w:val="000E215C"/>
    <w:rPr>
      <w:rFonts w:ascii="Trebuchet MS" w:hAnsi="Trebuchet MS"/>
      <w:b/>
      <w:caps/>
      <w:color w:val="ED1A3B" w:themeColor="accent1"/>
      <w:kern w:val="16"/>
      <w:sz w:val="56"/>
      <w:szCs w:val="56"/>
    </w:rPr>
  </w:style>
  <w:style w:type="paragraph" w:customStyle="1" w:styleId="BDODisclaimer">
    <w:name w:val="~BDODisclaimer"/>
    <w:link w:val="BDODisclaimerChar"/>
    <w:qFormat/>
    <w:rsid w:val="009670F2"/>
    <w:pPr>
      <w:spacing w:line="264" w:lineRule="auto"/>
      <w:ind w:left="142" w:right="170"/>
      <w:jc w:val="center"/>
    </w:pPr>
    <w:rPr>
      <w:rFonts w:ascii="Trebuchet MS" w:hAnsi="Trebuchet MS" w:cs="Arial"/>
      <w:b/>
      <w:iCs/>
      <w:color w:val="ED1A3B" w:themeColor="accent1"/>
      <w:kern w:val="16"/>
      <w:sz w:val="32"/>
      <w:szCs w:val="28"/>
    </w:rPr>
  </w:style>
  <w:style w:type="character" w:customStyle="1" w:styleId="BDODisclaimerChar">
    <w:name w:val="~BDODisclaimer Char"/>
    <w:basedOn w:val="DefaultParagraphFont"/>
    <w:link w:val="BDODisclaimer"/>
    <w:rsid w:val="009670F2"/>
    <w:rPr>
      <w:rFonts w:ascii="Trebuchet MS" w:hAnsi="Trebuchet MS" w:cs="Arial"/>
      <w:b/>
      <w:iCs/>
      <w:color w:val="ED1A3B" w:themeColor="accent1"/>
      <w:kern w:val="16"/>
      <w:sz w:val="32"/>
      <w:szCs w:val="28"/>
    </w:rPr>
  </w:style>
  <w:style w:type="paragraph" w:customStyle="1" w:styleId="PKFAddress">
    <w:name w:val="~PKFAddress"/>
    <w:basedOn w:val="NoSpacing"/>
    <w:unhideWhenUsed/>
    <w:rsid w:val="001A657D"/>
    <w:pPr>
      <w:framePr w:hSpace="181" w:wrap="around" w:vAnchor="page" w:hAnchor="text" w:yAlign="bottom"/>
      <w:suppressOverlap/>
    </w:pPr>
    <w:rPr>
      <w:rFonts w:eastAsiaTheme="minorHAnsi"/>
      <w:color w:val="ED1A3B" w:themeColor="accent1"/>
      <w:szCs w:val="22"/>
      <w:lang w:eastAsia="en-US"/>
    </w:rPr>
  </w:style>
  <w:style w:type="paragraph" w:customStyle="1" w:styleId="WebAddress">
    <w:name w:val="~WebAddress"/>
    <w:basedOn w:val="PKFAddress"/>
    <w:unhideWhenUsed/>
    <w:rsid w:val="001A657D"/>
    <w:pPr>
      <w:framePr w:wrap="around"/>
      <w:jc w:val="right"/>
    </w:pPr>
    <w:rPr>
      <w:caps/>
      <w:sz w:val="24"/>
    </w:rPr>
  </w:style>
  <w:style w:type="paragraph" w:customStyle="1" w:styleId="AltMinorSubHeading">
    <w:name w:val="~AltMinorSubHeading"/>
    <w:basedOn w:val="Heading4"/>
    <w:next w:val="BodyText"/>
    <w:link w:val="AltMinorSubHeadingChar"/>
    <w:qFormat/>
    <w:rsid w:val="00533FB5"/>
    <w:rPr>
      <w:caps/>
    </w:rPr>
  </w:style>
  <w:style w:type="character" w:customStyle="1" w:styleId="AltMinorSubHeadingChar">
    <w:name w:val="~AltMinorSubHeading Char"/>
    <w:basedOn w:val="Heading4Char"/>
    <w:link w:val="AltMinorSubHeading"/>
    <w:rsid w:val="00533FB5"/>
    <w:rPr>
      <w:rFonts w:asciiTheme="majorHAnsi" w:eastAsiaTheme="majorEastAsia" w:hAnsiTheme="majorHAnsi" w:cstheme="majorBidi"/>
      <w:caps/>
      <w:color w:val="F3D03E" w:themeColor="accent6"/>
      <w:sz w:val="22"/>
      <w:szCs w:val="22"/>
    </w:rPr>
  </w:style>
  <w:style w:type="table" w:styleId="LightList-Accent3">
    <w:name w:val="Light List Accent 3"/>
    <w:basedOn w:val="TableNormal"/>
    <w:uiPriority w:val="61"/>
    <w:rsid w:val="003E375E"/>
    <w:tblPr>
      <w:tblStyleRowBandSize w:val="1"/>
      <w:tblStyleColBandSize w:val="1"/>
      <w:tblBorders>
        <w:top w:val="single" w:sz="8" w:space="0" w:color="98002E" w:themeColor="accent3"/>
        <w:left w:val="single" w:sz="8" w:space="0" w:color="98002E" w:themeColor="accent3"/>
        <w:bottom w:val="single" w:sz="8" w:space="0" w:color="98002E" w:themeColor="accent3"/>
        <w:right w:val="single" w:sz="8" w:space="0" w:color="98002E" w:themeColor="accent3"/>
      </w:tblBorders>
    </w:tblPr>
    <w:tblStylePr w:type="firstRow">
      <w:pPr>
        <w:spacing w:before="0" w:after="0" w:line="240" w:lineRule="auto"/>
      </w:pPr>
      <w:rPr>
        <w:b/>
        <w:bCs/>
        <w:color w:val="FFFFFF" w:themeColor="background1"/>
      </w:rPr>
      <w:tblPr/>
      <w:tcPr>
        <w:shd w:val="clear" w:color="auto" w:fill="98002E" w:themeFill="accent3"/>
      </w:tcPr>
    </w:tblStylePr>
    <w:tblStylePr w:type="lastRow">
      <w:pPr>
        <w:spacing w:before="0" w:after="0" w:line="240" w:lineRule="auto"/>
      </w:pPr>
      <w:rPr>
        <w:b/>
        <w:bCs/>
      </w:rPr>
      <w:tblPr/>
      <w:tcPr>
        <w:tcBorders>
          <w:top w:val="double" w:sz="6" w:space="0" w:color="98002E" w:themeColor="accent3"/>
          <w:left w:val="single" w:sz="8" w:space="0" w:color="98002E" w:themeColor="accent3"/>
          <w:bottom w:val="single" w:sz="8" w:space="0" w:color="98002E" w:themeColor="accent3"/>
          <w:right w:val="single" w:sz="8" w:space="0" w:color="98002E" w:themeColor="accent3"/>
        </w:tcBorders>
      </w:tcPr>
    </w:tblStylePr>
    <w:tblStylePr w:type="firstCol">
      <w:rPr>
        <w:b/>
        <w:bCs/>
      </w:rPr>
    </w:tblStylePr>
    <w:tblStylePr w:type="lastCol">
      <w:rPr>
        <w:b/>
        <w:bCs/>
      </w:rPr>
    </w:tblStylePr>
    <w:tblStylePr w:type="band1Vert">
      <w:tblPr/>
      <w:tcPr>
        <w:tcBorders>
          <w:top w:val="single" w:sz="8" w:space="0" w:color="98002E" w:themeColor="accent3"/>
          <w:left w:val="single" w:sz="8" w:space="0" w:color="98002E" w:themeColor="accent3"/>
          <w:bottom w:val="single" w:sz="8" w:space="0" w:color="98002E" w:themeColor="accent3"/>
          <w:right w:val="single" w:sz="8" w:space="0" w:color="98002E" w:themeColor="accent3"/>
        </w:tcBorders>
      </w:tcPr>
    </w:tblStylePr>
    <w:tblStylePr w:type="band1Horz">
      <w:tblPr/>
      <w:tcPr>
        <w:tcBorders>
          <w:top w:val="single" w:sz="8" w:space="0" w:color="98002E" w:themeColor="accent3"/>
          <w:left w:val="single" w:sz="8" w:space="0" w:color="98002E" w:themeColor="accent3"/>
          <w:bottom w:val="single" w:sz="8" w:space="0" w:color="98002E" w:themeColor="accent3"/>
          <w:right w:val="single" w:sz="8" w:space="0" w:color="98002E" w:themeColor="accent3"/>
        </w:tcBorders>
      </w:tcPr>
    </w:tblStylePr>
  </w:style>
  <w:style w:type="table" w:styleId="LightList-Accent1">
    <w:name w:val="Light List Accent 1"/>
    <w:basedOn w:val="TableNormal"/>
    <w:uiPriority w:val="61"/>
    <w:rsid w:val="003E375E"/>
    <w:tblPr>
      <w:tblStyleRowBandSize w:val="1"/>
      <w:tblStyleColBandSize w:val="1"/>
      <w:tblBorders>
        <w:top w:val="single" w:sz="8" w:space="0" w:color="ED1A3B" w:themeColor="accent1"/>
        <w:left w:val="single" w:sz="8" w:space="0" w:color="ED1A3B" w:themeColor="accent1"/>
        <w:bottom w:val="single" w:sz="8" w:space="0" w:color="ED1A3B" w:themeColor="accent1"/>
        <w:right w:val="single" w:sz="8" w:space="0" w:color="ED1A3B" w:themeColor="accent1"/>
      </w:tblBorders>
    </w:tblPr>
    <w:tblStylePr w:type="firstRow">
      <w:pPr>
        <w:spacing w:before="0" w:after="0" w:line="240" w:lineRule="auto"/>
      </w:pPr>
      <w:rPr>
        <w:b/>
        <w:bCs/>
        <w:color w:val="FFFFFF" w:themeColor="background1"/>
      </w:rPr>
      <w:tblPr/>
      <w:tcPr>
        <w:shd w:val="clear" w:color="auto" w:fill="ED1A3B" w:themeFill="accent1"/>
      </w:tcPr>
    </w:tblStylePr>
    <w:tblStylePr w:type="lastRow">
      <w:pPr>
        <w:spacing w:before="0" w:after="0" w:line="240" w:lineRule="auto"/>
      </w:pPr>
      <w:rPr>
        <w:b/>
        <w:bCs/>
      </w:rPr>
      <w:tblPr/>
      <w:tcPr>
        <w:tcBorders>
          <w:top w:val="double" w:sz="6" w:space="0" w:color="ED1A3B" w:themeColor="accent1"/>
          <w:left w:val="single" w:sz="8" w:space="0" w:color="ED1A3B" w:themeColor="accent1"/>
          <w:bottom w:val="single" w:sz="8" w:space="0" w:color="ED1A3B" w:themeColor="accent1"/>
          <w:right w:val="single" w:sz="8" w:space="0" w:color="ED1A3B" w:themeColor="accent1"/>
        </w:tcBorders>
      </w:tcPr>
    </w:tblStylePr>
    <w:tblStylePr w:type="firstCol">
      <w:rPr>
        <w:b/>
        <w:bCs/>
      </w:rPr>
    </w:tblStylePr>
    <w:tblStylePr w:type="lastCol">
      <w:rPr>
        <w:b/>
        <w:bCs/>
      </w:rPr>
    </w:tblStylePr>
    <w:tblStylePr w:type="band1Vert">
      <w:tblPr/>
      <w:tcPr>
        <w:tcBorders>
          <w:top w:val="single" w:sz="8" w:space="0" w:color="ED1A3B" w:themeColor="accent1"/>
          <w:left w:val="single" w:sz="8" w:space="0" w:color="ED1A3B" w:themeColor="accent1"/>
          <w:bottom w:val="single" w:sz="8" w:space="0" w:color="ED1A3B" w:themeColor="accent1"/>
          <w:right w:val="single" w:sz="8" w:space="0" w:color="ED1A3B" w:themeColor="accent1"/>
        </w:tcBorders>
      </w:tcPr>
    </w:tblStylePr>
    <w:tblStylePr w:type="band1Horz">
      <w:tblPr/>
      <w:tcPr>
        <w:tcBorders>
          <w:top w:val="single" w:sz="8" w:space="0" w:color="ED1A3B" w:themeColor="accent1"/>
          <w:left w:val="single" w:sz="8" w:space="0" w:color="ED1A3B" w:themeColor="accent1"/>
          <w:bottom w:val="single" w:sz="8" w:space="0" w:color="ED1A3B" w:themeColor="accent1"/>
          <w:right w:val="single" w:sz="8" w:space="0" w:color="ED1A3B" w:themeColor="accent1"/>
        </w:tcBorders>
      </w:tcPr>
    </w:tblStylePr>
  </w:style>
  <w:style w:type="table" w:styleId="LightList-Accent2">
    <w:name w:val="Light List Accent 2"/>
    <w:basedOn w:val="TableNormal"/>
    <w:uiPriority w:val="61"/>
    <w:rsid w:val="00FD433A"/>
    <w:rPr>
      <w:sz w:val="18"/>
    </w:rPr>
    <w:tblPr>
      <w:tblStyleRowBandSize w:val="1"/>
      <w:tblStyleColBandSize w:val="1"/>
      <w:tblBorders>
        <w:top w:val="single" w:sz="8" w:space="0" w:color="2EAFA4" w:themeColor="accent2"/>
        <w:left w:val="single" w:sz="8" w:space="0" w:color="2EAFA4" w:themeColor="accent2"/>
        <w:bottom w:val="single" w:sz="8" w:space="0" w:color="2EAFA4" w:themeColor="accent2"/>
        <w:right w:val="single" w:sz="8" w:space="0" w:color="2EAFA4" w:themeColor="accent2"/>
        <w:insideH w:val="single" w:sz="8" w:space="0" w:color="2EAFA4" w:themeColor="accent2"/>
      </w:tblBorders>
    </w:tblPr>
    <w:tblStylePr w:type="firstRow">
      <w:pPr>
        <w:wordWrap/>
        <w:spacing w:beforeLines="0" w:before="60" w:beforeAutospacing="0" w:afterLines="0" w:after="40" w:afterAutospacing="0" w:line="264" w:lineRule="auto"/>
        <w:ind w:leftChars="0" w:left="0" w:rightChars="0" w:right="0" w:firstLineChars="0" w:firstLine="0"/>
        <w:contextualSpacing w:val="0"/>
        <w:mirrorIndents w:val="0"/>
      </w:pPr>
      <w:rPr>
        <w:rFonts w:asciiTheme="minorHAnsi" w:hAnsiTheme="minorHAnsi"/>
        <w:b w:val="0"/>
        <w:bCs/>
        <w:i w:val="0"/>
        <w:caps w:val="0"/>
        <w:smallCaps w:val="0"/>
        <w:strike w:val="0"/>
        <w:dstrike w:val="0"/>
        <w:vanish w:val="0"/>
        <w:color w:val="FFFFFF" w:themeColor="background1"/>
        <w:sz w:val="18"/>
        <w:vertAlign w:val="baseline"/>
      </w:rPr>
      <w:tblPr/>
      <w:tcPr>
        <w:shd w:val="clear" w:color="auto" w:fill="2EAFA4" w:themeFill="accent2"/>
      </w:tcPr>
    </w:tblStylePr>
    <w:tblStylePr w:type="lastRow">
      <w:pPr>
        <w:wordWrap/>
        <w:spacing w:beforeLines="0" w:before="40" w:beforeAutospacing="0" w:afterLines="0" w:after="20" w:afterAutospacing="0" w:line="264" w:lineRule="auto"/>
        <w:ind w:leftChars="0" w:left="0" w:rightChars="0" w:right="0" w:firstLineChars="0" w:firstLine="0"/>
        <w:contextualSpacing w:val="0"/>
        <w:mirrorIndents w:val="0"/>
      </w:pPr>
      <w:rPr>
        <w:rFonts w:asciiTheme="minorHAnsi" w:hAnsiTheme="minorHAnsi"/>
        <w:b w:val="0"/>
        <w:bCs/>
        <w:color w:val="685040" w:themeColor="text2"/>
        <w:sz w:val="18"/>
      </w:rPr>
      <w:tblPr/>
      <w:tcPr>
        <w:tcBorders>
          <w:top w:val="double" w:sz="6" w:space="0" w:color="2EAFA4" w:themeColor="accent2"/>
          <w:left w:val="single" w:sz="8" w:space="0" w:color="2EAFA4" w:themeColor="accent2"/>
          <w:bottom w:val="single" w:sz="8" w:space="0" w:color="2EAFA4" w:themeColor="accent2"/>
          <w:right w:val="single" w:sz="8" w:space="0" w:color="2EAFA4" w:themeColor="accent2"/>
        </w:tcBorders>
      </w:tcPr>
    </w:tblStylePr>
    <w:tblStylePr w:type="firstCol">
      <w:pPr>
        <w:wordWrap/>
        <w:spacing w:beforeLines="0" w:before="40" w:beforeAutospacing="0" w:afterLines="20" w:after="20" w:afterAutospacing="0" w:line="264" w:lineRule="auto"/>
        <w:ind w:leftChars="0" w:left="0" w:rightChars="0" w:right="0" w:firstLineChars="0" w:firstLine="0"/>
        <w:contextualSpacing w:val="0"/>
        <w:mirrorIndents w:val="0"/>
      </w:pPr>
      <w:rPr>
        <w:rFonts w:asciiTheme="minorHAnsi" w:hAnsiTheme="minorHAnsi"/>
        <w:b w:val="0"/>
        <w:bCs/>
        <w:caps w:val="0"/>
        <w:smallCaps w:val="0"/>
        <w:strike w:val="0"/>
        <w:dstrike w:val="0"/>
        <w:vanish w:val="0"/>
        <w:color w:val="685040" w:themeColor="text2"/>
        <w:sz w:val="18"/>
        <w:vertAlign w:val="baseline"/>
      </w:rPr>
    </w:tblStylePr>
    <w:tblStylePr w:type="lastCol">
      <w:pPr>
        <w:wordWrap/>
        <w:spacing w:beforeLines="0" w:before="40" w:beforeAutospacing="0" w:afterLines="20" w:after="20" w:afterAutospacing="0" w:line="264" w:lineRule="auto"/>
        <w:ind w:leftChars="0" w:left="0" w:rightChars="0" w:right="0" w:firstLineChars="0" w:firstLine="0"/>
        <w:contextualSpacing w:val="0"/>
        <w:mirrorIndents w:val="0"/>
      </w:pPr>
      <w:rPr>
        <w:rFonts w:asciiTheme="minorHAnsi" w:hAnsiTheme="minorHAnsi"/>
        <w:b w:val="0"/>
        <w:bCs/>
        <w:sz w:val="18"/>
      </w:rPr>
    </w:tblStylePr>
    <w:tblStylePr w:type="band1Vert">
      <w:tblPr/>
      <w:tcPr>
        <w:tcBorders>
          <w:top w:val="single" w:sz="8" w:space="0" w:color="2EAFA4" w:themeColor="accent2"/>
          <w:left w:val="single" w:sz="8" w:space="0" w:color="2EAFA4" w:themeColor="accent2"/>
          <w:bottom w:val="single" w:sz="8" w:space="0" w:color="2EAFA4" w:themeColor="accent2"/>
          <w:right w:val="single" w:sz="8" w:space="0" w:color="2EAFA4" w:themeColor="accent2"/>
        </w:tcBorders>
      </w:tcPr>
    </w:tblStylePr>
    <w:tblStylePr w:type="band1Horz">
      <w:tblPr/>
      <w:tcPr>
        <w:tcBorders>
          <w:top w:val="single" w:sz="8" w:space="0" w:color="2EAFA4" w:themeColor="accent2"/>
          <w:left w:val="single" w:sz="8" w:space="0" w:color="2EAFA4" w:themeColor="accent2"/>
          <w:bottom w:val="single" w:sz="8" w:space="0" w:color="2EAFA4" w:themeColor="accent2"/>
          <w:right w:val="single" w:sz="8" w:space="0" w:color="2EAFA4" w:themeColor="accent2"/>
        </w:tcBorders>
      </w:tcPr>
    </w:tblStylePr>
  </w:style>
  <w:style w:type="paragraph" w:customStyle="1" w:styleId="Footertext">
    <w:name w:val="Footer text"/>
    <w:link w:val="FootertextChar"/>
    <w:qFormat/>
    <w:rsid w:val="002470DF"/>
    <w:pPr>
      <w:spacing w:line="264" w:lineRule="auto"/>
    </w:pPr>
    <w:rPr>
      <w:rFonts w:ascii="Trebuchet MS" w:hAnsi="Trebuchet MS"/>
      <w:color w:val="ED1A3B"/>
      <w:kern w:val="16"/>
      <w:sz w:val="18"/>
      <w:szCs w:val="18"/>
    </w:rPr>
  </w:style>
  <w:style w:type="character" w:customStyle="1" w:styleId="FootertextChar">
    <w:name w:val="Footer text Char"/>
    <w:basedOn w:val="DefaultParagraphFont"/>
    <w:link w:val="Footertext"/>
    <w:rsid w:val="002470DF"/>
    <w:rPr>
      <w:rFonts w:ascii="Trebuchet MS" w:hAnsi="Trebuchet MS"/>
      <w:color w:val="ED1A3B"/>
      <w:kern w:val="16"/>
      <w:sz w:val="18"/>
      <w:szCs w:val="18"/>
    </w:rPr>
  </w:style>
  <w:style w:type="table" w:customStyle="1" w:styleId="CVtable">
    <w:name w:val="CV table"/>
    <w:basedOn w:val="TableNormal"/>
    <w:uiPriority w:val="99"/>
    <w:rsid w:val="0057798A"/>
    <w:rPr>
      <w:rFonts w:ascii="Trebuchet MS" w:hAnsi="Trebuchet MS"/>
      <w:color w:val="685040" w:themeColor="text2"/>
    </w:rPr>
    <w:tblPr>
      <w:tblBorders>
        <w:top w:val="single" w:sz="8" w:space="0" w:color="CAB7AA" w:themeColor="text2" w:themeTint="66"/>
        <w:bottom w:val="single" w:sz="8" w:space="0" w:color="CAB7AA" w:themeColor="text2" w:themeTint="66"/>
        <w:insideH w:val="single" w:sz="8" w:space="0" w:color="CAB7AA" w:themeColor="text2" w:themeTint="66"/>
      </w:tblBorders>
    </w:tblPr>
    <w:tcPr>
      <w:shd w:val="clear" w:color="auto" w:fill="EEE8E5" w:themeFill="background2"/>
    </w:tcPr>
  </w:style>
  <w:style w:type="table" w:styleId="LightList">
    <w:name w:val="Light List"/>
    <w:basedOn w:val="TableNormal"/>
    <w:uiPriority w:val="61"/>
    <w:rsid w:val="002D0EAB"/>
    <w:pPr>
      <w:spacing w:before="60" w:after="40" w:line="264" w:lineRule="auto"/>
    </w:pPr>
    <w:rPr>
      <w:rFonts w:ascii="Trebuchet MS" w:hAnsi="Trebuchet MS"/>
      <w:color w:val="685040" w:themeColor="text2"/>
      <w:sz w:val="18"/>
    </w:rPr>
    <w:tblPr>
      <w:tblStyleRowBandSize w:val="1"/>
      <w:tblStyleColBandSize w:val="1"/>
      <w:tblBorders>
        <w:top w:val="single" w:sz="8" w:space="0" w:color="685040" w:themeColor="text2"/>
        <w:left w:val="single" w:sz="8" w:space="0" w:color="685040" w:themeColor="text2"/>
        <w:bottom w:val="single" w:sz="8" w:space="0" w:color="685040" w:themeColor="text2"/>
        <w:right w:val="single" w:sz="8" w:space="0" w:color="685040" w:themeColor="text2"/>
        <w:insideH w:val="single" w:sz="8" w:space="0" w:color="685040" w:themeColor="text2"/>
      </w:tblBorders>
    </w:tblPr>
    <w:tcPr>
      <w:shd w:val="clear" w:color="auto" w:fill="auto"/>
    </w:tcPr>
    <w:tblStylePr w:type="firstRow">
      <w:pPr>
        <w:wordWrap/>
        <w:spacing w:beforeLines="0" w:before="60" w:beforeAutospacing="0" w:afterLines="0" w:after="60" w:afterAutospacing="0" w:line="264" w:lineRule="auto"/>
        <w:ind w:leftChars="0" w:left="0" w:rightChars="0" w:right="0" w:firstLineChars="0" w:firstLine="0"/>
        <w:contextualSpacing w:val="0"/>
      </w:pPr>
      <w:rPr>
        <w:rFonts w:ascii="Bahnschrift Light Condensed" w:hAnsi="Bahnschrift Light Condensed"/>
        <w:b w:val="0"/>
        <w:bCs/>
        <w:caps w:val="0"/>
        <w:smallCaps w:val="0"/>
        <w:strike w:val="0"/>
        <w:dstrike w:val="0"/>
        <w:vanish w:val="0"/>
        <w:color w:val="FFFFFF" w:themeColor="background1"/>
        <w:sz w:val="18"/>
        <w:vertAlign w:val="baseline"/>
      </w:rPr>
      <w:tblPr/>
      <w:tcPr>
        <w:tcBorders>
          <w:top w:val="single" w:sz="4" w:space="0" w:color="685040" w:themeColor="text2"/>
          <w:left w:val="single" w:sz="4" w:space="0" w:color="685040" w:themeColor="text2"/>
          <w:bottom w:val="single" w:sz="4" w:space="0" w:color="685040" w:themeColor="text2"/>
          <w:right w:val="single" w:sz="4" w:space="0" w:color="685040" w:themeColor="text2"/>
          <w:insideH w:val="nil"/>
          <w:insideV w:val="nil"/>
          <w:tl2br w:val="nil"/>
          <w:tr2bl w:val="nil"/>
        </w:tcBorders>
        <w:shd w:val="clear" w:color="auto" w:fill="685040" w:themeFill="text2"/>
      </w:tcPr>
    </w:tblStylePr>
    <w:tblStylePr w:type="lastRow">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bCs/>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V w:val="nil"/>
        </w:tcBorders>
        <w:shd w:val="clear" w:color="auto" w:fill="auto"/>
      </w:tcPr>
    </w:tblStylePr>
    <w:tblStylePr w:type="firstCol">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bCs/>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nil"/>
          <w:insideH w:val="nil"/>
          <w:insideV w:val="nil"/>
          <w:tl2br w:val="nil"/>
          <w:tr2bl w:val="nil"/>
        </w:tcBorders>
        <w:shd w:val="clear" w:color="auto" w:fill="auto"/>
      </w:tcPr>
    </w:tblStylePr>
    <w:tblStylePr w:type="lastCol">
      <w:rPr>
        <w:rFonts w:ascii="Bahnschrift Light Condensed" w:hAnsi="Bahnschrift Light Condensed"/>
        <w:b w:val="0"/>
        <w:bCs/>
        <w:color w:val="685040" w:themeColor="text2"/>
        <w:sz w:val="18"/>
      </w:rPr>
      <w:tblPr/>
      <w:tcPr>
        <w:tcBorders>
          <w:top w:val="single" w:sz="8" w:space="0" w:color="685040" w:themeColor="text2"/>
          <w:left w:val="nil"/>
          <w:bottom w:val="single" w:sz="8" w:space="0" w:color="685040" w:themeColor="text2"/>
          <w:right w:val="single" w:sz="8" w:space="0" w:color="685040" w:themeColor="text2"/>
          <w:insideH w:val="nil"/>
          <w:insideV w:val="nil"/>
          <w:tl2br w:val="nil"/>
          <w:tr2bl w:val="nil"/>
        </w:tcBorders>
        <w:shd w:val="clear" w:color="auto" w:fill="auto"/>
      </w:tcPr>
    </w:tblStylePr>
    <w:tblStylePr w:type="band1Vert">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nil"/>
          <w:bottom w:val="single" w:sz="8" w:space="0" w:color="685040" w:themeColor="text2"/>
          <w:right w:val="nil"/>
          <w:insideH w:val="nil"/>
          <w:insideV w:val="nil"/>
          <w:tl2br w:val="nil"/>
          <w:tr2bl w:val="nil"/>
        </w:tcBorders>
        <w:shd w:val="clear" w:color="auto" w:fill="auto"/>
      </w:tcPr>
    </w:tblStylePr>
    <w:tblStylePr w:type="band2Vert">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nil"/>
          <w:bottom w:val="single" w:sz="8" w:space="0" w:color="685040" w:themeColor="text2"/>
          <w:right w:val="nil"/>
          <w:insideH w:val="nil"/>
          <w:insideV w:val="nil"/>
          <w:tl2br w:val="nil"/>
          <w:tr2bl w:val="nil"/>
        </w:tcBorders>
        <w:shd w:val="clear" w:color="auto" w:fill="auto"/>
      </w:tcPr>
    </w:tblStylePr>
    <w:tblStylePr w:type="band1Horz">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V w:val="nil"/>
        </w:tcBorders>
        <w:shd w:val="clear" w:color="auto" w:fill="auto"/>
      </w:tcPr>
    </w:tblStylePr>
    <w:tblStylePr w:type="band2Horz">
      <w:pPr>
        <w:wordWrap/>
        <w:spacing w:beforeLines="0" w:before="60" w:beforeAutospacing="0" w:afterLines="0" w:after="40" w:afterAutospacing="0" w:line="264" w:lineRule="auto"/>
        <w:ind w:leftChars="0" w:left="0" w:rightChars="0" w:right="0" w:firstLineChars="0" w:firstLine="0"/>
        <w:contextualSpacing w:val="0"/>
        <w:mirrorIndents w:val="0"/>
      </w:pPr>
      <w:rPr>
        <w:rFonts w:ascii="Bahnschrift Light Condensed" w:hAnsi="Bahnschrift Light Condensed"/>
        <w:b w:val="0"/>
        <w:i w:val="0"/>
        <w:caps w:val="0"/>
        <w:smallCaps w:val="0"/>
        <w:strike w:val="0"/>
        <w:dstrike w:val="0"/>
        <w:vanish w:val="0"/>
        <w:color w:val="685040" w:themeColor="text2"/>
        <w:sz w:val="18"/>
        <w:vertAlign w:val="baseline"/>
      </w:rPr>
      <w:tblPr/>
      <w:tcPr>
        <w:tcBorders>
          <w:top w:val="single" w:sz="8" w:space="0" w:color="685040" w:themeColor="text2"/>
          <w:left w:val="single" w:sz="8" w:space="0" w:color="685040" w:themeColor="text2"/>
          <w:bottom w:val="single" w:sz="8" w:space="0" w:color="685040" w:themeColor="text2"/>
          <w:right w:val="single" w:sz="8" w:space="0" w:color="685040" w:themeColor="text2"/>
          <w:insideH w:val="nil"/>
          <w:insideV w:val="nil"/>
          <w:tl2br w:val="nil"/>
          <w:tr2bl w:val="nil"/>
        </w:tcBorders>
        <w:shd w:val="clear" w:color="auto" w:fill="auto"/>
      </w:tcPr>
    </w:tblStylePr>
  </w:style>
  <w:style w:type="table" w:styleId="LightList-Accent4">
    <w:name w:val="Light List Accent 4"/>
    <w:basedOn w:val="TableNormal"/>
    <w:uiPriority w:val="61"/>
    <w:rsid w:val="005C0155"/>
    <w:tblPr>
      <w:tblStyleRowBandSize w:val="1"/>
      <w:tblStyleColBandSize w:val="1"/>
      <w:tblBorders>
        <w:top w:val="single" w:sz="8" w:space="0" w:color="62CAE3" w:themeColor="accent4"/>
        <w:left w:val="single" w:sz="8" w:space="0" w:color="62CAE3" w:themeColor="accent4"/>
        <w:bottom w:val="single" w:sz="8" w:space="0" w:color="62CAE3" w:themeColor="accent4"/>
        <w:right w:val="single" w:sz="8" w:space="0" w:color="62CAE3" w:themeColor="accent4"/>
      </w:tblBorders>
    </w:tblPr>
    <w:tblStylePr w:type="firstRow">
      <w:pPr>
        <w:spacing w:before="0" w:after="0" w:line="240" w:lineRule="auto"/>
      </w:pPr>
      <w:rPr>
        <w:b/>
        <w:bCs/>
        <w:color w:val="FFFFFF" w:themeColor="background1"/>
      </w:rPr>
      <w:tblPr/>
      <w:tcPr>
        <w:shd w:val="clear" w:color="auto" w:fill="62CAE3" w:themeFill="accent4"/>
      </w:tcPr>
    </w:tblStylePr>
    <w:tblStylePr w:type="lastRow">
      <w:pPr>
        <w:spacing w:before="0" w:after="0" w:line="240" w:lineRule="auto"/>
      </w:pPr>
      <w:rPr>
        <w:b/>
        <w:bCs/>
      </w:rPr>
      <w:tblPr/>
      <w:tcPr>
        <w:tcBorders>
          <w:top w:val="double" w:sz="6" w:space="0" w:color="62CAE3" w:themeColor="accent4"/>
          <w:left w:val="single" w:sz="8" w:space="0" w:color="62CAE3" w:themeColor="accent4"/>
          <w:bottom w:val="single" w:sz="8" w:space="0" w:color="62CAE3" w:themeColor="accent4"/>
          <w:right w:val="single" w:sz="8" w:space="0" w:color="62CAE3" w:themeColor="accent4"/>
        </w:tcBorders>
      </w:tcPr>
    </w:tblStylePr>
    <w:tblStylePr w:type="firstCol">
      <w:rPr>
        <w:b/>
        <w:bCs/>
      </w:rPr>
    </w:tblStylePr>
    <w:tblStylePr w:type="lastCol">
      <w:rPr>
        <w:b/>
        <w:bCs/>
      </w:rPr>
    </w:tblStylePr>
    <w:tblStylePr w:type="band1Vert">
      <w:tblPr/>
      <w:tcPr>
        <w:tcBorders>
          <w:top w:val="single" w:sz="8" w:space="0" w:color="62CAE3" w:themeColor="accent4"/>
          <w:left w:val="single" w:sz="8" w:space="0" w:color="62CAE3" w:themeColor="accent4"/>
          <w:bottom w:val="single" w:sz="8" w:space="0" w:color="62CAE3" w:themeColor="accent4"/>
          <w:right w:val="single" w:sz="8" w:space="0" w:color="62CAE3" w:themeColor="accent4"/>
        </w:tcBorders>
      </w:tcPr>
    </w:tblStylePr>
    <w:tblStylePr w:type="band1Horz">
      <w:tblPr/>
      <w:tcPr>
        <w:tcBorders>
          <w:top w:val="single" w:sz="8" w:space="0" w:color="62CAE3" w:themeColor="accent4"/>
          <w:left w:val="single" w:sz="8" w:space="0" w:color="62CAE3" w:themeColor="accent4"/>
          <w:bottom w:val="single" w:sz="8" w:space="0" w:color="62CAE3" w:themeColor="accent4"/>
          <w:right w:val="single" w:sz="8" w:space="0" w:color="62CAE3" w:themeColor="accent4"/>
        </w:tcBorders>
      </w:tcPr>
    </w:tblStylePr>
  </w:style>
  <w:style w:type="paragraph" w:customStyle="1" w:styleId="NumHeading">
    <w:name w:val="~NumHeading"/>
    <w:basedOn w:val="Heading1"/>
    <w:next w:val="Heading2"/>
    <w:link w:val="NumHeadingChar"/>
    <w:qFormat/>
    <w:rsid w:val="006F32B9"/>
  </w:style>
  <w:style w:type="paragraph" w:customStyle="1" w:styleId="NumBodyText">
    <w:name w:val="~NumBodyText"/>
    <w:basedOn w:val="BodyText"/>
    <w:link w:val="NumBodyTextChar"/>
    <w:rsid w:val="006F32B9"/>
    <w:pPr>
      <w:numPr>
        <w:ilvl w:val="1"/>
        <w:numId w:val="7"/>
      </w:numPr>
      <w:ind w:left="3318"/>
    </w:pPr>
  </w:style>
  <w:style w:type="character" w:customStyle="1" w:styleId="NumHeadingChar">
    <w:name w:val="~NumHeading Char"/>
    <w:basedOn w:val="Heading1Char1"/>
    <w:link w:val="NumHeading"/>
    <w:rsid w:val="006F32B9"/>
    <w:rPr>
      <w:rFonts w:asciiTheme="majorHAnsi" w:eastAsiaTheme="majorEastAsia" w:hAnsiTheme="majorHAnsi" w:cstheme="majorBidi"/>
      <w:color w:val="D6AF0D" w:themeColor="accent6" w:themeShade="BF"/>
      <w:sz w:val="40"/>
      <w:szCs w:val="40"/>
    </w:rPr>
  </w:style>
  <w:style w:type="character" w:customStyle="1" w:styleId="NumBodyTextChar">
    <w:name w:val="~NumBodyText Char"/>
    <w:basedOn w:val="BodyTextChar"/>
    <w:link w:val="NumBodyText"/>
    <w:rsid w:val="006F32B9"/>
    <w:rPr>
      <w:rFonts w:ascii="Trebuchet MS" w:hAnsi="Trebuchet MS"/>
      <w:color w:val="685040"/>
      <w:kern w:val="16"/>
      <w:sz w:val="18"/>
      <w:szCs w:val="24"/>
    </w:rPr>
  </w:style>
  <w:style w:type="paragraph" w:styleId="BodyTextIndent">
    <w:name w:val="Body Text Indent"/>
    <w:basedOn w:val="Normal"/>
    <w:link w:val="BodyTextIndentChar"/>
    <w:unhideWhenUsed/>
    <w:rsid w:val="001C2E26"/>
    <w:pPr>
      <w:spacing w:line="240" w:lineRule="auto"/>
      <w:ind w:left="283"/>
    </w:pPr>
    <w:rPr>
      <w:sz w:val="20"/>
      <w:szCs w:val="20"/>
    </w:rPr>
  </w:style>
  <w:style w:type="character" w:customStyle="1" w:styleId="BodyTextIndentChar">
    <w:name w:val="Body Text Indent Char"/>
    <w:basedOn w:val="DefaultParagraphFont"/>
    <w:link w:val="BodyTextIndent"/>
    <w:rsid w:val="001C2E26"/>
    <w:rPr>
      <w:rFonts w:ascii="Trebuchet MS" w:hAnsi="Trebuchet MS"/>
      <w:kern w:val="16"/>
    </w:rPr>
  </w:style>
  <w:style w:type="character" w:customStyle="1" w:styleId="FootnoteTextChar">
    <w:name w:val="Footnote Text Char"/>
    <w:aliases w:val="FOOTNOTES Char,fn Char,single space Char,footnote text Char,Char Char Char Char,Char Char Char1,Footnote Char,Footnote Text Char2 Char Char,Footnote Text Char Char1 Char1 Char,Footnote Text Char1 Char Char Char1 Char,tex Char"/>
    <w:basedOn w:val="DefaultParagraphFont"/>
    <w:link w:val="FootnoteText"/>
    <w:locked/>
    <w:rsid w:val="00156918"/>
    <w:rPr>
      <w:rFonts w:ascii="ヒラギノ角ゴ Pro W3" w:eastAsia="ヒラギノ角ゴ Pro W3" w:hAnsi="ヒラギノ角ゴ Pro W3"/>
      <w:color w:val="000000"/>
      <w:lang w:eastAsia="en-US"/>
    </w:rPr>
  </w:style>
  <w:style w:type="paragraph" w:styleId="FootnoteText">
    <w:name w:val="footnote text"/>
    <w:aliases w:val="FOOTNOTES,fn,single space,footnote text,Char Char Char,Char Char,Footnote,Footnote Text Char2 Char,Footnote Text Char Char1 Char1,Footnote Text Char1 Char Char Char1,Footnote Text Char Char Char Char Char,Footnote Text Char1,tex"/>
    <w:basedOn w:val="Normal"/>
    <w:link w:val="FootnoteTextChar"/>
    <w:unhideWhenUsed/>
    <w:qFormat/>
    <w:rsid w:val="00156918"/>
    <w:pPr>
      <w:spacing w:after="0" w:line="240" w:lineRule="auto"/>
    </w:pPr>
    <w:rPr>
      <w:rFonts w:ascii="ヒラギノ角ゴ Pro W3" w:eastAsia="ヒラギノ角ゴ Pro W3" w:hAnsi="ヒラギノ角ゴ Pro W3"/>
      <w:color w:val="000000"/>
      <w:sz w:val="20"/>
      <w:szCs w:val="20"/>
      <w:lang w:eastAsia="en-US"/>
    </w:rPr>
  </w:style>
  <w:style w:type="character" w:customStyle="1" w:styleId="NotedebasdepageCar1">
    <w:name w:val="Note de bas de page Car1"/>
    <w:aliases w:val="FOOTNOTES Car1,fn Car1,single space Car1,footnote text Car1,Char Char Char Car1,Char Char Car1"/>
    <w:basedOn w:val="DefaultParagraphFont"/>
    <w:semiHidden/>
    <w:rsid w:val="00156918"/>
    <w:rPr>
      <w:rFonts w:ascii="Trebuchet MS" w:hAnsi="Trebuchet MS"/>
      <w:color w:val="685040"/>
      <w:kern w:val="16"/>
    </w:rPr>
  </w:style>
  <w:style w:type="character" w:customStyle="1" w:styleId="ListParagraphChar1">
    <w:name w:val="List Paragraph Char1"/>
    <w:aliases w:val="Citation List Char1,Bullets Char,List Bullet Mary Char,List Paragraph (numbered (a)) Char,body bullets Char,Liste 1 Char,Paragraphe  revu Char,List Paragraph nowy Char,Numbered Paragraph Char,Aufzählung Spiegelstrich Char,Ha Char1"/>
    <w:basedOn w:val="DefaultParagraphFont"/>
    <w:link w:val="ListParagraph"/>
    <w:uiPriority w:val="34"/>
    <w:qFormat/>
    <w:locked/>
    <w:rsid w:val="00156918"/>
  </w:style>
  <w:style w:type="character" w:styleId="FootnoteReference">
    <w:name w:val="footnote reference"/>
    <w:aliases w:val="Error-Fußnotenzeichen5,Error-Fußnotenzeichen6,Error-Fußnotenzeichen3,16 Point,Footnote Reference Number,Footnote Reference Superscript,Footnote Reference_LVL6,Footnote Reference_LVL61,Footnote Reference_LVL62,Ref,ftref,de nota al pie"/>
    <w:link w:val="BVIfnrCarCar"/>
    <w:uiPriority w:val="99"/>
    <w:unhideWhenUsed/>
    <w:qFormat/>
    <w:rsid w:val="00156918"/>
    <w:rPr>
      <w:vertAlign w:val="superscript"/>
    </w:rPr>
  </w:style>
  <w:style w:type="character" w:customStyle="1" w:styleId="highlight">
    <w:name w:val="highlight"/>
    <w:basedOn w:val="DefaultParagraphFont"/>
    <w:rsid w:val="00156918"/>
  </w:style>
  <w:style w:type="character" w:customStyle="1" w:styleId="Heading7Char">
    <w:name w:val="Heading 7 Char"/>
    <w:basedOn w:val="DefaultParagraphFont"/>
    <w:link w:val="Heading7"/>
    <w:uiPriority w:val="9"/>
    <w:rsid w:val="00CB5362"/>
    <w:rPr>
      <w:rFonts w:asciiTheme="majorHAnsi" w:eastAsiaTheme="majorEastAsia" w:hAnsiTheme="majorHAnsi" w:cstheme="majorBidi"/>
      <w:b/>
      <w:bCs/>
      <w:color w:val="F3D03E" w:themeColor="accent6"/>
    </w:rPr>
  </w:style>
  <w:style w:type="character" w:customStyle="1" w:styleId="Heading8Char">
    <w:name w:val="Heading 8 Char"/>
    <w:basedOn w:val="DefaultParagraphFont"/>
    <w:link w:val="Heading8"/>
    <w:uiPriority w:val="9"/>
    <w:rsid w:val="00CB5362"/>
    <w:rPr>
      <w:rFonts w:asciiTheme="majorHAnsi" w:eastAsiaTheme="majorEastAsia" w:hAnsiTheme="majorHAnsi" w:cstheme="majorBidi"/>
      <w:b/>
      <w:bCs/>
      <w:i/>
      <w:iCs/>
      <w:color w:val="F3D03E" w:themeColor="accent6"/>
      <w:sz w:val="20"/>
      <w:szCs w:val="20"/>
    </w:rPr>
  </w:style>
  <w:style w:type="character" w:customStyle="1" w:styleId="Heading9Char">
    <w:name w:val="Heading 9 Char"/>
    <w:basedOn w:val="DefaultParagraphFont"/>
    <w:link w:val="Heading9"/>
    <w:uiPriority w:val="9"/>
    <w:rsid w:val="00CB5362"/>
    <w:rPr>
      <w:rFonts w:asciiTheme="majorHAnsi" w:eastAsiaTheme="majorEastAsia" w:hAnsiTheme="majorHAnsi" w:cstheme="majorBidi"/>
      <w:i/>
      <w:iCs/>
      <w:color w:val="F3D03E" w:themeColor="accent6"/>
      <w:sz w:val="20"/>
      <w:szCs w:val="20"/>
    </w:rPr>
  </w:style>
  <w:style w:type="paragraph" w:customStyle="1" w:styleId="BodySingle">
    <w:name w:val="Body Single"/>
    <w:basedOn w:val="Footer"/>
    <w:link w:val="BodySingleChar"/>
    <w:rsid w:val="00693882"/>
    <w:pPr>
      <w:tabs>
        <w:tab w:val="clear" w:pos="4513"/>
        <w:tab w:val="clear" w:pos="9026"/>
      </w:tabs>
      <w:spacing w:after="0" w:line="290" w:lineRule="atLeast"/>
      <w:jc w:val="both"/>
    </w:pPr>
    <w:rPr>
      <w:rFonts w:ascii="Times New Roman" w:hAnsi="Times New Roman"/>
      <w:bCs/>
      <w:sz w:val="24"/>
      <w:szCs w:val="20"/>
      <w:lang w:eastAsia="en-US"/>
    </w:rPr>
  </w:style>
  <w:style w:type="character" w:customStyle="1" w:styleId="BodySingleChar">
    <w:name w:val="Body Single Char"/>
    <w:link w:val="BodySingle"/>
    <w:locked/>
    <w:rsid w:val="00693882"/>
    <w:rPr>
      <w:bCs/>
      <w:sz w:val="24"/>
      <w:lang w:eastAsia="en-US"/>
    </w:rPr>
  </w:style>
  <w:style w:type="paragraph" w:styleId="BodyText0">
    <w:name w:val="Body Text"/>
    <w:basedOn w:val="Normal"/>
    <w:link w:val="BodyTextChar0"/>
    <w:unhideWhenUsed/>
    <w:rsid w:val="00693882"/>
    <w:pPr>
      <w:spacing w:line="240" w:lineRule="auto"/>
      <w:jc w:val="both"/>
    </w:pPr>
    <w:rPr>
      <w:rFonts w:ascii="Arial" w:hAnsi="Arial" w:cs="Arial"/>
      <w:bCs/>
      <w:sz w:val="20"/>
      <w:szCs w:val="22"/>
      <w:lang w:val="fr-FR" w:eastAsia="en-US"/>
    </w:rPr>
  </w:style>
  <w:style w:type="character" w:customStyle="1" w:styleId="BodyTextChar0">
    <w:name w:val="Body Text Char"/>
    <w:basedOn w:val="DefaultParagraphFont"/>
    <w:link w:val="BodyText0"/>
    <w:rsid w:val="00693882"/>
    <w:rPr>
      <w:rFonts w:ascii="Arial" w:hAnsi="Arial" w:cs="Arial"/>
      <w:bCs/>
      <w:szCs w:val="22"/>
      <w:lang w:val="fr-FR" w:eastAsia="en-US"/>
    </w:rPr>
  </w:style>
  <w:style w:type="character" w:styleId="PageNumber0">
    <w:name w:val="page number"/>
    <w:rsid w:val="00693882"/>
    <w:rPr>
      <w:rFonts w:cs="Times New Roman"/>
    </w:rPr>
  </w:style>
  <w:style w:type="paragraph" w:customStyle="1" w:styleId="TableText0">
    <w:name w:val="Table Text"/>
    <w:rsid w:val="00693882"/>
    <w:rPr>
      <w:color w:val="000000"/>
      <w:sz w:val="24"/>
      <w:lang w:eastAsia="en-US"/>
    </w:rPr>
  </w:style>
  <w:style w:type="paragraph" w:styleId="BlockText">
    <w:name w:val="Block Text"/>
    <w:basedOn w:val="Normal"/>
    <w:rsid w:val="00693882"/>
    <w:pPr>
      <w:spacing w:after="0" w:line="240" w:lineRule="auto"/>
      <w:ind w:left="426" w:right="-335"/>
      <w:jc w:val="both"/>
    </w:pPr>
    <w:rPr>
      <w:rFonts w:ascii="Times New Roman" w:hAnsi="Times New Roman"/>
      <w:bCs/>
      <w:sz w:val="24"/>
      <w:szCs w:val="20"/>
      <w:lang w:eastAsia="en-US"/>
    </w:rPr>
  </w:style>
  <w:style w:type="paragraph" w:styleId="BodyTextIndent2">
    <w:name w:val="Body Text Indent 2"/>
    <w:basedOn w:val="Normal"/>
    <w:link w:val="BodyTextIndent2Char"/>
    <w:rsid w:val="00693882"/>
    <w:pPr>
      <w:spacing w:after="0" w:line="240" w:lineRule="auto"/>
      <w:ind w:left="360"/>
      <w:jc w:val="both"/>
    </w:pPr>
    <w:rPr>
      <w:rFonts w:ascii="Times New Roman" w:hAnsi="Times New Roman"/>
      <w:bCs/>
      <w:sz w:val="20"/>
      <w:szCs w:val="20"/>
      <w:lang w:val="en-US" w:eastAsia="en-US"/>
    </w:rPr>
  </w:style>
  <w:style w:type="character" w:customStyle="1" w:styleId="BodyTextIndent2Char">
    <w:name w:val="Body Text Indent 2 Char"/>
    <w:basedOn w:val="DefaultParagraphFont"/>
    <w:link w:val="BodyTextIndent2"/>
    <w:uiPriority w:val="99"/>
    <w:rsid w:val="00693882"/>
    <w:rPr>
      <w:bCs/>
      <w:lang w:val="en-US" w:eastAsia="en-US"/>
    </w:rPr>
  </w:style>
  <w:style w:type="paragraph" w:styleId="DocumentMap">
    <w:name w:val="Document Map"/>
    <w:basedOn w:val="Normal"/>
    <w:link w:val="DocumentMapChar"/>
    <w:semiHidden/>
    <w:rsid w:val="00693882"/>
    <w:pPr>
      <w:shd w:val="clear" w:color="auto" w:fill="000080"/>
      <w:spacing w:after="0" w:line="240" w:lineRule="auto"/>
      <w:jc w:val="both"/>
    </w:pPr>
    <w:rPr>
      <w:rFonts w:ascii="Tahoma" w:hAnsi="Tahoma"/>
      <w:bCs/>
      <w:sz w:val="24"/>
      <w:szCs w:val="20"/>
      <w:lang w:eastAsia="en-US"/>
    </w:rPr>
  </w:style>
  <w:style w:type="character" w:customStyle="1" w:styleId="DocumentMapChar">
    <w:name w:val="Document Map Char"/>
    <w:basedOn w:val="DefaultParagraphFont"/>
    <w:link w:val="DocumentMap"/>
    <w:uiPriority w:val="99"/>
    <w:semiHidden/>
    <w:rsid w:val="00693882"/>
    <w:rPr>
      <w:rFonts w:ascii="Tahoma" w:hAnsi="Tahoma"/>
      <w:bCs/>
      <w:sz w:val="24"/>
      <w:shd w:val="clear" w:color="auto" w:fill="000080"/>
      <w:lang w:eastAsia="en-US"/>
    </w:rPr>
  </w:style>
  <w:style w:type="paragraph" w:styleId="EnvelopeReturn">
    <w:name w:val="envelope return"/>
    <w:basedOn w:val="Normal"/>
    <w:rsid w:val="00693882"/>
    <w:pPr>
      <w:spacing w:after="0" w:line="240" w:lineRule="auto"/>
      <w:jc w:val="both"/>
    </w:pPr>
    <w:rPr>
      <w:rFonts w:ascii="Arial" w:hAnsi="Arial"/>
      <w:bCs/>
      <w:sz w:val="20"/>
      <w:szCs w:val="20"/>
      <w:lang w:eastAsia="en-US"/>
    </w:rPr>
  </w:style>
  <w:style w:type="paragraph" w:styleId="BodyTextIndent3">
    <w:name w:val="Body Text Indent 3"/>
    <w:basedOn w:val="Normal"/>
    <w:link w:val="BodyTextIndent3Char"/>
    <w:rsid w:val="00693882"/>
    <w:pPr>
      <w:tabs>
        <w:tab w:val="left" w:pos="0"/>
        <w:tab w:val="left" w:pos="540"/>
        <w:tab w:val="left" w:pos="851"/>
        <w:tab w:val="left" w:pos="9072"/>
        <w:tab w:val="left" w:pos="9360"/>
      </w:tabs>
      <w:suppressAutoHyphens/>
      <w:spacing w:after="0" w:line="240" w:lineRule="auto"/>
      <w:ind w:left="993" w:hanging="284"/>
      <w:jc w:val="both"/>
    </w:pPr>
    <w:rPr>
      <w:rFonts w:ascii="Arial" w:hAnsi="Arial"/>
      <w:bCs/>
      <w:spacing w:val="-3"/>
      <w:sz w:val="20"/>
      <w:szCs w:val="20"/>
      <w:lang w:eastAsia="en-US"/>
    </w:rPr>
  </w:style>
  <w:style w:type="character" w:customStyle="1" w:styleId="BodyTextIndent3Char">
    <w:name w:val="Body Text Indent 3 Char"/>
    <w:basedOn w:val="DefaultParagraphFont"/>
    <w:link w:val="BodyTextIndent3"/>
    <w:rsid w:val="00693882"/>
    <w:rPr>
      <w:rFonts w:ascii="Arial" w:hAnsi="Arial"/>
      <w:bCs/>
      <w:spacing w:val="-3"/>
      <w:lang w:eastAsia="en-US"/>
    </w:rPr>
  </w:style>
  <w:style w:type="paragraph" w:styleId="BodyText2">
    <w:name w:val="Body Text 2"/>
    <w:basedOn w:val="Normal"/>
    <w:link w:val="BodyText2Char"/>
    <w:rsid w:val="00693882"/>
    <w:pPr>
      <w:tabs>
        <w:tab w:val="left" w:pos="0"/>
        <w:tab w:val="left" w:pos="2028"/>
        <w:tab w:val="left" w:pos="6084"/>
        <w:tab w:val="left" w:pos="9356"/>
      </w:tabs>
      <w:suppressAutoHyphens/>
      <w:spacing w:after="0" w:line="240" w:lineRule="auto"/>
      <w:ind w:right="-383"/>
      <w:jc w:val="both"/>
    </w:pPr>
    <w:rPr>
      <w:rFonts w:ascii="Arial" w:hAnsi="Arial"/>
      <w:bCs/>
      <w:spacing w:val="-3"/>
      <w:sz w:val="20"/>
      <w:szCs w:val="20"/>
      <w:lang w:eastAsia="en-US"/>
    </w:rPr>
  </w:style>
  <w:style w:type="character" w:customStyle="1" w:styleId="BodyText2Char">
    <w:name w:val="Body Text 2 Char"/>
    <w:basedOn w:val="DefaultParagraphFont"/>
    <w:link w:val="BodyText2"/>
    <w:uiPriority w:val="99"/>
    <w:rsid w:val="00693882"/>
    <w:rPr>
      <w:rFonts w:ascii="Arial" w:hAnsi="Arial"/>
      <w:bCs/>
      <w:spacing w:val="-3"/>
      <w:lang w:eastAsia="en-US"/>
    </w:rPr>
  </w:style>
  <w:style w:type="paragraph" w:styleId="BodyText3">
    <w:name w:val="Body Text 3"/>
    <w:basedOn w:val="Normal"/>
    <w:link w:val="BodyText3Char"/>
    <w:rsid w:val="00693882"/>
    <w:pPr>
      <w:spacing w:after="0" w:line="240" w:lineRule="auto"/>
      <w:jc w:val="both"/>
    </w:pPr>
    <w:rPr>
      <w:rFonts w:ascii="Arial" w:hAnsi="Arial"/>
      <w:bCs/>
      <w:sz w:val="20"/>
      <w:szCs w:val="20"/>
      <w:lang w:eastAsia="en-US"/>
    </w:rPr>
  </w:style>
  <w:style w:type="character" w:customStyle="1" w:styleId="BodyText3Char">
    <w:name w:val="Body Text 3 Char"/>
    <w:basedOn w:val="DefaultParagraphFont"/>
    <w:link w:val="BodyText3"/>
    <w:uiPriority w:val="99"/>
    <w:rsid w:val="00693882"/>
    <w:rPr>
      <w:rFonts w:ascii="Arial" w:hAnsi="Arial"/>
      <w:bCs/>
      <w:lang w:eastAsia="en-US"/>
    </w:rPr>
  </w:style>
  <w:style w:type="paragraph" w:customStyle="1" w:styleId="ReportBodyText">
    <w:name w:val="Report Body Text"/>
    <w:basedOn w:val="Normal"/>
    <w:rsid w:val="00693882"/>
    <w:pPr>
      <w:spacing w:line="240" w:lineRule="auto"/>
      <w:jc w:val="both"/>
    </w:pPr>
    <w:rPr>
      <w:rFonts w:ascii="Arial" w:hAnsi="Arial"/>
      <w:bCs/>
      <w:sz w:val="20"/>
      <w:szCs w:val="20"/>
      <w:lang w:eastAsia="en-US"/>
    </w:rPr>
  </w:style>
  <w:style w:type="paragraph" w:customStyle="1" w:styleId="ReportHead1">
    <w:name w:val="Report Head 1"/>
    <w:basedOn w:val="Normal"/>
    <w:next w:val="Normal"/>
    <w:rsid w:val="00693882"/>
    <w:pPr>
      <w:numPr>
        <w:numId w:val="9"/>
      </w:numPr>
      <w:spacing w:after="240" w:line="240" w:lineRule="auto"/>
      <w:jc w:val="both"/>
      <w:outlineLvl w:val="0"/>
    </w:pPr>
    <w:rPr>
      <w:rFonts w:ascii="Arial" w:hAnsi="Arial"/>
      <w:b/>
      <w:bCs/>
      <w:caps/>
      <w:sz w:val="24"/>
      <w:szCs w:val="20"/>
      <w:lang w:eastAsia="en-US"/>
    </w:rPr>
  </w:style>
  <w:style w:type="paragraph" w:styleId="ListNumber2">
    <w:name w:val="List Number 2"/>
    <w:basedOn w:val="Normal"/>
    <w:rsid w:val="00693882"/>
    <w:pPr>
      <w:numPr>
        <w:numId w:val="8"/>
      </w:numPr>
      <w:spacing w:after="0" w:line="240" w:lineRule="auto"/>
      <w:jc w:val="both"/>
    </w:pPr>
    <w:rPr>
      <w:rFonts w:ascii="Arial" w:hAnsi="Arial"/>
      <w:bCs/>
      <w:sz w:val="20"/>
      <w:szCs w:val="20"/>
      <w:lang w:eastAsia="en-US"/>
    </w:rPr>
  </w:style>
  <w:style w:type="paragraph" w:customStyle="1" w:styleId="ReportHead2">
    <w:name w:val="Report Head 2"/>
    <w:basedOn w:val="Normal"/>
    <w:next w:val="Normal"/>
    <w:rsid w:val="00693882"/>
    <w:pPr>
      <w:numPr>
        <w:ilvl w:val="1"/>
        <w:numId w:val="10"/>
      </w:numPr>
      <w:spacing w:after="240" w:line="240" w:lineRule="auto"/>
      <w:jc w:val="both"/>
      <w:outlineLvl w:val="1"/>
    </w:pPr>
    <w:rPr>
      <w:rFonts w:ascii="Arial" w:hAnsi="Arial"/>
      <w:b/>
      <w:bCs/>
      <w:sz w:val="24"/>
      <w:szCs w:val="20"/>
      <w:lang w:eastAsia="en-US"/>
    </w:rPr>
  </w:style>
  <w:style w:type="paragraph" w:customStyle="1" w:styleId="ReportHead3">
    <w:name w:val="Report Head 3"/>
    <w:basedOn w:val="Normal"/>
    <w:next w:val="Normal"/>
    <w:rsid w:val="00693882"/>
    <w:pPr>
      <w:numPr>
        <w:ilvl w:val="1"/>
        <w:numId w:val="9"/>
      </w:numPr>
      <w:spacing w:line="240" w:lineRule="auto"/>
      <w:jc w:val="both"/>
      <w:outlineLvl w:val="1"/>
    </w:pPr>
    <w:rPr>
      <w:rFonts w:ascii="Arial" w:hAnsi="Arial"/>
      <w:bCs/>
      <w:sz w:val="20"/>
      <w:szCs w:val="20"/>
      <w:lang w:eastAsia="en-US"/>
    </w:rPr>
  </w:style>
  <w:style w:type="paragraph" w:customStyle="1" w:styleId="ReportHead4">
    <w:name w:val="Report Head 4"/>
    <w:basedOn w:val="Normal"/>
    <w:rsid w:val="00693882"/>
    <w:pPr>
      <w:numPr>
        <w:ilvl w:val="2"/>
        <w:numId w:val="9"/>
      </w:numPr>
      <w:spacing w:line="240" w:lineRule="auto"/>
      <w:jc w:val="both"/>
      <w:outlineLvl w:val="2"/>
    </w:pPr>
    <w:rPr>
      <w:rFonts w:ascii="Arial" w:hAnsi="Arial"/>
      <w:bCs/>
      <w:sz w:val="20"/>
      <w:szCs w:val="20"/>
      <w:lang w:eastAsia="en-US"/>
    </w:rPr>
  </w:style>
  <w:style w:type="paragraph" w:customStyle="1" w:styleId="ReportHead5">
    <w:name w:val="Report Head 5"/>
    <w:basedOn w:val="Normal"/>
    <w:rsid w:val="00693882"/>
    <w:pPr>
      <w:tabs>
        <w:tab w:val="num" w:pos="851"/>
      </w:tabs>
      <w:spacing w:line="240" w:lineRule="auto"/>
      <w:ind w:left="851" w:hanging="851"/>
      <w:jc w:val="both"/>
      <w:outlineLvl w:val="3"/>
    </w:pPr>
    <w:rPr>
      <w:rFonts w:ascii="Arial" w:hAnsi="Arial"/>
      <w:bCs/>
      <w:sz w:val="20"/>
      <w:szCs w:val="20"/>
      <w:lang w:eastAsia="en-US"/>
    </w:rPr>
  </w:style>
  <w:style w:type="paragraph" w:customStyle="1" w:styleId="ReportHead6">
    <w:name w:val="Report Head 6"/>
    <w:basedOn w:val="Normal"/>
    <w:rsid w:val="00693882"/>
    <w:pPr>
      <w:tabs>
        <w:tab w:val="num" w:pos="850"/>
      </w:tabs>
      <w:spacing w:line="240" w:lineRule="auto"/>
      <w:ind w:left="850" w:hanging="850"/>
      <w:jc w:val="both"/>
      <w:outlineLvl w:val="4"/>
    </w:pPr>
    <w:rPr>
      <w:rFonts w:ascii="Arial" w:hAnsi="Arial"/>
      <w:bCs/>
      <w:sz w:val="20"/>
      <w:szCs w:val="20"/>
      <w:lang w:eastAsia="en-US"/>
    </w:rPr>
  </w:style>
  <w:style w:type="character" w:styleId="FollowedHyperlink">
    <w:name w:val="FollowedHyperlink"/>
    <w:uiPriority w:val="99"/>
    <w:rsid w:val="00693882"/>
    <w:rPr>
      <w:rFonts w:cs="Times New Roman"/>
      <w:color w:val="800080"/>
      <w:u w:val="single"/>
    </w:rPr>
  </w:style>
  <w:style w:type="paragraph" w:customStyle="1" w:styleId="lefttext">
    <w:name w:val="lefttext"/>
    <w:basedOn w:val="Normal"/>
    <w:rsid w:val="00693882"/>
    <w:pPr>
      <w:spacing w:before="100" w:beforeAutospacing="1" w:after="100" w:afterAutospacing="1" w:line="240" w:lineRule="auto"/>
      <w:jc w:val="both"/>
    </w:pPr>
    <w:rPr>
      <w:rFonts w:ascii="Times New Roman" w:hAnsi="Times New Roman"/>
      <w:bCs/>
      <w:sz w:val="24"/>
      <w:lang w:val="nl-BE" w:eastAsia="nl-BE"/>
    </w:rPr>
  </w:style>
  <w:style w:type="paragraph" w:customStyle="1" w:styleId="ListBullet1">
    <w:name w:val="List Bullet 1"/>
    <w:basedOn w:val="Normal"/>
    <w:rsid w:val="00693882"/>
    <w:pPr>
      <w:numPr>
        <w:numId w:val="11"/>
      </w:numPr>
      <w:spacing w:after="240" w:line="240" w:lineRule="auto"/>
      <w:jc w:val="both"/>
    </w:pPr>
    <w:rPr>
      <w:rFonts w:ascii="Times New Roman" w:hAnsi="Times New Roman"/>
      <w:bCs/>
      <w:sz w:val="24"/>
      <w:szCs w:val="20"/>
      <w:lang w:eastAsia="en-US"/>
    </w:rPr>
  </w:style>
  <w:style w:type="paragraph" w:customStyle="1" w:styleId="Text1">
    <w:name w:val="Text 1"/>
    <w:basedOn w:val="Normal"/>
    <w:rsid w:val="00693882"/>
    <w:pPr>
      <w:spacing w:after="240" w:line="240" w:lineRule="auto"/>
      <w:ind w:left="482"/>
      <w:jc w:val="both"/>
    </w:pPr>
    <w:rPr>
      <w:rFonts w:ascii="Times New Roman" w:hAnsi="Times New Roman"/>
      <w:bCs/>
      <w:sz w:val="24"/>
      <w:szCs w:val="20"/>
      <w:lang w:eastAsia="en-US"/>
    </w:rPr>
  </w:style>
  <w:style w:type="paragraph" w:customStyle="1" w:styleId="Text3">
    <w:name w:val="Text 3"/>
    <w:basedOn w:val="Normal"/>
    <w:rsid w:val="00693882"/>
    <w:pPr>
      <w:tabs>
        <w:tab w:val="left" w:pos="2302"/>
      </w:tabs>
      <w:spacing w:after="240" w:line="240" w:lineRule="auto"/>
      <w:ind w:left="1916"/>
      <w:jc w:val="both"/>
    </w:pPr>
    <w:rPr>
      <w:rFonts w:ascii="Times New Roman" w:hAnsi="Times New Roman"/>
      <w:bCs/>
      <w:sz w:val="24"/>
      <w:szCs w:val="20"/>
      <w:lang w:eastAsia="en-US"/>
    </w:rPr>
  </w:style>
  <w:style w:type="paragraph" w:styleId="ListBullet2">
    <w:name w:val="List Bullet 2"/>
    <w:basedOn w:val="Normal"/>
    <w:rsid w:val="00693882"/>
    <w:pPr>
      <w:numPr>
        <w:numId w:val="12"/>
      </w:numPr>
      <w:spacing w:after="240" w:line="240" w:lineRule="auto"/>
      <w:jc w:val="both"/>
    </w:pPr>
    <w:rPr>
      <w:rFonts w:ascii="Times New Roman" w:hAnsi="Times New Roman"/>
      <w:bCs/>
      <w:sz w:val="24"/>
      <w:szCs w:val="20"/>
      <w:lang w:eastAsia="en-US"/>
    </w:rPr>
  </w:style>
  <w:style w:type="paragraph" w:customStyle="1" w:styleId="questionsub">
    <w:name w:val="question sub"/>
    <w:basedOn w:val="Normal"/>
    <w:rsid w:val="00693882"/>
    <w:pPr>
      <w:spacing w:line="240" w:lineRule="auto"/>
      <w:ind w:left="576" w:hanging="288"/>
      <w:jc w:val="both"/>
    </w:pPr>
    <w:rPr>
      <w:rFonts w:ascii="Times New Roman" w:hAnsi="Times New Roman"/>
      <w:bCs/>
      <w:sz w:val="20"/>
      <w:szCs w:val="20"/>
      <w:lang w:val="en-US" w:eastAsia="en-US"/>
    </w:rPr>
  </w:style>
  <w:style w:type="paragraph" w:customStyle="1" w:styleId="TableNormal1">
    <w:name w:val="Table Normal1"/>
    <w:basedOn w:val="Header"/>
    <w:rsid w:val="00693882"/>
    <w:pPr>
      <w:tabs>
        <w:tab w:val="clear" w:pos="4513"/>
        <w:tab w:val="clear" w:pos="9026"/>
        <w:tab w:val="center" w:pos="4253"/>
        <w:tab w:val="right" w:pos="8505"/>
      </w:tabs>
      <w:spacing w:before="60" w:after="60" w:line="240" w:lineRule="auto"/>
      <w:jc w:val="both"/>
    </w:pPr>
    <w:rPr>
      <w:rFonts w:ascii="Times New Roman" w:hAnsi="Times New Roman"/>
      <w:bCs/>
      <w:sz w:val="16"/>
      <w:szCs w:val="20"/>
      <w:lang w:eastAsia="en-US"/>
    </w:rPr>
  </w:style>
  <w:style w:type="paragraph" w:customStyle="1" w:styleId="Ballontekst">
    <w:name w:val="Ballontekst"/>
    <w:basedOn w:val="Normal"/>
    <w:semiHidden/>
    <w:rsid w:val="00693882"/>
    <w:pPr>
      <w:spacing w:after="0" w:line="240" w:lineRule="auto"/>
      <w:jc w:val="both"/>
    </w:pPr>
    <w:rPr>
      <w:rFonts w:ascii="Tahoma" w:hAnsi="Tahoma" w:cs="Tahoma"/>
      <w:bCs/>
      <w:sz w:val="16"/>
      <w:szCs w:val="16"/>
      <w:lang w:eastAsia="en-US"/>
    </w:rPr>
  </w:style>
  <w:style w:type="paragraph" w:customStyle="1" w:styleId="MSStandardLevel2">
    <w:name w:val="MS Standard Level 2"/>
    <w:basedOn w:val="Normal"/>
    <w:rsid w:val="00693882"/>
    <w:pPr>
      <w:tabs>
        <w:tab w:val="num" w:pos="850"/>
      </w:tabs>
      <w:spacing w:line="240" w:lineRule="auto"/>
      <w:ind w:left="850" w:hanging="850"/>
      <w:jc w:val="both"/>
      <w:outlineLvl w:val="1"/>
    </w:pPr>
    <w:rPr>
      <w:rFonts w:ascii="Arial" w:hAnsi="Arial"/>
      <w:bCs/>
      <w:sz w:val="20"/>
      <w:szCs w:val="20"/>
      <w:lang w:eastAsia="en-US"/>
    </w:rPr>
  </w:style>
  <w:style w:type="paragraph" w:customStyle="1" w:styleId="MSStandardLevel3">
    <w:name w:val="MS Standard Level 3"/>
    <w:basedOn w:val="Normal"/>
    <w:rsid w:val="00693882"/>
    <w:pPr>
      <w:tabs>
        <w:tab w:val="num" w:pos="850"/>
      </w:tabs>
      <w:spacing w:line="240" w:lineRule="auto"/>
      <w:ind w:left="850" w:hanging="850"/>
      <w:jc w:val="both"/>
      <w:outlineLvl w:val="2"/>
    </w:pPr>
    <w:rPr>
      <w:rFonts w:ascii="Arial" w:hAnsi="Arial"/>
      <w:bCs/>
      <w:sz w:val="20"/>
      <w:szCs w:val="20"/>
      <w:lang w:eastAsia="en-US"/>
    </w:rPr>
  </w:style>
  <w:style w:type="paragraph" w:customStyle="1" w:styleId="MSStandardLevel4">
    <w:name w:val="MS Standard Level 4"/>
    <w:basedOn w:val="Normal"/>
    <w:rsid w:val="00693882"/>
    <w:pPr>
      <w:tabs>
        <w:tab w:val="num" w:pos="1134"/>
      </w:tabs>
      <w:spacing w:line="240" w:lineRule="auto"/>
      <w:ind w:left="1134" w:hanging="1134"/>
      <w:jc w:val="both"/>
      <w:outlineLvl w:val="3"/>
    </w:pPr>
    <w:rPr>
      <w:rFonts w:ascii="Arial" w:hAnsi="Arial"/>
      <w:bCs/>
      <w:sz w:val="20"/>
      <w:szCs w:val="20"/>
      <w:lang w:eastAsia="en-US"/>
    </w:rPr>
  </w:style>
  <w:style w:type="paragraph" w:customStyle="1" w:styleId="MSStandardLevel5">
    <w:name w:val="MS Standard Level 5"/>
    <w:basedOn w:val="Normal"/>
    <w:rsid w:val="00693882"/>
    <w:pPr>
      <w:tabs>
        <w:tab w:val="left" w:pos="1134"/>
        <w:tab w:val="num" w:pos="1440"/>
      </w:tabs>
      <w:spacing w:line="240" w:lineRule="auto"/>
      <w:ind w:left="1134" w:hanging="1134"/>
      <w:jc w:val="both"/>
      <w:outlineLvl w:val="4"/>
    </w:pPr>
    <w:rPr>
      <w:rFonts w:ascii="Arial" w:hAnsi="Arial"/>
      <w:bCs/>
      <w:sz w:val="20"/>
      <w:szCs w:val="20"/>
      <w:lang w:eastAsia="en-US"/>
    </w:rPr>
  </w:style>
  <w:style w:type="paragraph" w:customStyle="1" w:styleId="MSStandardLevel6">
    <w:name w:val="MS Standard Level 6"/>
    <w:basedOn w:val="Normal"/>
    <w:rsid w:val="00693882"/>
    <w:pPr>
      <w:tabs>
        <w:tab w:val="left" w:pos="1134"/>
        <w:tab w:val="num" w:pos="1440"/>
      </w:tabs>
      <w:spacing w:line="240" w:lineRule="auto"/>
      <w:ind w:left="1134" w:hanging="1134"/>
      <w:jc w:val="both"/>
      <w:outlineLvl w:val="5"/>
    </w:pPr>
    <w:rPr>
      <w:rFonts w:ascii="Arial" w:hAnsi="Arial"/>
      <w:bCs/>
      <w:sz w:val="20"/>
      <w:szCs w:val="20"/>
      <w:lang w:eastAsia="en-US"/>
    </w:rPr>
  </w:style>
  <w:style w:type="paragraph" w:customStyle="1" w:styleId="MSStandardLevel7">
    <w:name w:val="MS Standard Level 7"/>
    <w:basedOn w:val="Normal"/>
    <w:rsid w:val="00693882"/>
    <w:pPr>
      <w:tabs>
        <w:tab w:val="left" w:pos="1418"/>
        <w:tab w:val="num" w:pos="1797"/>
      </w:tabs>
      <w:spacing w:line="240" w:lineRule="auto"/>
      <w:ind w:left="1417" w:hanging="1417"/>
      <w:jc w:val="both"/>
      <w:outlineLvl w:val="6"/>
    </w:pPr>
    <w:rPr>
      <w:rFonts w:ascii="Arial" w:hAnsi="Arial"/>
      <w:bCs/>
      <w:sz w:val="20"/>
      <w:szCs w:val="20"/>
      <w:lang w:eastAsia="en-US"/>
    </w:rPr>
  </w:style>
  <w:style w:type="paragraph" w:customStyle="1" w:styleId="MSHouseLevel2">
    <w:name w:val="MS House Level 2"/>
    <w:basedOn w:val="Normal"/>
    <w:rsid w:val="00693882"/>
    <w:pPr>
      <w:spacing w:line="240" w:lineRule="auto"/>
      <w:jc w:val="both"/>
      <w:outlineLvl w:val="1"/>
    </w:pPr>
    <w:rPr>
      <w:rFonts w:ascii="Arial" w:hAnsi="Arial"/>
      <w:bCs/>
      <w:sz w:val="20"/>
      <w:szCs w:val="20"/>
      <w:lang w:eastAsia="en-US"/>
    </w:rPr>
  </w:style>
  <w:style w:type="paragraph" w:customStyle="1" w:styleId="MSHouseLevel3">
    <w:name w:val="MS House Level 3"/>
    <w:basedOn w:val="Normal"/>
    <w:rsid w:val="00693882"/>
    <w:pPr>
      <w:spacing w:line="240" w:lineRule="auto"/>
      <w:jc w:val="both"/>
      <w:outlineLvl w:val="2"/>
    </w:pPr>
    <w:rPr>
      <w:rFonts w:ascii="Arial" w:hAnsi="Arial"/>
      <w:bCs/>
      <w:sz w:val="20"/>
      <w:szCs w:val="20"/>
      <w:lang w:eastAsia="en-US"/>
    </w:rPr>
  </w:style>
  <w:style w:type="paragraph" w:customStyle="1" w:styleId="MSHouseLevel4">
    <w:name w:val="MS House Level 4"/>
    <w:basedOn w:val="Normal"/>
    <w:rsid w:val="00693882"/>
    <w:pPr>
      <w:tabs>
        <w:tab w:val="num" w:pos="851"/>
      </w:tabs>
      <w:spacing w:line="240" w:lineRule="auto"/>
      <w:ind w:left="851" w:hanging="851"/>
      <w:jc w:val="both"/>
      <w:outlineLvl w:val="3"/>
    </w:pPr>
    <w:rPr>
      <w:rFonts w:ascii="Arial" w:hAnsi="Arial"/>
      <w:bCs/>
      <w:sz w:val="20"/>
      <w:szCs w:val="20"/>
      <w:lang w:eastAsia="en-US"/>
    </w:rPr>
  </w:style>
  <w:style w:type="paragraph" w:customStyle="1" w:styleId="MSHouseLevel5">
    <w:name w:val="MS House Level 5"/>
    <w:basedOn w:val="Normal"/>
    <w:rsid w:val="00693882"/>
    <w:pPr>
      <w:tabs>
        <w:tab w:val="num" w:pos="851"/>
      </w:tabs>
      <w:spacing w:line="240" w:lineRule="auto"/>
      <w:ind w:left="851" w:hanging="851"/>
      <w:jc w:val="both"/>
      <w:outlineLvl w:val="4"/>
    </w:pPr>
    <w:rPr>
      <w:rFonts w:ascii="Arial" w:hAnsi="Arial"/>
      <w:bCs/>
      <w:sz w:val="20"/>
      <w:szCs w:val="20"/>
      <w:lang w:eastAsia="en-US"/>
    </w:rPr>
  </w:style>
  <w:style w:type="paragraph" w:customStyle="1" w:styleId="MSHouseLevel6">
    <w:name w:val="MS House Level 6"/>
    <w:basedOn w:val="Normal"/>
    <w:rsid w:val="00693882"/>
    <w:pPr>
      <w:tabs>
        <w:tab w:val="num" w:pos="1418"/>
      </w:tabs>
      <w:spacing w:line="240" w:lineRule="auto"/>
      <w:ind w:left="1418" w:hanging="567"/>
      <w:jc w:val="both"/>
      <w:outlineLvl w:val="5"/>
    </w:pPr>
    <w:rPr>
      <w:rFonts w:ascii="Arial" w:hAnsi="Arial"/>
      <w:bCs/>
      <w:sz w:val="20"/>
      <w:szCs w:val="20"/>
      <w:lang w:eastAsia="en-US"/>
    </w:rPr>
  </w:style>
  <w:style w:type="paragraph" w:customStyle="1" w:styleId="MSHouseLevel7">
    <w:name w:val="MS House Level 7"/>
    <w:basedOn w:val="Normal"/>
    <w:rsid w:val="00693882"/>
    <w:pPr>
      <w:tabs>
        <w:tab w:val="num" w:pos="1985"/>
      </w:tabs>
      <w:spacing w:line="240" w:lineRule="auto"/>
      <w:ind w:left="1985" w:hanging="567"/>
      <w:jc w:val="both"/>
      <w:outlineLvl w:val="6"/>
    </w:pPr>
    <w:rPr>
      <w:rFonts w:ascii="Arial" w:hAnsi="Arial"/>
      <w:bCs/>
      <w:sz w:val="20"/>
      <w:szCs w:val="20"/>
      <w:lang w:eastAsia="en-US"/>
    </w:rPr>
  </w:style>
  <w:style w:type="paragraph" w:customStyle="1" w:styleId="MSLetterLevel2">
    <w:name w:val="MS Letter Level 2"/>
    <w:basedOn w:val="MSLetterLevel1"/>
    <w:rsid w:val="00693882"/>
  </w:style>
  <w:style w:type="paragraph" w:customStyle="1" w:styleId="MSLetterLevel1">
    <w:name w:val="MS Letter Level 1"/>
    <w:basedOn w:val="Normal"/>
    <w:rsid w:val="00693882"/>
    <w:pPr>
      <w:tabs>
        <w:tab w:val="num" w:pos="360"/>
      </w:tabs>
      <w:spacing w:line="240" w:lineRule="auto"/>
      <w:ind w:left="360" w:hanging="360"/>
      <w:jc w:val="both"/>
    </w:pPr>
    <w:rPr>
      <w:rFonts w:ascii="Arial" w:hAnsi="Arial"/>
      <w:bCs/>
      <w:sz w:val="20"/>
      <w:szCs w:val="20"/>
      <w:lang w:eastAsia="en-US"/>
    </w:rPr>
  </w:style>
  <w:style w:type="paragraph" w:customStyle="1" w:styleId="MSLetterLevel3">
    <w:name w:val="MS Letter Level 3"/>
    <w:basedOn w:val="MSLetterLevel2"/>
    <w:rsid w:val="00693882"/>
    <w:pPr>
      <w:tabs>
        <w:tab w:val="left" w:pos="1134"/>
      </w:tabs>
    </w:pPr>
  </w:style>
  <w:style w:type="paragraph" w:customStyle="1" w:styleId="NoteHead">
    <w:name w:val="NoteHead"/>
    <w:basedOn w:val="Normal"/>
    <w:next w:val="Subject"/>
    <w:rsid w:val="00693882"/>
    <w:pPr>
      <w:spacing w:before="720" w:after="720" w:line="240" w:lineRule="auto"/>
      <w:jc w:val="center"/>
    </w:pPr>
    <w:rPr>
      <w:rFonts w:ascii="Times New Roman" w:hAnsi="Times New Roman"/>
      <w:b/>
      <w:bCs/>
      <w:smallCaps/>
      <w:sz w:val="24"/>
      <w:szCs w:val="20"/>
      <w:lang w:eastAsia="en-US"/>
    </w:rPr>
  </w:style>
  <w:style w:type="paragraph" w:customStyle="1" w:styleId="Subject">
    <w:name w:val="Subject"/>
    <w:basedOn w:val="Normal"/>
    <w:next w:val="Normal"/>
    <w:rsid w:val="00693882"/>
    <w:pPr>
      <w:spacing w:after="480" w:line="240" w:lineRule="auto"/>
      <w:ind w:left="1191" w:hanging="1191"/>
      <w:jc w:val="both"/>
    </w:pPr>
    <w:rPr>
      <w:rFonts w:ascii="Times New Roman" w:hAnsi="Times New Roman"/>
      <w:b/>
      <w:bCs/>
      <w:sz w:val="24"/>
      <w:szCs w:val="20"/>
      <w:lang w:eastAsia="en-US"/>
    </w:rPr>
  </w:style>
  <w:style w:type="paragraph" w:styleId="CommentText">
    <w:name w:val="annotation text"/>
    <w:basedOn w:val="Normal"/>
    <w:link w:val="CommentTextChar"/>
    <w:uiPriority w:val="99"/>
    <w:rsid w:val="00693882"/>
    <w:pPr>
      <w:spacing w:after="240" w:line="240" w:lineRule="auto"/>
      <w:jc w:val="both"/>
    </w:pPr>
    <w:rPr>
      <w:rFonts w:ascii="Times New Roman" w:hAnsi="Times New Roman"/>
      <w:bCs/>
      <w:sz w:val="20"/>
      <w:szCs w:val="20"/>
      <w:lang w:eastAsia="en-US"/>
    </w:rPr>
  </w:style>
  <w:style w:type="character" w:customStyle="1" w:styleId="CommentTextChar">
    <w:name w:val="Comment Text Char"/>
    <w:basedOn w:val="DefaultParagraphFont"/>
    <w:link w:val="CommentText"/>
    <w:uiPriority w:val="99"/>
    <w:rsid w:val="00693882"/>
    <w:rPr>
      <w:bCs/>
      <w:lang w:eastAsia="en-US"/>
    </w:rPr>
  </w:style>
  <w:style w:type="paragraph" w:customStyle="1" w:styleId="References">
    <w:name w:val="References"/>
    <w:basedOn w:val="Normal"/>
    <w:next w:val="AddressTR"/>
    <w:rsid w:val="00693882"/>
    <w:pPr>
      <w:spacing w:after="240" w:line="240" w:lineRule="auto"/>
      <w:ind w:left="5103"/>
      <w:jc w:val="both"/>
    </w:pPr>
    <w:rPr>
      <w:rFonts w:ascii="Times New Roman" w:hAnsi="Times New Roman"/>
      <w:bCs/>
      <w:sz w:val="20"/>
      <w:szCs w:val="20"/>
      <w:lang w:eastAsia="en-US"/>
    </w:rPr>
  </w:style>
  <w:style w:type="paragraph" w:customStyle="1" w:styleId="AddressTR">
    <w:name w:val="AddressTR"/>
    <w:basedOn w:val="Normal"/>
    <w:next w:val="Normal"/>
    <w:rsid w:val="00693882"/>
    <w:pPr>
      <w:spacing w:after="720" w:line="240" w:lineRule="auto"/>
      <w:ind w:left="5103"/>
      <w:jc w:val="both"/>
    </w:pPr>
    <w:rPr>
      <w:rFonts w:ascii="Times New Roman" w:hAnsi="Times New Roman"/>
      <w:bCs/>
      <w:sz w:val="24"/>
      <w:szCs w:val="20"/>
      <w:lang w:eastAsia="en-US"/>
    </w:rPr>
  </w:style>
  <w:style w:type="paragraph" w:styleId="PlainText">
    <w:name w:val="Plain Text"/>
    <w:basedOn w:val="Normal"/>
    <w:link w:val="PlainTextChar"/>
    <w:rsid w:val="00693882"/>
    <w:pPr>
      <w:spacing w:after="240" w:line="240" w:lineRule="auto"/>
      <w:jc w:val="both"/>
    </w:pPr>
    <w:rPr>
      <w:rFonts w:ascii="Courier New" w:hAnsi="Courier New"/>
      <w:bCs/>
      <w:sz w:val="20"/>
      <w:szCs w:val="20"/>
      <w:lang w:eastAsia="en-US"/>
    </w:rPr>
  </w:style>
  <w:style w:type="character" w:customStyle="1" w:styleId="PlainTextChar">
    <w:name w:val="Plain Text Char"/>
    <w:basedOn w:val="DefaultParagraphFont"/>
    <w:link w:val="PlainText"/>
    <w:uiPriority w:val="99"/>
    <w:rsid w:val="00693882"/>
    <w:rPr>
      <w:rFonts w:ascii="Courier New" w:hAnsi="Courier New"/>
      <w:bCs/>
      <w:lang w:eastAsia="en-US"/>
    </w:rPr>
  </w:style>
  <w:style w:type="paragraph" w:styleId="Title">
    <w:name w:val="Title"/>
    <w:basedOn w:val="Normal"/>
    <w:next w:val="Normal"/>
    <w:link w:val="TitleChar"/>
    <w:uiPriority w:val="10"/>
    <w:qFormat/>
    <w:locked/>
    <w:rsid w:val="00CB536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CB5362"/>
    <w:rPr>
      <w:rFonts w:asciiTheme="majorHAnsi" w:eastAsiaTheme="majorEastAsia" w:hAnsiTheme="majorHAnsi" w:cstheme="majorBidi"/>
      <w:color w:val="262626" w:themeColor="text1" w:themeTint="D9"/>
      <w:spacing w:val="-15"/>
      <w:sz w:val="96"/>
      <w:szCs w:val="96"/>
    </w:rPr>
  </w:style>
  <w:style w:type="paragraph" w:customStyle="1" w:styleId="SubTitle1">
    <w:name w:val="SubTitle 1"/>
    <w:basedOn w:val="Normal"/>
    <w:next w:val="SubTitle2"/>
    <w:rsid w:val="00693882"/>
    <w:pPr>
      <w:spacing w:after="240" w:line="240" w:lineRule="auto"/>
      <w:jc w:val="center"/>
    </w:pPr>
    <w:rPr>
      <w:rFonts w:ascii="Times New Roman" w:hAnsi="Times New Roman"/>
      <w:b/>
      <w:bCs/>
      <w:sz w:val="40"/>
      <w:szCs w:val="20"/>
      <w:lang w:eastAsia="en-US"/>
    </w:rPr>
  </w:style>
  <w:style w:type="paragraph" w:customStyle="1" w:styleId="SubTitle2">
    <w:name w:val="SubTitle 2"/>
    <w:basedOn w:val="Normal"/>
    <w:rsid w:val="00693882"/>
    <w:pPr>
      <w:spacing w:after="240" w:line="240" w:lineRule="auto"/>
      <w:jc w:val="center"/>
    </w:pPr>
    <w:rPr>
      <w:rFonts w:ascii="Times New Roman" w:hAnsi="Times New Roman"/>
      <w:b/>
      <w:bCs/>
      <w:sz w:val="32"/>
      <w:szCs w:val="20"/>
      <w:lang w:eastAsia="en-US"/>
    </w:rPr>
  </w:style>
  <w:style w:type="paragraph" w:customStyle="1" w:styleId="Text2">
    <w:name w:val="Text 2"/>
    <w:basedOn w:val="Normal"/>
    <w:rsid w:val="00693882"/>
    <w:pPr>
      <w:tabs>
        <w:tab w:val="left" w:pos="2161"/>
      </w:tabs>
      <w:spacing w:after="240" w:line="240" w:lineRule="auto"/>
      <w:ind w:left="1202"/>
      <w:jc w:val="both"/>
    </w:pPr>
    <w:rPr>
      <w:rFonts w:ascii="Times New Roman" w:hAnsi="Times New Roman"/>
      <w:bCs/>
      <w:sz w:val="24"/>
      <w:szCs w:val="20"/>
      <w:lang w:eastAsia="en-US"/>
    </w:rPr>
  </w:style>
  <w:style w:type="paragraph" w:customStyle="1" w:styleId="ChapterTitle">
    <w:name w:val="ChapterTitle"/>
    <w:basedOn w:val="Normal"/>
    <w:next w:val="SectionTitle"/>
    <w:rsid w:val="00693882"/>
    <w:pPr>
      <w:keepNext/>
      <w:spacing w:after="480" w:line="240" w:lineRule="auto"/>
      <w:jc w:val="center"/>
    </w:pPr>
    <w:rPr>
      <w:rFonts w:ascii="Times New Roman" w:hAnsi="Times New Roman"/>
      <w:b/>
      <w:bCs/>
      <w:sz w:val="32"/>
      <w:szCs w:val="20"/>
      <w:lang w:eastAsia="en-US"/>
    </w:rPr>
  </w:style>
  <w:style w:type="paragraph" w:customStyle="1" w:styleId="SectionTitle">
    <w:name w:val="SectionTitle"/>
    <w:basedOn w:val="Normal"/>
    <w:next w:val="Heading1"/>
    <w:rsid w:val="00693882"/>
    <w:pPr>
      <w:keepNext/>
      <w:spacing w:after="480" w:line="240" w:lineRule="auto"/>
      <w:jc w:val="center"/>
    </w:pPr>
    <w:rPr>
      <w:rFonts w:ascii="Times New Roman" w:hAnsi="Times New Roman"/>
      <w:b/>
      <w:bCs/>
      <w:smallCaps/>
      <w:sz w:val="28"/>
      <w:szCs w:val="20"/>
      <w:lang w:eastAsia="en-US"/>
    </w:rPr>
  </w:style>
  <w:style w:type="paragraph" w:styleId="Index7">
    <w:name w:val="index 7"/>
    <w:basedOn w:val="Normal"/>
    <w:next w:val="Normal"/>
    <w:autoRedefine/>
    <w:semiHidden/>
    <w:rsid w:val="00693882"/>
    <w:pPr>
      <w:spacing w:after="240" w:line="240" w:lineRule="auto"/>
      <w:ind w:left="1680" w:hanging="240"/>
      <w:jc w:val="both"/>
    </w:pPr>
    <w:rPr>
      <w:rFonts w:ascii="Times New Roman" w:hAnsi="Times New Roman"/>
      <w:bCs/>
      <w:sz w:val="24"/>
      <w:szCs w:val="20"/>
      <w:lang w:eastAsia="en-US"/>
    </w:rPr>
  </w:style>
  <w:style w:type="paragraph" w:styleId="Index9">
    <w:name w:val="index 9"/>
    <w:basedOn w:val="Normal"/>
    <w:next w:val="Normal"/>
    <w:autoRedefine/>
    <w:semiHidden/>
    <w:rsid w:val="00693882"/>
    <w:pPr>
      <w:spacing w:after="240" w:line="240" w:lineRule="auto"/>
      <w:ind w:left="2160" w:hanging="240"/>
      <w:jc w:val="both"/>
    </w:pPr>
    <w:rPr>
      <w:rFonts w:ascii="Times New Roman" w:hAnsi="Times New Roman"/>
      <w:bCs/>
      <w:sz w:val="24"/>
      <w:szCs w:val="20"/>
      <w:lang w:eastAsia="en-US"/>
    </w:rPr>
  </w:style>
  <w:style w:type="paragraph" w:customStyle="1" w:styleId="MSHouseLevel1">
    <w:name w:val="MS House Level 1"/>
    <w:basedOn w:val="Normal"/>
    <w:rsid w:val="00693882"/>
    <w:pPr>
      <w:spacing w:after="240" w:line="240" w:lineRule="auto"/>
      <w:jc w:val="both"/>
      <w:outlineLvl w:val="0"/>
    </w:pPr>
    <w:rPr>
      <w:rFonts w:ascii="Arial" w:hAnsi="Arial"/>
      <w:b/>
      <w:bCs/>
      <w:caps/>
      <w:sz w:val="20"/>
      <w:szCs w:val="20"/>
      <w:lang w:eastAsia="en-US"/>
    </w:rPr>
  </w:style>
  <w:style w:type="paragraph" w:styleId="TOC4">
    <w:name w:val="toc 4"/>
    <w:basedOn w:val="Normal"/>
    <w:next w:val="Normal"/>
    <w:autoRedefine/>
    <w:uiPriority w:val="39"/>
    <w:rsid w:val="00693882"/>
    <w:pPr>
      <w:spacing w:after="0" w:line="240" w:lineRule="auto"/>
      <w:ind w:left="720"/>
      <w:jc w:val="both"/>
    </w:pPr>
    <w:rPr>
      <w:rFonts w:ascii="Times New Roman" w:hAnsi="Times New Roman"/>
      <w:bCs/>
      <w:sz w:val="24"/>
      <w:lang w:eastAsia="en-US"/>
    </w:rPr>
  </w:style>
  <w:style w:type="paragraph" w:styleId="TOC5">
    <w:name w:val="toc 5"/>
    <w:basedOn w:val="Normal"/>
    <w:next w:val="Normal"/>
    <w:autoRedefine/>
    <w:uiPriority w:val="39"/>
    <w:rsid w:val="00693882"/>
    <w:pPr>
      <w:spacing w:after="0" w:line="240" w:lineRule="auto"/>
      <w:ind w:left="960"/>
      <w:jc w:val="both"/>
    </w:pPr>
    <w:rPr>
      <w:rFonts w:ascii="Times New Roman" w:hAnsi="Times New Roman"/>
      <w:bCs/>
      <w:sz w:val="24"/>
      <w:lang w:eastAsia="en-US"/>
    </w:rPr>
  </w:style>
  <w:style w:type="paragraph" w:styleId="TOC6">
    <w:name w:val="toc 6"/>
    <w:basedOn w:val="Normal"/>
    <w:next w:val="Normal"/>
    <w:autoRedefine/>
    <w:uiPriority w:val="39"/>
    <w:rsid w:val="00693882"/>
    <w:pPr>
      <w:spacing w:after="0" w:line="240" w:lineRule="auto"/>
      <w:ind w:left="1200"/>
      <w:jc w:val="both"/>
    </w:pPr>
    <w:rPr>
      <w:rFonts w:ascii="Times New Roman" w:hAnsi="Times New Roman"/>
      <w:bCs/>
      <w:sz w:val="24"/>
      <w:lang w:eastAsia="en-US"/>
    </w:rPr>
  </w:style>
  <w:style w:type="paragraph" w:styleId="TOC7">
    <w:name w:val="toc 7"/>
    <w:basedOn w:val="Normal"/>
    <w:next w:val="Normal"/>
    <w:autoRedefine/>
    <w:uiPriority w:val="39"/>
    <w:rsid w:val="00693882"/>
    <w:pPr>
      <w:spacing w:after="0" w:line="240" w:lineRule="auto"/>
      <w:ind w:left="1440"/>
      <w:jc w:val="both"/>
    </w:pPr>
    <w:rPr>
      <w:rFonts w:ascii="Times New Roman" w:hAnsi="Times New Roman"/>
      <w:bCs/>
      <w:sz w:val="24"/>
      <w:lang w:eastAsia="en-US"/>
    </w:rPr>
  </w:style>
  <w:style w:type="paragraph" w:styleId="TOC8">
    <w:name w:val="toc 8"/>
    <w:basedOn w:val="Normal"/>
    <w:next w:val="Normal"/>
    <w:autoRedefine/>
    <w:uiPriority w:val="39"/>
    <w:rsid w:val="00693882"/>
    <w:pPr>
      <w:spacing w:after="0" w:line="240" w:lineRule="auto"/>
      <w:ind w:left="1680"/>
      <w:jc w:val="both"/>
    </w:pPr>
    <w:rPr>
      <w:rFonts w:ascii="Times New Roman" w:hAnsi="Times New Roman"/>
      <w:bCs/>
      <w:sz w:val="24"/>
      <w:lang w:eastAsia="en-US"/>
    </w:rPr>
  </w:style>
  <w:style w:type="paragraph" w:styleId="TOC9">
    <w:name w:val="toc 9"/>
    <w:basedOn w:val="Normal"/>
    <w:next w:val="Normal"/>
    <w:autoRedefine/>
    <w:uiPriority w:val="39"/>
    <w:rsid w:val="00693882"/>
    <w:pPr>
      <w:spacing w:after="0" w:line="240" w:lineRule="auto"/>
      <w:ind w:left="1920"/>
      <w:jc w:val="both"/>
    </w:pPr>
    <w:rPr>
      <w:rFonts w:ascii="Times New Roman" w:hAnsi="Times New Roman"/>
      <w:bCs/>
      <w:sz w:val="24"/>
      <w:lang w:eastAsia="en-US"/>
    </w:rPr>
  </w:style>
  <w:style w:type="paragraph" w:customStyle="1" w:styleId="MSBulletLevel1">
    <w:name w:val="MS Bullet Level 1"/>
    <w:basedOn w:val="Normal"/>
    <w:rsid w:val="00693882"/>
    <w:pPr>
      <w:numPr>
        <w:numId w:val="13"/>
      </w:numPr>
      <w:spacing w:line="240" w:lineRule="auto"/>
      <w:jc w:val="both"/>
    </w:pPr>
    <w:rPr>
      <w:rFonts w:ascii="Arial" w:hAnsi="Arial"/>
      <w:bCs/>
      <w:sz w:val="20"/>
      <w:szCs w:val="20"/>
      <w:lang w:eastAsia="en-US"/>
    </w:rPr>
  </w:style>
  <w:style w:type="paragraph" w:styleId="Caption">
    <w:name w:val="caption"/>
    <w:basedOn w:val="Normal"/>
    <w:next w:val="Normal"/>
    <w:unhideWhenUsed/>
    <w:qFormat/>
    <w:rsid w:val="00CB5362"/>
    <w:pPr>
      <w:spacing w:line="240" w:lineRule="auto"/>
    </w:pPr>
    <w:rPr>
      <w:b/>
      <w:bCs/>
      <w:smallCaps/>
      <w:color w:val="595959" w:themeColor="text1" w:themeTint="A6"/>
    </w:rPr>
  </w:style>
  <w:style w:type="paragraph" w:styleId="List">
    <w:name w:val="List"/>
    <w:basedOn w:val="Normal"/>
    <w:rsid w:val="00693882"/>
    <w:pPr>
      <w:spacing w:after="240" w:line="240" w:lineRule="auto"/>
      <w:ind w:left="283" w:hanging="283"/>
      <w:jc w:val="both"/>
    </w:pPr>
    <w:rPr>
      <w:rFonts w:ascii="Times New Roman" w:hAnsi="Times New Roman"/>
      <w:bCs/>
      <w:sz w:val="24"/>
      <w:szCs w:val="20"/>
      <w:lang w:eastAsia="en-US"/>
    </w:rPr>
  </w:style>
  <w:style w:type="paragraph" w:styleId="NoteHeading">
    <w:name w:val="Note Heading"/>
    <w:basedOn w:val="Normal"/>
    <w:next w:val="Normal"/>
    <w:link w:val="NoteHeadingChar"/>
    <w:rsid w:val="00693882"/>
    <w:pPr>
      <w:spacing w:after="240" w:line="240" w:lineRule="auto"/>
      <w:jc w:val="both"/>
    </w:pPr>
    <w:rPr>
      <w:rFonts w:ascii="Times New Roman" w:hAnsi="Times New Roman"/>
      <w:bCs/>
      <w:sz w:val="24"/>
      <w:szCs w:val="20"/>
      <w:lang w:eastAsia="en-US"/>
    </w:rPr>
  </w:style>
  <w:style w:type="character" w:customStyle="1" w:styleId="NoteHeadingChar">
    <w:name w:val="Note Heading Char"/>
    <w:basedOn w:val="DefaultParagraphFont"/>
    <w:link w:val="NoteHeading"/>
    <w:uiPriority w:val="99"/>
    <w:rsid w:val="00693882"/>
    <w:rPr>
      <w:bCs/>
      <w:sz w:val="24"/>
      <w:lang w:eastAsia="en-US"/>
    </w:rPr>
  </w:style>
  <w:style w:type="paragraph" w:customStyle="1" w:styleId="MSBulletLevel2">
    <w:name w:val="MS Bullet Level 2"/>
    <w:basedOn w:val="Normal"/>
    <w:rsid w:val="00693882"/>
    <w:pPr>
      <w:numPr>
        <w:ilvl w:val="1"/>
        <w:numId w:val="14"/>
      </w:numPr>
      <w:spacing w:line="240" w:lineRule="auto"/>
      <w:jc w:val="both"/>
    </w:pPr>
    <w:rPr>
      <w:rFonts w:ascii="Arial" w:hAnsi="Arial"/>
      <w:bCs/>
      <w:sz w:val="20"/>
      <w:szCs w:val="20"/>
      <w:lang w:eastAsia="en-US"/>
    </w:rPr>
  </w:style>
  <w:style w:type="paragraph" w:customStyle="1" w:styleId="MSBulletLevel3">
    <w:name w:val="MS Bullet Level 3"/>
    <w:basedOn w:val="Normal"/>
    <w:rsid w:val="00693882"/>
    <w:pPr>
      <w:numPr>
        <w:ilvl w:val="2"/>
        <w:numId w:val="14"/>
      </w:numPr>
      <w:spacing w:line="240" w:lineRule="auto"/>
      <w:jc w:val="both"/>
    </w:pPr>
    <w:rPr>
      <w:rFonts w:ascii="Arial" w:hAnsi="Arial"/>
      <w:bCs/>
      <w:sz w:val="20"/>
      <w:szCs w:val="20"/>
      <w:lang w:eastAsia="en-US"/>
    </w:rPr>
  </w:style>
  <w:style w:type="paragraph" w:styleId="ListNumber3">
    <w:name w:val="List Number 3"/>
    <w:basedOn w:val="Text3"/>
    <w:rsid w:val="00693882"/>
    <w:pPr>
      <w:tabs>
        <w:tab w:val="clear" w:pos="2302"/>
      </w:tabs>
      <w:ind w:left="0"/>
    </w:pPr>
  </w:style>
  <w:style w:type="paragraph" w:customStyle="1" w:styleId="ListNumber3Level2">
    <w:name w:val="List Number 3 (Level 2)"/>
    <w:basedOn w:val="Text3"/>
    <w:rsid w:val="00693882"/>
    <w:pPr>
      <w:tabs>
        <w:tab w:val="clear" w:pos="2302"/>
      </w:tabs>
      <w:ind w:left="0"/>
    </w:pPr>
  </w:style>
  <w:style w:type="paragraph" w:customStyle="1" w:styleId="ListNumber3Level3">
    <w:name w:val="List Number 3 (Level 3)"/>
    <w:basedOn w:val="Text3"/>
    <w:rsid w:val="00693882"/>
    <w:pPr>
      <w:tabs>
        <w:tab w:val="clear" w:pos="2302"/>
      </w:tabs>
      <w:ind w:left="0"/>
    </w:pPr>
  </w:style>
  <w:style w:type="paragraph" w:customStyle="1" w:styleId="ListNumber3Level4">
    <w:name w:val="List Number 3 (Level 4)"/>
    <w:basedOn w:val="Text3"/>
    <w:rsid w:val="00693882"/>
    <w:pPr>
      <w:tabs>
        <w:tab w:val="clear" w:pos="2302"/>
      </w:tabs>
      <w:ind w:left="0"/>
    </w:pPr>
  </w:style>
  <w:style w:type="paragraph" w:customStyle="1" w:styleId="ListParagraph1">
    <w:name w:val="List Paragraph1"/>
    <w:basedOn w:val="Normal"/>
    <w:uiPriority w:val="34"/>
    <w:qFormat/>
    <w:rsid w:val="00693882"/>
    <w:pPr>
      <w:spacing w:after="240" w:line="240" w:lineRule="auto"/>
      <w:ind w:left="720"/>
      <w:contextualSpacing/>
      <w:jc w:val="both"/>
    </w:pPr>
    <w:rPr>
      <w:rFonts w:ascii="Arial" w:hAnsi="Arial"/>
      <w:bCs/>
      <w:sz w:val="20"/>
      <w:szCs w:val="22"/>
      <w:lang w:eastAsia="en-US"/>
    </w:rPr>
  </w:style>
  <w:style w:type="paragraph" w:customStyle="1" w:styleId="Heading">
    <w:name w:val="Heading"/>
    <w:next w:val="Normal"/>
    <w:rsid w:val="00693882"/>
    <w:pPr>
      <w:keepNext/>
    </w:pPr>
    <w:rPr>
      <w:rFonts w:ascii="Calibri Bold" w:eastAsia="ヒラギノ角ゴ Pro W3" w:hAnsi="Calibri Bold"/>
      <w:color w:val="000000"/>
      <w:sz w:val="28"/>
      <w:lang w:eastAsia="en-US"/>
    </w:rPr>
  </w:style>
  <w:style w:type="paragraph" w:customStyle="1" w:styleId="Body0">
    <w:name w:val="Body"/>
    <w:rsid w:val="00693882"/>
    <w:pPr>
      <w:jc w:val="both"/>
    </w:pPr>
    <w:rPr>
      <w:rFonts w:ascii="Calibri" w:eastAsia="ヒラギノ角ゴ Pro W3" w:hAnsi="Calibri"/>
      <w:color w:val="000000"/>
      <w:sz w:val="22"/>
      <w:lang w:eastAsia="en-US"/>
    </w:rPr>
  </w:style>
  <w:style w:type="character" w:styleId="CommentReference">
    <w:name w:val="annotation reference"/>
    <w:uiPriority w:val="99"/>
    <w:unhideWhenUsed/>
    <w:rsid w:val="00693882"/>
    <w:rPr>
      <w:rFonts w:cs="Times New Roman"/>
      <w:sz w:val="18"/>
      <w:szCs w:val="18"/>
    </w:rPr>
  </w:style>
  <w:style w:type="paragraph" w:styleId="MacroText">
    <w:name w:val="macro"/>
    <w:link w:val="MacroTextChar"/>
    <w:rsid w:val="00693882"/>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693882"/>
    <w:rPr>
      <w:rFonts w:ascii="Courier New" w:hAnsi="Courier New"/>
      <w:lang w:eastAsia="en-US"/>
    </w:rPr>
  </w:style>
  <w:style w:type="paragraph" w:styleId="CommentSubject">
    <w:name w:val="annotation subject"/>
    <w:basedOn w:val="CommentText"/>
    <w:next w:val="CommentText"/>
    <w:link w:val="CommentSubjectChar"/>
    <w:rsid w:val="00693882"/>
    <w:pPr>
      <w:spacing w:after="0"/>
      <w:jc w:val="left"/>
    </w:pPr>
    <w:rPr>
      <w:b/>
      <w:bCs w:val="0"/>
    </w:rPr>
  </w:style>
  <w:style w:type="character" w:customStyle="1" w:styleId="CommentSubjectChar">
    <w:name w:val="Comment Subject Char"/>
    <w:basedOn w:val="CommentTextChar"/>
    <w:link w:val="CommentSubject"/>
    <w:rsid w:val="00693882"/>
    <w:rPr>
      <w:b/>
      <w:bCs w:val="0"/>
      <w:lang w:eastAsia="en-US"/>
    </w:rPr>
  </w:style>
  <w:style w:type="paragraph" w:customStyle="1" w:styleId="1Arial">
    <w:name w:val="1 + Arial"/>
    <w:aliases w:val="14 pt"/>
    <w:basedOn w:val="Heading1"/>
    <w:rsid w:val="00693882"/>
    <w:pPr>
      <w:numPr>
        <w:numId w:val="19"/>
      </w:numPr>
      <w:shd w:val="clear" w:color="auto" w:fill="002060"/>
      <w:spacing w:after="240"/>
      <w:jc w:val="both"/>
    </w:pPr>
    <w:rPr>
      <w:rFonts w:ascii="Arial" w:eastAsia="Times New Roman" w:hAnsi="Arial" w:cs="Arial"/>
      <w:caps/>
      <w:color w:val="auto"/>
      <w:kern w:val="28"/>
      <w:sz w:val="28"/>
      <w:lang w:val="fr-FR" w:eastAsia="en-US"/>
    </w:rPr>
  </w:style>
  <w:style w:type="character" w:styleId="Strong">
    <w:name w:val="Strong"/>
    <w:basedOn w:val="DefaultParagraphFont"/>
    <w:uiPriority w:val="22"/>
    <w:qFormat/>
    <w:locked/>
    <w:rsid w:val="00CB5362"/>
    <w:rPr>
      <w:b/>
      <w:bCs/>
    </w:rPr>
  </w:style>
  <w:style w:type="paragraph" w:customStyle="1" w:styleId="ProposalBullet1">
    <w:name w:val="Proposal Bullet 1"/>
    <w:basedOn w:val="Normal"/>
    <w:rsid w:val="00693882"/>
    <w:pPr>
      <w:numPr>
        <w:numId w:val="20"/>
      </w:numPr>
      <w:tabs>
        <w:tab w:val="left" w:pos="284"/>
        <w:tab w:val="left" w:pos="567"/>
        <w:tab w:val="left" w:pos="851"/>
        <w:tab w:val="left" w:pos="1134"/>
        <w:tab w:val="left" w:pos="1418"/>
      </w:tabs>
      <w:suppressAutoHyphens/>
      <w:spacing w:after="0" w:line="300" w:lineRule="exact"/>
    </w:pPr>
    <w:rPr>
      <w:rFonts w:ascii="Tahoma" w:hAnsi="Tahoma"/>
      <w:sz w:val="16"/>
      <w:szCs w:val="20"/>
      <w:lang w:eastAsia="en-US"/>
    </w:rPr>
  </w:style>
  <w:style w:type="paragraph" w:customStyle="1" w:styleId="Default">
    <w:name w:val="Default"/>
    <w:rsid w:val="00693882"/>
    <w:pPr>
      <w:autoSpaceDE w:val="0"/>
      <w:autoSpaceDN w:val="0"/>
      <w:adjustRightInd w:val="0"/>
    </w:pPr>
    <w:rPr>
      <w:rFonts w:ascii="Georgia" w:hAnsi="Georgia" w:cs="Georgia"/>
      <w:color w:val="000000"/>
      <w:sz w:val="24"/>
      <w:szCs w:val="24"/>
      <w:lang w:val="fr-FR" w:eastAsia="fr-FR"/>
    </w:rPr>
  </w:style>
  <w:style w:type="numbering" w:customStyle="1" w:styleId="Listeencours1">
    <w:name w:val="Liste en cours1"/>
    <w:rsid w:val="00693882"/>
    <w:pPr>
      <w:numPr>
        <w:numId w:val="18"/>
      </w:numPr>
    </w:pPr>
  </w:style>
  <w:style w:type="numbering" w:customStyle="1" w:styleId="Style2">
    <w:name w:val="Style2"/>
    <w:rsid w:val="00693882"/>
    <w:pPr>
      <w:numPr>
        <w:numId w:val="17"/>
      </w:numPr>
    </w:pPr>
  </w:style>
  <w:style w:type="numbering" w:customStyle="1" w:styleId="Style1">
    <w:name w:val="Style1"/>
    <w:rsid w:val="00693882"/>
    <w:pPr>
      <w:numPr>
        <w:numId w:val="16"/>
      </w:numPr>
    </w:pPr>
  </w:style>
  <w:style w:type="numbering" w:styleId="111111">
    <w:name w:val="Outline List 2"/>
    <w:aliases w:val="1.1.1"/>
    <w:basedOn w:val="NoList"/>
    <w:uiPriority w:val="99"/>
    <w:semiHidden/>
    <w:unhideWhenUsed/>
    <w:rsid w:val="00693882"/>
    <w:pPr>
      <w:numPr>
        <w:numId w:val="15"/>
      </w:numPr>
    </w:pPr>
  </w:style>
  <w:style w:type="character" w:customStyle="1" w:styleId="apple-style-span">
    <w:name w:val="apple-style-span"/>
    <w:basedOn w:val="DefaultParagraphFont"/>
    <w:rsid w:val="00693882"/>
  </w:style>
  <w:style w:type="table" w:customStyle="1" w:styleId="Grilleclaire-Accent11">
    <w:name w:val="Grille claire - Accent 11"/>
    <w:basedOn w:val="TableNormal"/>
    <w:uiPriority w:val="62"/>
    <w:rsid w:val="00693882"/>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ndara" w:eastAsia="Times New Roman" w:hAnsi="Canda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ndara" w:eastAsia="Times New Roman" w:hAnsi="Canda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ndara" w:eastAsia="Times New Roman" w:hAnsi="Candara" w:cs="Times New Roman"/>
        <w:b/>
        <w:bCs/>
      </w:rPr>
    </w:tblStylePr>
    <w:tblStylePr w:type="lastCol">
      <w:rPr>
        <w:rFonts w:ascii="Candara" w:eastAsia="Times New Roman" w:hAnsi="Canda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eclaire-Accent11">
    <w:name w:val="Liste claire - Accent 11"/>
    <w:basedOn w:val="TableNormal"/>
    <w:uiPriority w:val="61"/>
    <w:rsid w:val="00693882"/>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Shading-Accent5">
    <w:name w:val="Light Shading Accent 5"/>
    <w:basedOn w:val="TableNormal"/>
    <w:uiPriority w:val="60"/>
    <w:rsid w:val="00693882"/>
    <w:rPr>
      <w:rFonts w:ascii="Calibri" w:hAnsi="Calibri"/>
      <w:color w:val="31849B"/>
      <w:lang w:val="fr-FR" w:eastAsia="fr-F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5">
    <w:name w:val="Light List Accent 5"/>
    <w:basedOn w:val="TableNormal"/>
    <w:uiPriority w:val="61"/>
    <w:rsid w:val="00693882"/>
    <w:rPr>
      <w:rFonts w:ascii="Calibri" w:hAnsi="Calibri"/>
      <w:lang w:val="fr-FR"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ramemoyenne1-Accent11">
    <w:name w:val="Trame moyenne 1 - Accent 11"/>
    <w:basedOn w:val="TableNormal"/>
    <w:uiPriority w:val="63"/>
    <w:rsid w:val="00693882"/>
    <w:rPr>
      <w:rFonts w:ascii="Calibri" w:hAnsi="Calibri"/>
      <w:lang w:val="fr-FR" w:eastAsia="fr-F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5">
    <w:name w:val="Medium List 1 Accent 5"/>
    <w:basedOn w:val="TableNormal"/>
    <w:uiPriority w:val="65"/>
    <w:rsid w:val="00693882"/>
    <w:rPr>
      <w:rFonts w:ascii="Calibri" w:hAnsi="Calibri"/>
      <w:color w:val="000000"/>
      <w:lang w:val="fr-FR" w:eastAsia="fr-FR"/>
    </w:rPr>
    <w:tblPr>
      <w:tblStyleRowBandSize w:val="1"/>
      <w:tblStyleColBandSize w:val="1"/>
      <w:tblBorders>
        <w:top w:val="single" w:sz="8" w:space="0" w:color="4BACC6"/>
        <w:bottom w:val="single" w:sz="8" w:space="0" w:color="4BACC6"/>
      </w:tblBorders>
    </w:tblPr>
    <w:tblStylePr w:type="firstRow">
      <w:rPr>
        <w:rFonts w:ascii="Candara" w:eastAsia="Times New Roman" w:hAnsi="Canda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Revision">
    <w:name w:val="Revision"/>
    <w:hidden/>
    <w:uiPriority w:val="99"/>
    <w:semiHidden/>
    <w:rsid w:val="00693882"/>
    <w:rPr>
      <w:rFonts w:ascii="Arial" w:hAnsi="Arial" w:cs="Arial"/>
      <w:bCs/>
      <w:szCs w:val="22"/>
      <w:lang w:val="fr-FR" w:eastAsia="en-US"/>
    </w:rPr>
  </w:style>
  <w:style w:type="paragraph" w:customStyle="1" w:styleId="paragraphedeliste">
    <w:name w:val="paragraphedeliste"/>
    <w:basedOn w:val="Normal"/>
    <w:rsid w:val="00693882"/>
    <w:pPr>
      <w:spacing w:before="100" w:beforeAutospacing="1" w:after="100" w:afterAutospacing="1" w:line="240" w:lineRule="auto"/>
    </w:pPr>
    <w:rPr>
      <w:rFonts w:ascii="Times New Roman" w:hAnsi="Times New Roman"/>
      <w:sz w:val="24"/>
      <w:lang w:val="fr-FR" w:eastAsia="fr-FR"/>
    </w:rPr>
  </w:style>
  <w:style w:type="paragraph" w:styleId="EndnoteText">
    <w:name w:val="endnote text"/>
    <w:basedOn w:val="Normal"/>
    <w:link w:val="EndnoteTextChar"/>
    <w:unhideWhenUsed/>
    <w:rsid w:val="00693882"/>
    <w:pPr>
      <w:spacing w:after="0" w:line="240" w:lineRule="auto"/>
      <w:jc w:val="both"/>
    </w:pPr>
    <w:rPr>
      <w:rFonts w:ascii="Arial" w:hAnsi="Arial" w:cs="Arial"/>
      <w:bCs/>
      <w:sz w:val="20"/>
      <w:szCs w:val="20"/>
      <w:lang w:val="fr-FR" w:eastAsia="en-US"/>
    </w:rPr>
  </w:style>
  <w:style w:type="character" w:customStyle="1" w:styleId="EndnoteTextChar">
    <w:name w:val="Endnote Text Char"/>
    <w:basedOn w:val="DefaultParagraphFont"/>
    <w:link w:val="EndnoteText"/>
    <w:rsid w:val="00693882"/>
    <w:rPr>
      <w:rFonts w:ascii="Arial" w:hAnsi="Arial" w:cs="Arial"/>
      <w:bCs/>
      <w:lang w:val="fr-FR" w:eastAsia="en-US"/>
    </w:rPr>
  </w:style>
  <w:style w:type="character" w:styleId="EndnoteReference">
    <w:name w:val="endnote reference"/>
    <w:basedOn w:val="DefaultParagraphFont"/>
    <w:unhideWhenUsed/>
    <w:rsid w:val="00693882"/>
    <w:rPr>
      <w:vertAlign w:val="superscript"/>
    </w:rPr>
  </w:style>
  <w:style w:type="character" w:customStyle="1" w:styleId="apple-converted-space">
    <w:name w:val="apple-converted-space"/>
    <w:basedOn w:val="DefaultParagraphFont"/>
    <w:rsid w:val="00693882"/>
  </w:style>
  <w:style w:type="character" w:customStyle="1" w:styleId="st">
    <w:name w:val="st"/>
    <w:basedOn w:val="DefaultParagraphFont"/>
    <w:rsid w:val="00693882"/>
  </w:style>
  <w:style w:type="character" w:customStyle="1" w:styleId="FontStyle525">
    <w:name w:val="Font Style525"/>
    <w:basedOn w:val="DefaultParagraphFont"/>
    <w:uiPriority w:val="99"/>
    <w:rsid w:val="00693882"/>
    <w:rPr>
      <w:rFonts w:ascii="Times New Roman" w:hAnsi="Times New Roman" w:cs="Times New Roman"/>
      <w:color w:val="000000"/>
      <w:sz w:val="22"/>
      <w:szCs w:val="22"/>
    </w:rPr>
  </w:style>
  <w:style w:type="paragraph" w:customStyle="1" w:styleId="Style9">
    <w:name w:val="Style9"/>
    <w:basedOn w:val="Normal"/>
    <w:uiPriority w:val="99"/>
    <w:rsid w:val="00693882"/>
    <w:pPr>
      <w:widowControl w:val="0"/>
      <w:autoSpaceDE w:val="0"/>
      <w:autoSpaceDN w:val="0"/>
      <w:adjustRightInd w:val="0"/>
      <w:spacing w:after="0" w:line="240" w:lineRule="auto"/>
    </w:pPr>
    <w:rPr>
      <w:rFonts w:ascii="Times New Roman" w:hAnsi="Times New Roman"/>
      <w:sz w:val="24"/>
      <w:lang w:val="fr-FR" w:eastAsia="fr-FR"/>
    </w:rPr>
  </w:style>
  <w:style w:type="paragraph" w:customStyle="1" w:styleId="Style11">
    <w:name w:val="Style11"/>
    <w:basedOn w:val="Normal"/>
    <w:uiPriority w:val="99"/>
    <w:rsid w:val="00693882"/>
    <w:pPr>
      <w:widowControl w:val="0"/>
      <w:autoSpaceDE w:val="0"/>
      <w:autoSpaceDN w:val="0"/>
      <w:adjustRightInd w:val="0"/>
      <w:spacing w:after="0" w:line="312" w:lineRule="exact"/>
      <w:jc w:val="both"/>
    </w:pPr>
    <w:rPr>
      <w:rFonts w:ascii="Times New Roman" w:hAnsi="Times New Roman"/>
      <w:sz w:val="24"/>
      <w:lang w:val="fr-FR" w:eastAsia="fr-FR"/>
    </w:rPr>
  </w:style>
  <w:style w:type="character" w:customStyle="1" w:styleId="FontStyle580">
    <w:name w:val="Font Style580"/>
    <w:basedOn w:val="DefaultParagraphFont"/>
    <w:uiPriority w:val="99"/>
    <w:rsid w:val="00693882"/>
    <w:rPr>
      <w:rFonts w:ascii="Arial Narrow" w:hAnsi="Arial Narrow" w:cs="Arial Narrow"/>
      <w:color w:val="000000"/>
      <w:sz w:val="20"/>
      <w:szCs w:val="20"/>
    </w:rPr>
  </w:style>
  <w:style w:type="character" w:styleId="Emphasis">
    <w:name w:val="Emphasis"/>
    <w:basedOn w:val="DefaultParagraphFont"/>
    <w:uiPriority w:val="20"/>
    <w:qFormat/>
    <w:locked/>
    <w:rsid w:val="00CB5362"/>
    <w:rPr>
      <w:i/>
      <w:iCs/>
      <w:color w:val="F3D03E" w:themeColor="accent6"/>
    </w:rPr>
  </w:style>
  <w:style w:type="paragraph" w:styleId="Subtitle">
    <w:name w:val="Subtitle"/>
    <w:basedOn w:val="Normal"/>
    <w:next w:val="Normal"/>
    <w:link w:val="SubtitleChar"/>
    <w:uiPriority w:val="11"/>
    <w:qFormat/>
    <w:locked/>
    <w:rsid w:val="00CB5362"/>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CB5362"/>
    <w:rPr>
      <w:rFonts w:asciiTheme="majorHAnsi" w:eastAsiaTheme="majorEastAsia" w:hAnsiTheme="majorHAnsi" w:cstheme="majorBidi"/>
      <w:sz w:val="30"/>
      <w:szCs w:val="30"/>
    </w:rPr>
  </w:style>
  <w:style w:type="paragraph" w:customStyle="1" w:styleId="Paragraphedeliste1">
    <w:name w:val="Paragraphe de liste1"/>
    <w:basedOn w:val="Normal"/>
    <w:link w:val="ParagraphedelisteChar"/>
    <w:uiPriority w:val="34"/>
    <w:rsid w:val="00693882"/>
    <w:pPr>
      <w:spacing w:after="0" w:line="240" w:lineRule="auto"/>
      <w:ind w:left="708"/>
    </w:pPr>
    <w:rPr>
      <w:rFonts w:ascii="Times New Roman" w:hAnsi="Times New Roman"/>
      <w:sz w:val="24"/>
      <w:lang w:val="fr-FR" w:eastAsia="fr-FR"/>
    </w:rPr>
  </w:style>
  <w:style w:type="paragraph" w:customStyle="1" w:styleId="Style168">
    <w:name w:val="Style168"/>
    <w:basedOn w:val="Normal"/>
    <w:uiPriority w:val="99"/>
    <w:rsid w:val="00693882"/>
    <w:pPr>
      <w:widowControl w:val="0"/>
      <w:autoSpaceDE w:val="0"/>
      <w:autoSpaceDN w:val="0"/>
      <w:adjustRightInd w:val="0"/>
      <w:spacing w:after="0" w:line="254" w:lineRule="exact"/>
      <w:jc w:val="both"/>
    </w:pPr>
    <w:rPr>
      <w:rFonts w:ascii="Times New Roman" w:hAnsi="Times New Roman"/>
      <w:sz w:val="24"/>
      <w:lang w:val="fr-FR" w:eastAsia="fr-FR"/>
    </w:rPr>
  </w:style>
  <w:style w:type="character" w:customStyle="1" w:styleId="FontStyle576">
    <w:name w:val="Font Style576"/>
    <w:basedOn w:val="DefaultParagraphFont"/>
    <w:uiPriority w:val="99"/>
    <w:rsid w:val="00693882"/>
    <w:rPr>
      <w:rFonts w:ascii="Arial" w:hAnsi="Arial" w:cs="Arial"/>
      <w:color w:val="000000"/>
      <w:sz w:val="16"/>
      <w:szCs w:val="16"/>
    </w:rPr>
  </w:style>
  <w:style w:type="paragraph" w:customStyle="1" w:styleId="xl65">
    <w:name w:val="xl65"/>
    <w:basedOn w:val="Normal"/>
    <w:rsid w:val="00693882"/>
    <w:pP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6">
    <w:name w:val="xl66"/>
    <w:basedOn w:val="Normal"/>
    <w:rsid w:val="00693882"/>
    <w:pPr>
      <w:pBdr>
        <w:top w:val="single" w:sz="4" w:space="0" w:color="4F81BD"/>
        <w:left w:val="single" w:sz="4" w:space="0" w:color="4F81BD"/>
        <w:bottom w:val="single" w:sz="4" w:space="0" w:color="4F81BD"/>
        <w:right w:val="single" w:sz="4" w:space="0" w:color="4F81BD"/>
      </w:pBdr>
      <w:shd w:val="clear" w:color="000000" w:fill="17365D"/>
      <w:spacing w:before="100" w:beforeAutospacing="1" w:after="100" w:afterAutospacing="1" w:line="240" w:lineRule="auto"/>
      <w:jc w:val="center"/>
      <w:textAlignment w:val="center"/>
    </w:pPr>
    <w:rPr>
      <w:rFonts w:ascii="Arial" w:hAnsi="Arial" w:cs="Arial"/>
      <w:b/>
      <w:bCs/>
      <w:color w:val="FFFFFF"/>
      <w:sz w:val="16"/>
      <w:szCs w:val="16"/>
      <w:lang w:val="fr-FR" w:eastAsia="fr-FR"/>
    </w:rPr>
  </w:style>
  <w:style w:type="paragraph" w:customStyle="1" w:styleId="xl67">
    <w:name w:val="xl67"/>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8">
    <w:name w:val="xl68"/>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69">
    <w:name w:val="xl69"/>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color w:val="000000"/>
      <w:sz w:val="16"/>
      <w:szCs w:val="16"/>
      <w:lang w:val="fr-FR" w:eastAsia="fr-FR"/>
    </w:rPr>
  </w:style>
  <w:style w:type="paragraph" w:customStyle="1" w:styleId="xl70">
    <w:name w:val="xl70"/>
    <w:basedOn w:val="Normal"/>
    <w:rsid w:val="00693882"/>
    <w:pPr>
      <w:pBdr>
        <w:top w:val="single" w:sz="4" w:space="0" w:color="4F81BD"/>
        <w:left w:val="single" w:sz="4" w:space="0" w:color="4F81BD"/>
        <w:bottom w:val="single" w:sz="4" w:space="0" w:color="4F81BD"/>
        <w:right w:val="single" w:sz="4" w:space="0" w:color="4F81BD"/>
      </w:pBdr>
      <w:spacing w:before="100" w:beforeAutospacing="1" w:after="100" w:afterAutospacing="1" w:line="240" w:lineRule="auto"/>
      <w:jc w:val="center"/>
      <w:textAlignment w:val="center"/>
    </w:pPr>
    <w:rPr>
      <w:rFonts w:ascii="Arial" w:hAnsi="Arial" w:cs="Arial"/>
      <w:b/>
      <w:bCs/>
      <w:sz w:val="16"/>
      <w:szCs w:val="16"/>
      <w:lang w:val="fr-FR" w:eastAsia="fr-FR"/>
    </w:rPr>
  </w:style>
  <w:style w:type="character" w:customStyle="1" w:styleId="spipsurligne">
    <w:name w:val="spip_surligne"/>
    <w:basedOn w:val="DefaultParagraphFont"/>
    <w:rsid w:val="00693882"/>
  </w:style>
  <w:style w:type="character" w:customStyle="1" w:styleId="FontStyle23">
    <w:name w:val="Font Style23"/>
    <w:basedOn w:val="DefaultParagraphFont"/>
    <w:uiPriority w:val="99"/>
    <w:rsid w:val="00693882"/>
    <w:rPr>
      <w:rFonts w:ascii="Arial Unicode MS" w:eastAsia="Arial Unicode MS" w:hAnsi="Arial Unicode MS" w:cs="Arial Unicode MS" w:hint="eastAsia"/>
      <w:color w:val="000000"/>
      <w:sz w:val="20"/>
      <w:szCs w:val="20"/>
    </w:rPr>
  </w:style>
  <w:style w:type="paragraph" w:styleId="ListBullet">
    <w:name w:val="List Bullet"/>
    <w:basedOn w:val="Normal"/>
    <w:uiPriority w:val="99"/>
    <w:unhideWhenUsed/>
    <w:rsid w:val="00693882"/>
    <w:pPr>
      <w:numPr>
        <w:numId w:val="21"/>
      </w:numPr>
      <w:spacing w:after="240" w:line="240" w:lineRule="auto"/>
      <w:contextualSpacing/>
      <w:jc w:val="both"/>
    </w:pPr>
    <w:rPr>
      <w:rFonts w:ascii="Arial" w:hAnsi="Arial" w:cs="Arial"/>
      <w:bCs/>
      <w:sz w:val="20"/>
      <w:szCs w:val="22"/>
      <w:lang w:val="fr-FR" w:eastAsia="en-US"/>
    </w:rPr>
  </w:style>
  <w:style w:type="paragraph" w:customStyle="1" w:styleId="xl63">
    <w:name w:val="xl63"/>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64">
    <w:name w:val="xl64"/>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71">
    <w:name w:val="xl71"/>
    <w:basedOn w:val="Normal"/>
    <w:rsid w:val="00693882"/>
    <w:pPr>
      <w:pBdr>
        <w:right w:val="single" w:sz="12" w:space="0" w:color="7F7F7F"/>
      </w:pBdr>
      <w:shd w:val="clear" w:color="000000" w:fill="B8CCE4"/>
      <w:spacing w:before="100" w:beforeAutospacing="1" w:after="100" w:afterAutospacing="1" w:line="240" w:lineRule="auto"/>
      <w:textAlignment w:val="center"/>
    </w:pPr>
    <w:rPr>
      <w:rFonts w:ascii="Arial" w:hAnsi="Arial" w:cs="Arial"/>
      <w:color w:val="000000"/>
      <w:sz w:val="16"/>
      <w:szCs w:val="16"/>
      <w:lang w:val="fr-FR" w:eastAsia="fr-FR"/>
    </w:rPr>
  </w:style>
  <w:style w:type="paragraph" w:customStyle="1" w:styleId="xl72">
    <w:name w:val="xl72"/>
    <w:basedOn w:val="Normal"/>
    <w:rsid w:val="00693882"/>
    <w:pPr>
      <w:pBdr>
        <w:left w:val="single" w:sz="12" w:space="0" w:color="7F7F7F"/>
        <w:right w:val="single" w:sz="12" w:space="0" w:color="7F7F7F"/>
      </w:pBdr>
      <w:spacing w:before="100" w:beforeAutospacing="1" w:after="100" w:afterAutospacing="1" w:line="240" w:lineRule="auto"/>
      <w:textAlignment w:val="center"/>
    </w:pPr>
    <w:rPr>
      <w:rFonts w:ascii="Arial" w:hAnsi="Arial" w:cs="Arial"/>
      <w:color w:val="000000"/>
      <w:sz w:val="16"/>
      <w:szCs w:val="16"/>
      <w:lang w:val="fr-FR" w:eastAsia="fr-FR"/>
    </w:rPr>
  </w:style>
  <w:style w:type="paragraph" w:customStyle="1" w:styleId="xl73">
    <w:name w:val="xl73"/>
    <w:basedOn w:val="Normal"/>
    <w:rsid w:val="00693882"/>
    <w:pPr>
      <w:pBdr>
        <w:right w:val="single" w:sz="12" w:space="0" w:color="7F7F7F"/>
      </w:pBdr>
      <w:shd w:val="clear" w:color="000000" w:fill="B8CCE4"/>
      <w:spacing w:before="100" w:beforeAutospacing="1" w:after="100" w:afterAutospacing="1" w:line="240" w:lineRule="auto"/>
      <w:jc w:val="right"/>
      <w:textAlignment w:val="center"/>
    </w:pPr>
    <w:rPr>
      <w:rFonts w:ascii="Arial" w:hAnsi="Arial" w:cs="Arial"/>
      <w:color w:val="000000"/>
      <w:sz w:val="16"/>
      <w:szCs w:val="16"/>
      <w:lang w:val="fr-FR" w:eastAsia="fr-FR"/>
    </w:rPr>
  </w:style>
  <w:style w:type="paragraph" w:customStyle="1" w:styleId="xl74">
    <w:name w:val="xl74"/>
    <w:basedOn w:val="Normal"/>
    <w:rsid w:val="00693882"/>
    <w:pPr>
      <w:pBdr>
        <w:left w:val="single" w:sz="12" w:space="0" w:color="7F7F7F"/>
        <w:right w:val="single" w:sz="12" w:space="0" w:color="7F7F7F"/>
      </w:pBdr>
      <w:spacing w:before="100" w:beforeAutospacing="1" w:after="100" w:afterAutospacing="1" w:line="240" w:lineRule="auto"/>
      <w:jc w:val="right"/>
      <w:textAlignment w:val="center"/>
    </w:pPr>
    <w:rPr>
      <w:rFonts w:ascii="Arial" w:hAnsi="Arial" w:cs="Arial"/>
      <w:color w:val="000000"/>
      <w:sz w:val="16"/>
      <w:szCs w:val="16"/>
      <w:lang w:val="fr-FR" w:eastAsia="fr-FR"/>
    </w:rPr>
  </w:style>
  <w:style w:type="paragraph" w:customStyle="1" w:styleId="xl75">
    <w:name w:val="xl75"/>
    <w:basedOn w:val="Normal"/>
    <w:rsid w:val="00693882"/>
    <w:pPr>
      <w:pBdr>
        <w:bottom w:val="single" w:sz="8" w:space="0" w:color="4F81BD"/>
      </w:pBdr>
      <w:shd w:val="clear" w:color="000000" w:fill="B8CCE4"/>
      <w:spacing w:before="100" w:beforeAutospacing="1" w:after="100" w:afterAutospacing="1" w:line="240" w:lineRule="auto"/>
      <w:textAlignment w:val="center"/>
    </w:pPr>
    <w:rPr>
      <w:rFonts w:ascii="Calibri" w:hAnsi="Calibri"/>
      <w:sz w:val="24"/>
    </w:rPr>
  </w:style>
  <w:style w:type="paragraph" w:customStyle="1" w:styleId="spip">
    <w:name w:val="spip"/>
    <w:basedOn w:val="Normal"/>
    <w:rsid w:val="00693882"/>
    <w:pPr>
      <w:spacing w:before="100" w:beforeAutospacing="1" w:after="100" w:afterAutospacing="1" w:line="240" w:lineRule="auto"/>
    </w:pPr>
    <w:rPr>
      <w:rFonts w:ascii="Times New Roman" w:hAnsi="Times New Roman"/>
      <w:sz w:val="24"/>
      <w:lang w:val="fr-FR" w:eastAsia="fr-FR"/>
    </w:rPr>
  </w:style>
  <w:style w:type="character" w:customStyle="1" w:styleId="Titre1Car1">
    <w:name w:val="Titre 1 Car1"/>
    <w:aliases w:val="1 Car1,Heading 1 Char Car1,Heading 1 Char1 Char Car1,Heading 1 Char Char Char Car1,Heading 1 Char1 Char Char Char Car1,Heading 1 Char Char Char Char Char Car1,Heading 1 Char1 Char Char Char Char Char Car1,Heading 1 Char1 Char1 Car1"/>
    <w:basedOn w:val="DefaultParagraphFont"/>
    <w:rsid w:val="00693882"/>
    <w:rPr>
      <w:rFonts w:asciiTheme="majorHAnsi" w:eastAsiaTheme="majorEastAsia" w:hAnsiTheme="majorHAnsi" w:cstheme="majorBidi"/>
      <w:b/>
      <w:color w:val="B60E28" w:themeColor="accent1" w:themeShade="BF"/>
      <w:sz w:val="28"/>
      <w:szCs w:val="28"/>
    </w:rPr>
  </w:style>
  <w:style w:type="paragraph" w:customStyle="1" w:styleId="font5">
    <w:name w:val="font5"/>
    <w:basedOn w:val="Normal"/>
    <w:rsid w:val="00693882"/>
    <w:pPr>
      <w:spacing w:before="100" w:beforeAutospacing="1" w:after="100" w:afterAutospacing="1" w:line="240" w:lineRule="auto"/>
    </w:pPr>
    <w:rPr>
      <w:rFonts w:ascii="Arial" w:hAnsi="Arial" w:cs="Arial"/>
      <w:sz w:val="20"/>
      <w:szCs w:val="20"/>
      <w:lang w:val="fr-FR" w:eastAsia="fr-FR"/>
    </w:rPr>
  </w:style>
  <w:style w:type="paragraph" w:customStyle="1" w:styleId="xl76">
    <w:name w:val="xl76"/>
    <w:basedOn w:val="Normal"/>
    <w:rsid w:val="00693882"/>
    <w:pPr>
      <w:pBdr>
        <w:bottom w:val="single" w:sz="8" w:space="0" w:color="4F81BD"/>
      </w:pBdr>
      <w:shd w:val="clear" w:color="auto" w:fill="FFFFFF"/>
      <w:spacing w:before="100" w:beforeAutospacing="1" w:after="100" w:afterAutospacing="1" w:line="240" w:lineRule="auto"/>
    </w:pPr>
    <w:rPr>
      <w:rFonts w:ascii="Arial" w:hAnsi="Arial" w:cs="Arial"/>
      <w:color w:val="000000"/>
      <w:szCs w:val="18"/>
      <w:lang w:val="fr-FR" w:eastAsia="fr-FR"/>
    </w:rPr>
  </w:style>
  <w:style w:type="paragraph" w:customStyle="1" w:styleId="xl77">
    <w:name w:val="xl77"/>
    <w:basedOn w:val="Normal"/>
    <w:rsid w:val="00693882"/>
    <w:pPr>
      <w:pBdr>
        <w:bottom w:val="single" w:sz="8" w:space="0" w:color="4F81BD"/>
      </w:pBdr>
      <w:shd w:val="clear" w:color="auto" w:fill="B8CCE4"/>
      <w:spacing w:before="100" w:beforeAutospacing="1" w:after="100" w:afterAutospacing="1" w:line="240" w:lineRule="auto"/>
    </w:pPr>
    <w:rPr>
      <w:rFonts w:ascii="Arial" w:hAnsi="Arial" w:cs="Arial"/>
      <w:szCs w:val="18"/>
      <w:lang w:val="fr-FR" w:eastAsia="fr-FR"/>
    </w:rPr>
  </w:style>
  <w:style w:type="paragraph" w:customStyle="1" w:styleId="font6">
    <w:name w:val="font6"/>
    <w:basedOn w:val="Normal"/>
    <w:rsid w:val="00693882"/>
    <w:pPr>
      <w:spacing w:before="100" w:beforeAutospacing="1" w:after="100" w:afterAutospacing="1" w:line="240" w:lineRule="auto"/>
    </w:pPr>
    <w:rPr>
      <w:rFonts w:ascii="Tahoma" w:hAnsi="Tahoma" w:cs="Tahoma"/>
      <w:color w:val="000000"/>
      <w:szCs w:val="18"/>
      <w:lang w:val="fr-FR" w:eastAsia="fr-FR"/>
    </w:rPr>
  </w:style>
  <w:style w:type="paragraph" w:customStyle="1" w:styleId="xl78">
    <w:name w:val="xl78"/>
    <w:basedOn w:val="Normal"/>
    <w:rsid w:val="00693882"/>
    <w:pP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79">
    <w:name w:val="xl79"/>
    <w:basedOn w:val="Normal"/>
    <w:rsid w:val="00693882"/>
    <w:pPr>
      <w:shd w:val="clear" w:color="000000" w:fill="B4C6E7"/>
      <w:spacing w:before="100" w:beforeAutospacing="1" w:after="100" w:afterAutospacing="1" w:line="240" w:lineRule="auto"/>
      <w:jc w:val="right"/>
      <w:textAlignment w:val="center"/>
    </w:pPr>
    <w:rPr>
      <w:rFonts w:ascii="Arial" w:hAnsi="Arial" w:cs="Arial"/>
      <w:sz w:val="16"/>
      <w:szCs w:val="16"/>
      <w:lang w:val="fr-FR" w:eastAsia="fr-FR"/>
    </w:rPr>
  </w:style>
  <w:style w:type="paragraph" w:customStyle="1" w:styleId="xl80">
    <w:name w:val="xl80"/>
    <w:basedOn w:val="Normal"/>
    <w:rsid w:val="00693882"/>
    <w:pPr>
      <w:shd w:val="clear" w:color="000000" w:fill="244061"/>
      <w:spacing w:before="100" w:beforeAutospacing="1" w:after="100" w:afterAutospacing="1" w:line="240" w:lineRule="auto"/>
      <w:jc w:val="center"/>
      <w:textAlignment w:val="center"/>
    </w:pPr>
    <w:rPr>
      <w:rFonts w:ascii="Arial" w:hAnsi="Arial" w:cs="Arial"/>
      <w:b/>
      <w:bCs/>
      <w:color w:val="FFFFFF"/>
      <w:sz w:val="16"/>
      <w:szCs w:val="16"/>
      <w:lang w:val="fr-FR" w:eastAsia="fr-FR"/>
    </w:rPr>
  </w:style>
  <w:style w:type="paragraph" w:customStyle="1" w:styleId="xl81">
    <w:name w:val="xl81"/>
    <w:basedOn w:val="Normal"/>
    <w:rsid w:val="00693882"/>
    <w:pPr>
      <w:spacing w:before="100" w:beforeAutospacing="1" w:after="100" w:afterAutospacing="1" w:line="240" w:lineRule="auto"/>
      <w:jc w:val="right"/>
      <w:textAlignment w:val="center"/>
    </w:pPr>
    <w:rPr>
      <w:rFonts w:ascii="Arial" w:hAnsi="Arial" w:cs="Arial"/>
      <w:sz w:val="16"/>
      <w:szCs w:val="16"/>
      <w:lang w:val="fr-FR" w:eastAsia="fr-FR"/>
    </w:rPr>
  </w:style>
  <w:style w:type="paragraph" w:customStyle="1" w:styleId="xl82">
    <w:name w:val="xl82"/>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Arial" w:hAnsi="Arial" w:cs="Arial"/>
      <w:b/>
      <w:bCs/>
      <w:sz w:val="16"/>
      <w:szCs w:val="16"/>
      <w:lang w:val="fr-FR" w:eastAsia="fr-FR"/>
    </w:rPr>
  </w:style>
  <w:style w:type="paragraph" w:customStyle="1" w:styleId="xl83">
    <w:name w:val="xl83"/>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Arial" w:hAnsi="Arial" w:cs="Arial"/>
      <w:b/>
      <w:bCs/>
      <w:sz w:val="16"/>
      <w:szCs w:val="16"/>
      <w:lang w:val="fr-FR" w:eastAsia="fr-FR"/>
    </w:rPr>
  </w:style>
  <w:style w:type="paragraph" w:customStyle="1" w:styleId="xl84">
    <w:name w:val="xl84"/>
    <w:basedOn w:val="Normal"/>
    <w:rsid w:val="00693882"/>
    <w:pPr>
      <w:shd w:val="clear" w:color="000000" w:fill="B8CCE4"/>
      <w:spacing w:before="100" w:beforeAutospacing="1" w:after="100" w:afterAutospacing="1" w:line="240" w:lineRule="auto"/>
      <w:textAlignment w:val="center"/>
    </w:pPr>
    <w:rPr>
      <w:rFonts w:ascii="Arial" w:hAnsi="Arial" w:cs="Arial"/>
      <w:sz w:val="16"/>
      <w:szCs w:val="16"/>
      <w:lang w:val="fr-FR" w:eastAsia="fr-FR"/>
    </w:rPr>
  </w:style>
  <w:style w:type="character" w:customStyle="1" w:styleId="h1">
    <w:name w:val="h1"/>
    <w:basedOn w:val="DefaultParagraphFont"/>
    <w:rsid w:val="00693882"/>
  </w:style>
  <w:style w:type="numbering" w:customStyle="1" w:styleId="IFIAlgeriastyle">
    <w:name w:val="IFI Algeria style"/>
    <w:rsid w:val="00693882"/>
    <w:pPr>
      <w:numPr>
        <w:numId w:val="22"/>
      </w:numPr>
    </w:pPr>
  </w:style>
  <w:style w:type="paragraph" w:customStyle="1" w:styleId="xl85">
    <w:name w:val="xl85"/>
    <w:basedOn w:val="Normal"/>
    <w:rsid w:val="00693882"/>
    <w:pPr>
      <w:spacing w:before="100" w:beforeAutospacing="1" w:after="100" w:afterAutospacing="1" w:line="240" w:lineRule="auto"/>
      <w:jc w:val="center"/>
    </w:pPr>
    <w:rPr>
      <w:rFonts w:ascii="Times New Roman" w:hAnsi="Times New Roman"/>
      <w:b/>
      <w:bCs/>
      <w:sz w:val="16"/>
      <w:szCs w:val="16"/>
      <w:lang w:val="fr-FR" w:eastAsia="fr-FR"/>
    </w:rPr>
  </w:style>
  <w:style w:type="paragraph" w:customStyle="1" w:styleId="xl86">
    <w:name w:val="xl8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87">
    <w:name w:val="xl87"/>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88">
    <w:name w:val="xl88"/>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89">
    <w:name w:val="xl89"/>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0">
    <w:name w:val="xl90"/>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1">
    <w:name w:val="xl91"/>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2">
    <w:name w:val="xl9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3">
    <w:name w:val="xl93"/>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4">
    <w:name w:val="xl94"/>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5">
    <w:name w:val="xl95"/>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96">
    <w:name w:val="xl96"/>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97">
    <w:name w:val="xl97"/>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98">
    <w:name w:val="xl98"/>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99">
    <w:name w:val="xl99"/>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00">
    <w:name w:val="xl100"/>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1">
    <w:name w:val="xl101"/>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02">
    <w:name w:val="xl102"/>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3">
    <w:name w:val="xl103"/>
    <w:basedOn w:val="Normal"/>
    <w:rsid w:val="00693882"/>
    <w:pPr>
      <w:shd w:val="clear" w:color="000000" w:fill="BDD7EE"/>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4">
    <w:name w:val="xl104"/>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5">
    <w:name w:val="xl105"/>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6">
    <w:name w:val="xl106"/>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07">
    <w:name w:val="xl107"/>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08">
    <w:name w:val="xl108"/>
    <w:basedOn w:val="Normal"/>
    <w:rsid w:val="00693882"/>
    <w:pPr>
      <w:spacing w:before="100" w:beforeAutospacing="1" w:after="100" w:afterAutospacing="1" w:line="240" w:lineRule="auto"/>
      <w:jc w:val="right"/>
      <w:textAlignment w:val="center"/>
    </w:pPr>
    <w:rPr>
      <w:rFonts w:ascii="Times New Roman" w:hAnsi="Times New Roman"/>
      <w:sz w:val="24"/>
      <w:lang w:val="fr-FR" w:eastAsia="fr-FR"/>
    </w:rPr>
  </w:style>
  <w:style w:type="paragraph" w:customStyle="1" w:styleId="xl109">
    <w:name w:val="xl109"/>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110">
    <w:name w:val="xl110"/>
    <w:basedOn w:val="Normal"/>
    <w:rsid w:val="0069388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111">
    <w:name w:val="xl111"/>
    <w:basedOn w:val="Normal"/>
    <w:rsid w:val="0069388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Style17">
    <w:name w:val="Style17"/>
    <w:basedOn w:val="Normal"/>
    <w:uiPriority w:val="99"/>
    <w:rsid w:val="00693882"/>
    <w:pPr>
      <w:widowControl w:val="0"/>
      <w:autoSpaceDE w:val="0"/>
      <w:autoSpaceDN w:val="0"/>
      <w:adjustRightInd w:val="0"/>
      <w:spacing w:after="0" w:line="240" w:lineRule="auto"/>
    </w:pPr>
    <w:rPr>
      <w:rFonts w:ascii="Arial" w:hAnsi="Arial" w:cs="Arial"/>
      <w:sz w:val="24"/>
      <w:lang w:val="fr-FR" w:eastAsia="fr-FR"/>
    </w:rPr>
  </w:style>
  <w:style w:type="character" w:customStyle="1" w:styleId="FontStyle110">
    <w:name w:val="Font Style110"/>
    <w:basedOn w:val="DefaultParagraphFont"/>
    <w:uiPriority w:val="99"/>
    <w:rsid w:val="00693882"/>
    <w:rPr>
      <w:rFonts w:ascii="Book Antiqua" w:hAnsi="Book Antiqua" w:cs="Book Antiqua"/>
      <w:color w:val="000000"/>
      <w:sz w:val="22"/>
      <w:szCs w:val="22"/>
    </w:rPr>
  </w:style>
  <w:style w:type="character" w:customStyle="1" w:styleId="FontStyle94">
    <w:name w:val="Font Style94"/>
    <w:basedOn w:val="DefaultParagraphFont"/>
    <w:uiPriority w:val="99"/>
    <w:rsid w:val="00693882"/>
    <w:rPr>
      <w:rFonts w:ascii="Arial" w:hAnsi="Arial" w:cs="Arial"/>
      <w:b/>
      <w:bCs/>
      <w:i/>
      <w:iCs/>
      <w:color w:val="000000"/>
      <w:sz w:val="20"/>
      <w:szCs w:val="20"/>
    </w:rPr>
  </w:style>
  <w:style w:type="paragraph" w:customStyle="1" w:styleId="Style36">
    <w:name w:val="Style36"/>
    <w:basedOn w:val="Normal"/>
    <w:uiPriority w:val="99"/>
    <w:rsid w:val="00693882"/>
    <w:pPr>
      <w:widowControl w:val="0"/>
      <w:autoSpaceDE w:val="0"/>
      <w:autoSpaceDN w:val="0"/>
      <w:adjustRightInd w:val="0"/>
      <w:spacing w:after="0" w:line="240" w:lineRule="auto"/>
    </w:pPr>
    <w:rPr>
      <w:rFonts w:ascii="Arial" w:hAnsi="Arial" w:cs="Arial"/>
      <w:sz w:val="24"/>
      <w:lang w:val="fr-FR" w:eastAsia="fr-FR"/>
    </w:rPr>
  </w:style>
  <w:style w:type="paragraph" w:customStyle="1" w:styleId="onecomwebmail-msonormal">
    <w:name w:val="onecomwebmail-msonormal"/>
    <w:basedOn w:val="Normal"/>
    <w:rsid w:val="00693882"/>
    <w:pPr>
      <w:spacing w:before="100" w:beforeAutospacing="1" w:after="100" w:afterAutospacing="1" w:line="240" w:lineRule="auto"/>
    </w:pPr>
    <w:rPr>
      <w:rFonts w:ascii="Times New Roman" w:hAnsi="Times New Roman"/>
      <w:sz w:val="24"/>
      <w:lang w:val="fr-FR" w:eastAsia="fr-FR"/>
    </w:rPr>
  </w:style>
  <w:style w:type="paragraph" w:customStyle="1" w:styleId="xl1937">
    <w:name w:val="xl1937"/>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38">
    <w:name w:val="xl1938"/>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39">
    <w:name w:val="xl1939"/>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40">
    <w:name w:val="xl1940"/>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941">
    <w:name w:val="xl1941"/>
    <w:basedOn w:val="Normal"/>
    <w:rsid w:val="00693882"/>
    <w:pPr>
      <w:pBdr>
        <w:top w:val="single" w:sz="12" w:space="0" w:color="4F81BD"/>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2">
    <w:name w:val="xl1942"/>
    <w:basedOn w:val="Normal"/>
    <w:rsid w:val="00693882"/>
    <w:pPr>
      <w:pBdr>
        <w:lef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43">
    <w:name w:val="xl1943"/>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4">
    <w:name w:val="xl1944"/>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45">
    <w:name w:val="xl1945"/>
    <w:basedOn w:val="Normal"/>
    <w:rsid w:val="0069388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46">
    <w:name w:val="xl1946"/>
    <w:basedOn w:val="Normal"/>
    <w:rsid w:val="00693882"/>
    <w:pPr>
      <w:pBdr>
        <w:top w:val="single" w:sz="12" w:space="0" w:color="808080"/>
        <w:bottom w:val="single" w:sz="12" w:space="0" w:color="4F81BD"/>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47">
    <w:name w:val="xl1947"/>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8">
    <w:name w:val="xl1948"/>
    <w:basedOn w:val="Normal"/>
    <w:rsid w:val="0069388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49">
    <w:name w:val="xl1949"/>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50">
    <w:name w:val="xl1950"/>
    <w:basedOn w:val="Normal"/>
    <w:rsid w:val="00693882"/>
    <w:pPr>
      <w:pBdr>
        <w:righ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51">
    <w:name w:val="xl1951"/>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952">
    <w:name w:val="xl1952"/>
    <w:basedOn w:val="Normal"/>
    <w:rsid w:val="00693882"/>
    <w:pPr>
      <w:pBdr>
        <w:top w:val="single" w:sz="12" w:space="0" w:color="808080"/>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3">
    <w:name w:val="xl1953"/>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54">
    <w:name w:val="xl1954"/>
    <w:basedOn w:val="Normal"/>
    <w:rsid w:val="00693882"/>
    <w:pP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55">
    <w:name w:val="xl1955"/>
    <w:basedOn w:val="Normal"/>
    <w:rsid w:val="0069388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56">
    <w:name w:val="xl1956"/>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7">
    <w:name w:val="xl1957"/>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8">
    <w:name w:val="xl1958"/>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character" w:customStyle="1" w:styleId="texto1">
    <w:name w:val="texto1"/>
    <w:basedOn w:val="DefaultParagraphFont"/>
    <w:rsid w:val="00693882"/>
  </w:style>
  <w:style w:type="paragraph" w:customStyle="1" w:styleId="Style29">
    <w:name w:val="Style29"/>
    <w:basedOn w:val="Normal"/>
    <w:uiPriority w:val="99"/>
    <w:rsid w:val="00693882"/>
    <w:pPr>
      <w:widowControl w:val="0"/>
      <w:autoSpaceDE w:val="0"/>
      <w:autoSpaceDN w:val="0"/>
      <w:adjustRightInd w:val="0"/>
      <w:spacing w:after="0" w:line="245" w:lineRule="exact"/>
      <w:jc w:val="both"/>
    </w:pPr>
    <w:rPr>
      <w:rFonts w:ascii="Times New Roman" w:hAnsi="Times New Roman"/>
      <w:sz w:val="24"/>
      <w:lang w:val="fr-FR" w:eastAsia="fr-FR"/>
    </w:rPr>
  </w:style>
  <w:style w:type="character" w:customStyle="1" w:styleId="FontStyle74">
    <w:name w:val="Font Style74"/>
    <w:basedOn w:val="DefaultParagraphFont"/>
    <w:uiPriority w:val="99"/>
    <w:rsid w:val="00693882"/>
    <w:rPr>
      <w:rFonts w:ascii="Times New Roman" w:hAnsi="Times New Roman" w:cs="Times New Roman"/>
      <w:color w:val="000000"/>
      <w:spacing w:val="10"/>
      <w:sz w:val="18"/>
      <w:szCs w:val="18"/>
    </w:rPr>
  </w:style>
  <w:style w:type="paragraph" w:customStyle="1" w:styleId="xl3458">
    <w:name w:val="xl3458"/>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59">
    <w:name w:val="xl3459"/>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0">
    <w:name w:val="xl3460"/>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61">
    <w:name w:val="xl3461"/>
    <w:basedOn w:val="Normal"/>
    <w:rsid w:val="00693882"/>
    <w:pPr>
      <w:spacing w:before="100" w:beforeAutospacing="1" w:after="100" w:afterAutospacing="1" w:line="240" w:lineRule="auto"/>
      <w:jc w:val="center"/>
    </w:pPr>
    <w:rPr>
      <w:rFonts w:ascii="Times New Roman" w:hAnsi="Times New Roman"/>
      <w:sz w:val="16"/>
      <w:szCs w:val="16"/>
      <w:lang w:val="fr-FR" w:eastAsia="fr-FR"/>
    </w:rPr>
  </w:style>
  <w:style w:type="paragraph" w:customStyle="1" w:styleId="xl3462">
    <w:name w:val="xl3462"/>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63">
    <w:name w:val="xl3463"/>
    <w:basedOn w:val="Normal"/>
    <w:rsid w:val="00693882"/>
    <w:pPr>
      <w:shd w:val="clear" w:color="000000" w:fill="95B3D7"/>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4">
    <w:name w:val="xl3464"/>
    <w:basedOn w:val="Normal"/>
    <w:rsid w:val="00693882"/>
    <w:pPr>
      <w:shd w:val="clear" w:color="000000" w:fill="95B3D7"/>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65">
    <w:name w:val="xl3465"/>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66">
    <w:name w:val="xl346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3467">
    <w:name w:val="xl3467"/>
    <w:basedOn w:val="Normal"/>
    <w:rsid w:val="00693882"/>
    <w:pPr>
      <w:spacing w:before="100" w:beforeAutospacing="1" w:after="100" w:afterAutospacing="1" w:line="240" w:lineRule="auto"/>
      <w:jc w:val="center"/>
    </w:pPr>
    <w:rPr>
      <w:rFonts w:ascii="Times New Roman" w:hAnsi="Times New Roman"/>
      <w:sz w:val="16"/>
      <w:szCs w:val="16"/>
      <w:lang w:val="fr-FR" w:eastAsia="fr-FR"/>
    </w:rPr>
  </w:style>
  <w:style w:type="paragraph" w:customStyle="1" w:styleId="xl3468">
    <w:name w:val="xl346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69">
    <w:name w:val="xl346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70">
    <w:name w:val="xl347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471">
    <w:name w:val="xl347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72">
    <w:name w:val="xl3472"/>
    <w:basedOn w:val="Normal"/>
    <w:rsid w:val="0069388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3">
    <w:name w:val="xl347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4">
    <w:name w:val="xl3474"/>
    <w:basedOn w:val="Normal"/>
    <w:rsid w:val="0069388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5">
    <w:name w:val="xl3475"/>
    <w:basedOn w:val="Normal"/>
    <w:rsid w:val="006938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6">
    <w:name w:val="xl3476"/>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77">
    <w:name w:val="xl347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78">
    <w:name w:val="xl347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79">
    <w:name w:val="xl3479"/>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480">
    <w:name w:val="xl348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81">
    <w:name w:val="xl3481"/>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482">
    <w:name w:val="xl3482"/>
    <w:basedOn w:val="Normal"/>
    <w:rsid w:val="0069388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3483">
    <w:name w:val="xl3483"/>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484">
    <w:name w:val="xl3484"/>
    <w:basedOn w:val="Normal"/>
    <w:rsid w:val="00693882"/>
    <w:pPr>
      <w:spacing w:before="100" w:beforeAutospacing="1" w:after="100" w:afterAutospacing="1" w:line="240" w:lineRule="auto"/>
      <w:jc w:val="center"/>
    </w:pPr>
    <w:rPr>
      <w:rFonts w:ascii="Times New Roman" w:hAnsi="Times New Roman"/>
      <w:b/>
      <w:bCs/>
      <w:sz w:val="16"/>
      <w:szCs w:val="16"/>
      <w:lang w:val="fr-FR" w:eastAsia="fr-FR"/>
    </w:rPr>
  </w:style>
  <w:style w:type="paragraph" w:customStyle="1" w:styleId="xl3485">
    <w:name w:val="xl348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86">
    <w:name w:val="xl348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87">
    <w:name w:val="xl348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88">
    <w:name w:val="xl348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89">
    <w:name w:val="xl348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90">
    <w:name w:val="xl349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1">
    <w:name w:val="xl3491"/>
    <w:basedOn w:val="Normal"/>
    <w:rsid w:val="0069388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492">
    <w:name w:val="xl349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3">
    <w:name w:val="xl349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4">
    <w:name w:val="xl349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95">
    <w:name w:val="xl349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6">
    <w:name w:val="xl349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497">
    <w:name w:val="xl349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498">
    <w:name w:val="xl3498"/>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499">
    <w:name w:val="xl349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00">
    <w:name w:val="xl350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01">
    <w:name w:val="xl3501"/>
    <w:basedOn w:val="Normal"/>
    <w:rsid w:val="00693882"/>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02">
    <w:name w:val="xl3502"/>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03">
    <w:name w:val="xl3503"/>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04">
    <w:name w:val="xl350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05">
    <w:name w:val="xl3505"/>
    <w:basedOn w:val="Normal"/>
    <w:rsid w:val="006938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06">
    <w:name w:val="xl350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07">
    <w:name w:val="xl350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08">
    <w:name w:val="xl3508"/>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3509">
    <w:name w:val="xl3509"/>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10">
    <w:name w:val="xl351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11">
    <w:name w:val="xl351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12">
    <w:name w:val="xl351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13">
    <w:name w:val="xl351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14">
    <w:name w:val="xl351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15">
    <w:name w:val="xl3515"/>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3516">
    <w:name w:val="xl3516"/>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7">
    <w:name w:val="xl3517"/>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8">
    <w:name w:val="xl351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19">
    <w:name w:val="xl3519"/>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20">
    <w:name w:val="xl3520"/>
    <w:basedOn w:val="Normal"/>
    <w:rsid w:val="00693882"/>
    <w:pPr>
      <w:pBdr>
        <w:top w:val="single" w:sz="4" w:space="0" w:color="auto"/>
        <w:left w:val="single" w:sz="4" w:space="0" w:color="auto"/>
        <w:bottom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1">
    <w:name w:val="xl352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2">
    <w:name w:val="xl352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3">
    <w:name w:val="xl352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24">
    <w:name w:val="xl352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5">
    <w:name w:val="xl3525"/>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6">
    <w:name w:val="xl3526"/>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27">
    <w:name w:val="xl3527"/>
    <w:basedOn w:val="Normal"/>
    <w:rsid w:val="00693882"/>
    <w:pPr>
      <w:pBdr>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28">
    <w:name w:val="xl3528"/>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29">
    <w:name w:val="xl3529"/>
    <w:basedOn w:val="Normal"/>
    <w:rsid w:val="00693882"/>
    <w:pPr>
      <w:pBdr>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30">
    <w:name w:val="xl353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1">
    <w:name w:val="xl353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2">
    <w:name w:val="xl3532"/>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3">
    <w:name w:val="xl3533"/>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4">
    <w:name w:val="xl3534"/>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5">
    <w:name w:val="xl3535"/>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3536">
    <w:name w:val="xl3536"/>
    <w:basedOn w:val="Normal"/>
    <w:rsid w:val="00693882"/>
    <w:pPr>
      <w:pBdr>
        <w:top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37">
    <w:name w:val="xl3537"/>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538">
    <w:name w:val="xl3538"/>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3539">
    <w:name w:val="xl3539"/>
    <w:basedOn w:val="Normal"/>
    <w:rsid w:val="00693882"/>
    <w:pPr>
      <w:pBdr>
        <w:top w:val="single" w:sz="4" w:space="0" w:color="auto"/>
        <w:left w:val="single" w:sz="4" w:space="0" w:color="auto"/>
        <w:bottom w:val="single" w:sz="4" w:space="0" w:color="auto"/>
      </w:pBd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3540">
    <w:name w:val="xl3540"/>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3541">
    <w:name w:val="xl3541"/>
    <w:basedOn w:val="Normal"/>
    <w:rsid w:val="0069388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3443">
    <w:name w:val="xl344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3444">
    <w:name w:val="xl3444"/>
    <w:basedOn w:val="Normal"/>
    <w:rsid w:val="00693882"/>
    <w:pPr>
      <w:pBdr>
        <w:top w:val="single" w:sz="12" w:space="0" w:color="808080"/>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5">
    <w:name w:val="xl3445"/>
    <w:basedOn w:val="Normal"/>
    <w:rsid w:val="0069388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6">
    <w:name w:val="xl3446"/>
    <w:basedOn w:val="Normal"/>
    <w:rsid w:val="00693882"/>
    <w:pPr>
      <w:pBdr>
        <w:top w:val="single" w:sz="12" w:space="0" w:color="808080"/>
        <w:bottom w:val="single" w:sz="12" w:space="0" w:color="4F81BD"/>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3447">
    <w:name w:val="xl3447"/>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3448">
    <w:name w:val="xl3448"/>
    <w:basedOn w:val="Normal"/>
    <w:rsid w:val="0069388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3449">
    <w:name w:val="xl3449"/>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0">
    <w:name w:val="xl3450"/>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1">
    <w:name w:val="xl3451"/>
    <w:basedOn w:val="Normal"/>
    <w:rsid w:val="0069388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2">
    <w:name w:val="xl3452"/>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3">
    <w:name w:val="xl3453"/>
    <w:basedOn w:val="Normal"/>
    <w:rsid w:val="00693882"/>
    <w:pPr>
      <w:pBdr>
        <w:left w:val="single" w:sz="12" w:space="0" w:color="808080"/>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4">
    <w:name w:val="xl3454"/>
    <w:basedOn w:val="Normal"/>
    <w:rsid w:val="00693882"/>
    <w:pPr>
      <w:pBdr>
        <w:right w:val="single" w:sz="12" w:space="0" w:color="808080"/>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5">
    <w:name w:val="xl3455"/>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3456">
    <w:name w:val="xl3456"/>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3457">
    <w:name w:val="xl3457"/>
    <w:basedOn w:val="Normal"/>
    <w:rsid w:val="0069388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59">
    <w:name w:val="xl1959"/>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0">
    <w:name w:val="xl1960"/>
    <w:basedOn w:val="Normal"/>
    <w:rsid w:val="00693882"/>
    <w:pPr>
      <w:pBdr>
        <w:left w:val="single" w:sz="12" w:space="0" w:color="808080"/>
      </w:pBdr>
      <w:spacing w:before="100" w:beforeAutospacing="1" w:after="100" w:afterAutospacing="1" w:line="240" w:lineRule="auto"/>
      <w:textAlignment w:val="center"/>
    </w:pPr>
    <w:rPr>
      <w:rFonts w:ascii="Times New Roman" w:hAnsi="Times New Roman"/>
      <w:sz w:val="16"/>
      <w:szCs w:val="16"/>
    </w:rPr>
  </w:style>
  <w:style w:type="paragraph" w:customStyle="1" w:styleId="xl1961">
    <w:name w:val="xl1961"/>
    <w:basedOn w:val="Normal"/>
    <w:rsid w:val="0069388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2">
    <w:name w:val="xl1962"/>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63">
    <w:name w:val="xl196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64">
    <w:name w:val="xl1964"/>
    <w:basedOn w:val="Normal"/>
    <w:rsid w:val="00693882"/>
    <w:pP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65">
    <w:name w:val="xl1965"/>
    <w:basedOn w:val="Normal"/>
    <w:rsid w:val="0069388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1966">
    <w:name w:val="xl1966"/>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67">
    <w:name w:val="xl1967"/>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68">
    <w:name w:val="xl1968"/>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12">
    <w:name w:val="xl11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5">
    <w:name w:val="xl115"/>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6">
    <w:name w:val="xl116"/>
    <w:basedOn w:val="Normal"/>
    <w:rsid w:val="00693882"/>
    <w:pP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7">
    <w:name w:val="xl117"/>
    <w:basedOn w:val="Normal"/>
    <w:rsid w:val="00693882"/>
    <w:pP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8">
    <w:name w:val="xl118"/>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19">
    <w:name w:val="xl119"/>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Normal"/>
    <w:rsid w:val="00693882"/>
    <w:pPr>
      <w:pBdr>
        <w:top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23">
    <w:name w:val="xl123"/>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Normal"/>
    <w:rsid w:val="00693882"/>
    <w:pPr>
      <w:pBdr>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28">
    <w:name w:val="xl128"/>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Normal"/>
    <w:rsid w:val="00693882"/>
    <w:pPr>
      <w:pBdr>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131">
    <w:name w:val="xl131"/>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2">
    <w:name w:val="xl132"/>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3">
    <w:name w:val="xl133"/>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4">
    <w:name w:val="xl134"/>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8">
    <w:name w:val="xl138"/>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9">
    <w:name w:val="xl139"/>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0">
    <w:name w:val="xl140"/>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1">
    <w:name w:val="xl141"/>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2">
    <w:name w:val="xl142"/>
    <w:basedOn w:val="Normal"/>
    <w:rsid w:val="00693882"/>
    <w:pPr>
      <w:pBdr>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43">
    <w:name w:val="xl143"/>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4">
    <w:name w:val="xl144"/>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5">
    <w:name w:val="xl145"/>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6">
    <w:name w:val="xl146"/>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7">
    <w:name w:val="xl147"/>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8">
    <w:name w:val="xl148"/>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0">
    <w:name w:val="xl150"/>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1">
    <w:name w:val="xl151"/>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2">
    <w:name w:val="xl152"/>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3">
    <w:name w:val="xl153"/>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4">
    <w:name w:val="xl154"/>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5">
    <w:name w:val="xl155"/>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6">
    <w:name w:val="xl156"/>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7">
    <w:name w:val="xl157"/>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8">
    <w:name w:val="xl158"/>
    <w:basedOn w:val="Normal"/>
    <w:rsid w:val="0069388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59">
    <w:name w:val="xl159"/>
    <w:basedOn w:val="Normal"/>
    <w:rsid w:val="0069388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60">
    <w:name w:val="xl160"/>
    <w:basedOn w:val="Normal"/>
    <w:rsid w:val="00693882"/>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61">
    <w:name w:val="xl161"/>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2">
    <w:name w:val="xl162"/>
    <w:basedOn w:val="Normal"/>
    <w:rsid w:val="00693882"/>
    <w:pPr>
      <w:pBdr>
        <w:top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3">
    <w:name w:val="xl163"/>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4">
    <w:name w:val="xl164"/>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5">
    <w:name w:val="xl165"/>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6">
    <w:name w:val="xl166"/>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7">
    <w:name w:val="xl167"/>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8">
    <w:name w:val="xl168"/>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69">
    <w:name w:val="xl169"/>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0">
    <w:name w:val="xl170"/>
    <w:basedOn w:val="Normal"/>
    <w:rsid w:val="00693882"/>
    <w:pPr>
      <w:pBdr>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1">
    <w:name w:val="xl171"/>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2">
    <w:name w:val="xl172"/>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3">
    <w:name w:val="xl173"/>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4">
    <w:name w:val="xl174"/>
    <w:basedOn w:val="Normal"/>
    <w:rsid w:val="00693882"/>
    <w:pPr>
      <w:pBdr>
        <w:top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5">
    <w:name w:val="xl17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6">
    <w:name w:val="xl17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77">
    <w:name w:val="xl177"/>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78">
    <w:name w:val="xl178"/>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79">
    <w:name w:val="xl179"/>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80">
    <w:name w:val="xl180"/>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1">
    <w:name w:val="xl181"/>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2">
    <w:name w:val="xl182"/>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3">
    <w:name w:val="xl183"/>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4">
    <w:name w:val="xl184"/>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5">
    <w:name w:val="xl18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6">
    <w:name w:val="xl186"/>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87">
    <w:name w:val="xl187"/>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8">
    <w:name w:val="xl188"/>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89">
    <w:name w:val="xl189"/>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0">
    <w:name w:val="xl190"/>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1">
    <w:name w:val="xl19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92">
    <w:name w:val="xl192"/>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3">
    <w:name w:val="xl193"/>
    <w:basedOn w:val="Normal"/>
    <w:rsid w:val="00693882"/>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4">
    <w:name w:val="xl194"/>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195">
    <w:name w:val="xl19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6">
    <w:name w:val="xl19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7">
    <w:name w:val="xl19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98">
    <w:name w:val="xl198"/>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9">
    <w:name w:val="xl199"/>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00">
    <w:name w:val="xl200"/>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1">
    <w:name w:val="xl201"/>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2">
    <w:name w:val="xl202"/>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03">
    <w:name w:val="xl203"/>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204">
    <w:name w:val="xl204"/>
    <w:basedOn w:val="Normal"/>
    <w:rsid w:val="00693882"/>
    <w:pPr>
      <w:pBdr>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color w:val="000000"/>
      <w:sz w:val="16"/>
      <w:szCs w:val="16"/>
    </w:rPr>
  </w:style>
  <w:style w:type="paragraph" w:customStyle="1" w:styleId="xl205">
    <w:name w:val="xl20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6">
    <w:name w:val="xl206"/>
    <w:basedOn w:val="Normal"/>
    <w:rsid w:val="00693882"/>
    <w:pPr>
      <w:pBdr>
        <w:left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7">
    <w:name w:val="xl20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right"/>
      <w:textAlignment w:val="center"/>
    </w:pPr>
    <w:rPr>
      <w:rFonts w:ascii="Times New Roman" w:hAnsi="Times New Roman"/>
      <w:sz w:val="16"/>
      <w:szCs w:val="16"/>
    </w:rPr>
  </w:style>
  <w:style w:type="paragraph" w:customStyle="1" w:styleId="xl208">
    <w:name w:val="xl208"/>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09">
    <w:name w:val="xl209"/>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0">
    <w:name w:val="xl210"/>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1">
    <w:name w:val="xl211"/>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2">
    <w:name w:val="xl212"/>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3">
    <w:name w:val="xl21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14">
    <w:name w:val="xl214"/>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15">
    <w:name w:val="xl215"/>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6">
    <w:name w:val="xl216"/>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7">
    <w:name w:val="xl217"/>
    <w:basedOn w:val="Normal"/>
    <w:rsid w:val="00693882"/>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18">
    <w:name w:val="xl218"/>
    <w:basedOn w:val="Normal"/>
    <w:rsid w:val="00693882"/>
    <w:pPr>
      <w:pBdr>
        <w:top w:val="single" w:sz="4" w:space="0" w:color="auto"/>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19">
    <w:name w:val="xl219"/>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0">
    <w:name w:val="xl220"/>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1">
    <w:name w:val="xl22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2">
    <w:name w:val="xl222"/>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3">
    <w:name w:val="xl223"/>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4">
    <w:name w:val="xl224"/>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5">
    <w:name w:val="xl225"/>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26">
    <w:name w:val="xl226"/>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7">
    <w:name w:val="xl227"/>
    <w:basedOn w:val="Normal"/>
    <w:rsid w:val="00693882"/>
    <w:pPr>
      <w:pBdr>
        <w:left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228">
    <w:name w:val="xl228"/>
    <w:basedOn w:val="Normal"/>
    <w:rsid w:val="00693882"/>
    <w:pP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229">
    <w:name w:val="xl229"/>
    <w:basedOn w:val="Normal"/>
    <w:rsid w:val="00693882"/>
    <w:pP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230">
    <w:name w:val="xl230"/>
    <w:basedOn w:val="Normal"/>
    <w:rsid w:val="00693882"/>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1">
    <w:name w:val="xl231"/>
    <w:basedOn w:val="Normal"/>
    <w:rsid w:val="00693882"/>
    <w:pPr>
      <w:pBdr>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2">
    <w:name w:val="xl232"/>
    <w:basedOn w:val="Normal"/>
    <w:rsid w:val="00693882"/>
    <w:pPr>
      <w:pBdr>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hAnsi="Times New Roman"/>
      <w:sz w:val="16"/>
      <w:szCs w:val="16"/>
    </w:rPr>
  </w:style>
  <w:style w:type="paragraph" w:customStyle="1" w:styleId="xl233">
    <w:name w:val="xl233"/>
    <w:basedOn w:val="Normal"/>
    <w:rsid w:val="0069388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4">
    <w:name w:val="xl234"/>
    <w:basedOn w:val="Normal"/>
    <w:rsid w:val="00693882"/>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5">
    <w:name w:val="xl235"/>
    <w:basedOn w:val="Normal"/>
    <w:rsid w:val="0069388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6">
    <w:name w:val="xl236"/>
    <w:basedOn w:val="Normal"/>
    <w:rsid w:val="00693882"/>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7">
    <w:name w:val="xl237"/>
    <w:basedOn w:val="Normal"/>
    <w:rsid w:val="00693882"/>
    <w:pPr>
      <w:pBdr>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8">
    <w:name w:val="xl238"/>
    <w:basedOn w:val="Normal"/>
    <w:rsid w:val="00693882"/>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239">
    <w:name w:val="xl239"/>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0">
    <w:name w:val="xl240"/>
    <w:basedOn w:val="Normal"/>
    <w:rsid w:val="00693882"/>
    <w:pPr>
      <w:pBdr>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1">
    <w:name w:val="xl241"/>
    <w:basedOn w:val="Normal"/>
    <w:rsid w:val="00693882"/>
    <w:pPr>
      <w:pBdr>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2">
    <w:name w:val="xl242"/>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3">
    <w:name w:val="xl243"/>
    <w:basedOn w:val="Normal"/>
    <w:rsid w:val="00693882"/>
    <w:pPr>
      <w:pBdr>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4">
    <w:name w:val="xl244"/>
    <w:basedOn w:val="Normal"/>
    <w:rsid w:val="00693882"/>
    <w:pPr>
      <w:pBdr>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45">
    <w:name w:val="xl245"/>
    <w:basedOn w:val="Normal"/>
    <w:rsid w:val="00693882"/>
    <w:pPr>
      <w:pBdr>
        <w:top w:val="single" w:sz="4" w:space="0" w:color="auto"/>
        <w:right w:val="single" w:sz="4" w:space="0" w:color="auto"/>
      </w:pBdr>
      <w:shd w:val="clear" w:color="000000" w:fill="FFFFFF"/>
      <w:spacing w:before="100" w:beforeAutospacing="1" w:after="100" w:afterAutospacing="1" w:line="240" w:lineRule="auto"/>
    </w:pPr>
    <w:rPr>
      <w:rFonts w:ascii="Tahoma" w:hAnsi="Tahoma" w:cs="Tahoma"/>
      <w:color w:val="000000"/>
      <w:sz w:val="16"/>
      <w:szCs w:val="16"/>
    </w:rPr>
  </w:style>
  <w:style w:type="paragraph" w:customStyle="1" w:styleId="xl246">
    <w:name w:val="xl246"/>
    <w:basedOn w:val="Normal"/>
    <w:rsid w:val="00693882"/>
    <w:pPr>
      <w:pBdr>
        <w:right w:val="single" w:sz="4" w:space="0" w:color="auto"/>
      </w:pBdr>
      <w:shd w:val="clear" w:color="000000" w:fill="FFFFFF"/>
      <w:spacing w:before="100" w:beforeAutospacing="1" w:after="100" w:afterAutospacing="1" w:line="240" w:lineRule="auto"/>
    </w:pPr>
    <w:rPr>
      <w:rFonts w:ascii="Tahoma" w:hAnsi="Tahoma" w:cs="Tahoma"/>
      <w:color w:val="000000"/>
      <w:sz w:val="16"/>
      <w:szCs w:val="16"/>
    </w:rPr>
  </w:style>
  <w:style w:type="paragraph" w:customStyle="1" w:styleId="xl247">
    <w:name w:val="xl247"/>
    <w:basedOn w:val="Normal"/>
    <w:rsid w:val="00693882"/>
    <w:pPr>
      <w:pBdr>
        <w:top w:val="single" w:sz="4" w:space="0" w:color="auto"/>
        <w:lef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48">
    <w:name w:val="xl248"/>
    <w:basedOn w:val="Normal"/>
    <w:rsid w:val="00693882"/>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49">
    <w:name w:val="xl249"/>
    <w:basedOn w:val="Normal"/>
    <w:rsid w:val="0069388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0">
    <w:name w:val="xl250"/>
    <w:basedOn w:val="Normal"/>
    <w:rsid w:val="00693882"/>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1">
    <w:name w:val="xl25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2">
    <w:name w:val="xl252"/>
    <w:basedOn w:val="Normal"/>
    <w:rsid w:val="0069388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53">
    <w:name w:val="xl253"/>
    <w:basedOn w:val="Normal"/>
    <w:rsid w:val="00693882"/>
    <w:pPr>
      <w:pBdr>
        <w:left w:val="single" w:sz="4" w:space="0" w:color="auto"/>
      </w:pBdr>
      <w:shd w:val="clear" w:color="000000" w:fill="BDD7EE"/>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4">
    <w:name w:val="xl254"/>
    <w:basedOn w:val="Normal"/>
    <w:rsid w:val="00693882"/>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5">
    <w:name w:val="xl255"/>
    <w:basedOn w:val="Normal"/>
    <w:rsid w:val="00693882"/>
    <w:pPr>
      <w:pBdr>
        <w:lef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6">
    <w:name w:val="xl256"/>
    <w:basedOn w:val="Normal"/>
    <w:rsid w:val="00693882"/>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57">
    <w:name w:val="xl257"/>
    <w:basedOn w:val="Normal"/>
    <w:rsid w:val="00693882"/>
    <w:pP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258">
    <w:name w:val="xl258"/>
    <w:basedOn w:val="Normal"/>
    <w:rsid w:val="0069388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59">
    <w:name w:val="xl259"/>
    <w:basedOn w:val="Normal"/>
    <w:rsid w:val="00693882"/>
    <w:pPr>
      <w:pBdr>
        <w:lef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60">
    <w:name w:val="xl260"/>
    <w:basedOn w:val="Normal"/>
    <w:rsid w:val="0069388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261">
    <w:name w:val="xl261"/>
    <w:basedOn w:val="Normal"/>
    <w:rsid w:val="0069388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62">
    <w:name w:val="xl262"/>
    <w:basedOn w:val="Normal"/>
    <w:rsid w:val="00693882"/>
    <w:pPr>
      <w:pBdr>
        <w:left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263">
    <w:name w:val="xl263"/>
    <w:basedOn w:val="Normal"/>
    <w:rsid w:val="0069388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3">
    <w:name w:val="xl1983"/>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1984">
    <w:name w:val="xl1984"/>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85">
    <w:name w:val="xl1985"/>
    <w:basedOn w:val="Normal"/>
    <w:rsid w:val="00693882"/>
    <w:pP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6">
    <w:name w:val="xl1986"/>
    <w:basedOn w:val="Normal"/>
    <w:rsid w:val="00693882"/>
    <w:pPr>
      <w:spacing w:before="100" w:beforeAutospacing="1" w:after="100" w:afterAutospacing="1" w:line="240" w:lineRule="auto"/>
      <w:textAlignment w:val="center"/>
    </w:pPr>
    <w:rPr>
      <w:rFonts w:ascii="Times New Roman" w:hAnsi="Times New Roman"/>
      <w:sz w:val="16"/>
      <w:szCs w:val="16"/>
    </w:rPr>
  </w:style>
  <w:style w:type="paragraph" w:customStyle="1" w:styleId="xl1987">
    <w:name w:val="xl1987"/>
    <w:basedOn w:val="Normal"/>
    <w:rsid w:val="00693882"/>
    <w:pPr>
      <w:pBdr>
        <w:top w:val="single" w:sz="12" w:space="0" w:color="4F81BD"/>
      </w:pBdr>
      <w:shd w:val="clear" w:color="000000" w:fill="B8CCE4"/>
      <w:spacing w:before="100" w:beforeAutospacing="1" w:after="100" w:afterAutospacing="1" w:line="240" w:lineRule="auto"/>
      <w:textAlignment w:val="center"/>
    </w:pPr>
    <w:rPr>
      <w:rFonts w:ascii="Times New Roman" w:hAnsi="Times New Roman"/>
      <w:sz w:val="16"/>
      <w:szCs w:val="16"/>
    </w:rPr>
  </w:style>
  <w:style w:type="paragraph" w:customStyle="1" w:styleId="xl1988">
    <w:name w:val="xl1988"/>
    <w:basedOn w:val="Normal"/>
    <w:rsid w:val="00693882"/>
    <w:pP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989">
    <w:name w:val="xl1989"/>
    <w:basedOn w:val="Normal"/>
    <w:rsid w:val="00693882"/>
    <w:pPr>
      <w:spacing w:before="100" w:beforeAutospacing="1" w:after="100" w:afterAutospacing="1" w:line="240" w:lineRule="auto"/>
      <w:jc w:val="right"/>
      <w:textAlignment w:val="center"/>
    </w:pPr>
    <w:rPr>
      <w:rFonts w:ascii="Times New Roman" w:hAnsi="Times New Roman"/>
      <w:sz w:val="16"/>
      <w:szCs w:val="16"/>
    </w:rPr>
  </w:style>
  <w:style w:type="paragraph" w:customStyle="1" w:styleId="xl1990">
    <w:name w:val="xl1990"/>
    <w:basedOn w:val="Normal"/>
    <w:rsid w:val="00693882"/>
    <w:pPr>
      <w:shd w:val="clear" w:color="000000" w:fill="B8CCE4"/>
      <w:spacing w:before="100" w:beforeAutospacing="1" w:after="100" w:afterAutospacing="1" w:line="240" w:lineRule="auto"/>
      <w:jc w:val="right"/>
      <w:textAlignment w:val="center"/>
    </w:pPr>
    <w:rPr>
      <w:rFonts w:ascii="Times New Roman" w:hAnsi="Times New Roman"/>
      <w:sz w:val="16"/>
      <w:szCs w:val="16"/>
    </w:rPr>
  </w:style>
  <w:style w:type="paragraph" w:customStyle="1" w:styleId="xl1991">
    <w:name w:val="xl1991"/>
    <w:basedOn w:val="Normal"/>
    <w:rsid w:val="0069388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992">
    <w:name w:val="xl1992"/>
    <w:basedOn w:val="Normal"/>
    <w:rsid w:val="00693882"/>
    <w:pPr>
      <w:pBdr>
        <w:top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3">
    <w:name w:val="xl1993"/>
    <w:basedOn w:val="Normal"/>
    <w:rsid w:val="00693882"/>
    <w:pPr>
      <w:pBdr>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4">
    <w:name w:val="xl1994"/>
    <w:basedOn w:val="Normal"/>
    <w:rsid w:val="00693882"/>
    <w:pPr>
      <w:pBdr>
        <w:right w:val="single" w:sz="12" w:space="0" w:color="538DD5"/>
      </w:pBdr>
      <w:shd w:val="clear" w:color="000000" w:fill="244062"/>
      <w:spacing w:before="100" w:beforeAutospacing="1" w:after="100" w:afterAutospacing="1" w:line="240" w:lineRule="auto"/>
      <w:textAlignment w:val="center"/>
    </w:pPr>
    <w:rPr>
      <w:rFonts w:ascii="Times New Roman" w:hAnsi="Times New Roman"/>
      <w:sz w:val="24"/>
    </w:rPr>
  </w:style>
  <w:style w:type="paragraph" w:customStyle="1" w:styleId="xl1995">
    <w:name w:val="xl1995"/>
    <w:basedOn w:val="Normal"/>
    <w:rsid w:val="00693882"/>
    <w:pPr>
      <w:pBdr>
        <w:bottom w:val="single" w:sz="12" w:space="0" w:color="538DD5"/>
        <w:right w:val="single" w:sz="12" w:space="0" w:color="538DD5"/>
      </w:pBdr>
      <w:shd w:val="clear" w:color="000000" w:fill="244062"/>
      <w:spacing w:before="100" w:beforeAutospacing="1" w:after="100" w:afterAutospacing="1" w:line="240" w:lineRule="auto"/>
      <w:textAlignment w:val="center"/>
    </w:pPr>
    <w:rPr>
      <w:rFonts w:ascii="Times New Roman" w:hAnsi="Times New Roman"/>
      <w:sz w:val="24"/>
    </w:rPr>
  </w:style>
  <w:style w:type="paragraph" w:customStyle="1" w:styleId="xl1996">
    <w:name w:val="xl1996"/>
    <w:basedOn w:val="Normal"/>
    <w:rsid w:val="00693882"/>
    <w:pPr>
      <w:pBdr>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7">
    <w:name w:val="xl1997"/>
    <w:basedOn w:val="Normal"/>
    <w:rsid w:val="0069388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rPr>
  </w:style>
  <w:style w:type="paragraph" w:customStyle="1" w:styleId="xl1998">
    <w:name w:val="xl1998"/>
    <w:basedOn w:val="Normal"/>
    <w:rsid w:val="00693882"/>
    <w:pPr>
      <w:pBdr>
        <w:top w:val="single" w:sz="12" w:space="0" w:color="538DD5"/>
        <w:left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99">
    <w:name w:val="xl1999"/>
    <w:basedOn w:val="Normal"/>
    <w:rsid w:val="00693882"/>
    <w:pPr>
      <w:pBdr>
        <w:left w:val="single" w:sz="12" w:space="0" w:color="538DD5"/>
        <w:bottom w:val="single" w:sz="12" w:space="0" w:color="538DD5"/>
        <w:right w:val="single" w:sz="12" w:space="0" w:color="538DD5"/>
      </w:pBdr>
      <w:shd w:val="clear" w:color="000000" w:fill="244062"/>
      <w:spacing w:before="100" w:beforeAutospacing="1" w:after="100" w:afterAutospacing="1" w:line="240" w:lineRule="auto"/>
      <w:textAlignment w:val="center"/>
    </w:pPr>
    <w:rPr>
      <w:rFonts w:ascii="Times New Roman" w:hAnsi="Times New Roman"/>
      <w:b/>
      <w:bCs/>
      <w:color w:val="FFFFFF"/>
      <w:sz w:val="16"/>
      <w:szCs w:val="16"/>
    </w:rPr>
  </w:style>
  <w:style w:type="paragraph" w:customStyle="1" w:styleId="xl2000">
    <w:name w:val="xl2000"/>
    <w:basedOn w:val="Normal"/>
    <w:rsid w:val="00693882"/>
    <w:pPr>
      <w:pBdr>
        <w:left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1">
    <w:name w:val="xl2001"/>
    <w:basedOn w:val="Normal"/>
    <w:rsid w:val="00693882"/>
    <w:pPr>
      <w:pBdr>
        <w:left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2">
    <w:name w:val="xl2002"/>
    <w:basedOn w:val="Normal"/>
    <w:rsid w:val="00693882"/>
    <w:pPr>
      <w:pBdr>
        <w:top w:val="single" w:sz="12" w:space="0" w:color="538DD5"/>
        <w:left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3">
    <w:name w:val="xl2003"/>
    <w:basedOn w:val="Normal"/>
    <w:rsid w:val="00693882"/>
    <w:pPr>
      <w:pBdr>
        <w:top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4">
    <w:name w:val="xl2004"/>
    <w:basedOn w:val="Normal"/>
    <w:rsid w:val="00693882"/>
    <w:pPr>
      <w:pBdr>
        <w:top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5">
    <w:name w:val="xl2005"/>
    <w:basedOn w:val="Normal"/>
    <w:rsid w:val="00693882"/>
    <w:pPr>
      <w:pBdr>
        <w:top w:val="single" w:sz="12" w:space="0" w:color="538DD5"/>
        <w:lef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6">
    <w:name w:val="xl2006"/>
    <w:basedOn w:val="Normal"/>
    <w:rsid w:val="00693882"/>
    <w:pPr>
      <w:pBdr>
        <w:top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7">
    <w:name w:val="xl2007"/>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8">
    <w:name w:val="xl2008"/>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2009">
    <w:name w:val="xl2009"/>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rPr>
  </w:style>
  <w:style w:type="paragraph" w:customStyle="1" w:styleId="xl1982">
    <w:name w:val="xl1982"/>
    <w:basedOn w:val="Normal"/>
    <w:rsid w:val="00693882"/>
    <w:pPr>
      <w:spacing w:before="100" w:beforeAutospacing="1" w:after="100" w:afterAutospacing="1" w:line="240" w:lineRule="auto"/>
    </w:pPr>
    <w:rPr>
      <w:rFonts w:ascii="Times New Roman" w:hAnsi="Times New Roman"/>
      <w:sz w:val="16"/>
      <w:szCs w:val="16"/>
    </w:rPr>
  </w:style>
  <w:style w:type="paragraph" w:customStyle="1" w:styleId="xl2010">
    <w:name w:val="xl2010"/>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4">
    <w:name w:val="xl264"/>
    <w:basedOn w:val="Normal"/>
    <w:rsid w:val="00693882"/>
    <w:pPr>
      <w:pBdr>
        <w:top w:val="single" w:sz="4" w:space="0" w:color="4F81BD"/>
        <w:left w:val="single" w:sz="4" w:space="0" w:color="4F81BD"/>
        <w:bottom w:val="single" w:sz="4" w:space="0" w:color="4F81BD"/>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5">
    <w:name w:val="xl265"/>
    <w:basedOn w:val="Normal"/>
    <w:rsid w:val="00693882"/>
    <w:pPr>
      <w:pBdr>
        <w:top w:val="single" w:sz="4" w:space="0" w:color="4F81BD"/>
        <w:left w:val="single" w:sz="4" w:space="0" w:color="4F81BD"/>
        <w:bottom w:val="single" w:sz="4" w:space="0" w:color="4F81BD"/>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6">
    <w:name w:val="xl266"/>
    <w:basedOn w:val="Normal"/>
    <w:rsid w:val="00693882"/>
    <w:pPr>
      <w:pBdr>
        <w:top w:val="single" w:sz="4" w:space="0" w:color="4F81BD"/>
        <w:left w:val="single" w:sz="4" w:space="0" w:color="4F81BD"/>
        <w:bottom w:val="single" w:sz="8" w:space="0" w:color="auto"/>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7">
    <w:name w:val="xl267"/>
    <w:basedOn w:val="Normal"/>
    <w:rsid w:val="00693882"/>
    <w:pPr>
      <w:pBdr>
        <w:top w:val="single" w:sz="8" w:space="0" w:color="auto"/>
        <w:left w:val="single" w:sz="4" w:space="0" w:color="4F81BD"/>
        <w:bottom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8">
    <w:name w:val="xl268"/>
    <w:basedOn w:val="Normal"/>
    <w:rsid w:val="00693882"/>
    <w:pPr>
      <w:pBdr>
        <w:top w:val="single" w:sz="4" w:space="0" w:color="4F81BD"/>
        <w:left w:val="single" w:sz="4" w:space="0" w:color="4F81BD"/>
        <w:bottom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69">
    <w:name w:val="xl269"/>
    <w:basedOn w:val="Normal"/>
    <w:rsid w:val="00693882"/>
    <w:pPr>
      <w:pBdr>
        <w:top w:val="single" w:sz="8" w:space="0" w:color="auto"/>
        <w:left w:val="single" w:sz="4" w:space="0" w:color="4F81BD"/>
        <w:bottom w:val="single" w:sz="4" w:space="0" w:color="4F81BD"/>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0">
    <w:name w:val="xl270"/>
    <w:basedOn w:val="Normal"/>
    <w:rsid w:val="00693882"/>
    <w:pPr>
      <w:pBdr>
        <w:top w:val="single" w:sz="8" w:space="0" w:color="auto"/>
        <w:left w:val="single" w:sz="4" w:space="0" w:color="4F81BD"/>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1">
    <w:name w:val="xl271"/>
    <w:basedOn w:val="Normal"/>
    <w:rsid w:val="00693882"/>
    <w:pPr>
      <w:pBdr>
        <w:top w:val="single" w:sz="4" w:space="0" w:color="4F81BD"/>
        <w:left w:val="single" w:sz="4" w:space="0" w:color="4F81BD"/>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2">
    <w:name w:val="xl272"/>
    <w:basedOn w:val="Normal"/>
    <w:rsid w:val="00693882"/>
    <w:pPr>
      <w:pBdr>
        <w:top w:val="single" w:sz="8" w:space="0" w:color="auto"/>
        <w:left w:val="single" w:sz="4" w:space="0" w:color="4F81BD"/>
        <w:bottom w:val="single" w:sz="8" w:space="0" w:color="auto"/>
        <w:right w:val="single" w:sz="4" w:space="0" w:color="5B9BD5"/>
      </w:pBdr>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3">
    <w:name w:val="xl273"/>
    <w:basedOn w:val="Normal"/>
    <w:rsid w:val="00693882"/>
    <w:pPr>
      <w:pBdr>
        <w:top w:val="single" w:sz="8" w:space="0" w:color="auto"/>
        <w:left w:val="single" w:sz="4" w:space="0" w:color="4F81BD"/>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4">
    <w:name w:val="xl274"/>
    <w:basedOn w:val="Normal"/>
    <w:rsid w:val="00693882"/>
    <w:pPr>
      <w:pBdr>
        <w:left w:val="single" w:sz="4" w:space="0" w:color="4F81BD"/>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5">
    <w:name w:val="xl275"/>
    <w:basedOn w:val="Normal"/>
    <w:rsid w:val="00693882"/>
    <w:pPr>
      <w:pBdr>
        <w:top w:val="single" w:sz="4" w:space="0" w:color="4F81BD"/>
        <w:left w:val="single" w:sz="4" w:space="0" w:color="4F81BD"/>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6">
    <w:name w:val="xl276"/>
    <w:basedOn w:val="Normal"/>
    <w:rsid w:val="00693882"/>
    <w:pPr>
      <w:pBdr>
        <w:top w:val="single" w:sz="8" w:space="0" w:color="auto"/>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7">
    <w:name w:val="xl277"/>
    <w:basedOn w:val="Normal"/>
    <w:rsid w:val="00693882"/>
    <w:pPr>
      <w:pBdr>
        <w:top w:val="single" w:sz="8" w:space="0" w:color="auto"/>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8">
    <w:name w:val="xl278"/>
    <w:basedOn w:val="Normal"/>
    <w:rsid w:val="00693882"/>
    <w:pPr>
      <w:pBdr>
        <w:top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79">
    <w:name w:val="xl279"/>
    <w:basedOn w:val="Normal"/>
    <w:rsid w:val="00693882"/>
    <w:pPr>
      <w:pBdr>
        <w:bottom w:val="single" w:sz="8" w:space="0" w:color="auto"/>
        <w:right w:val="single" w:sz="4" w:space="0" w:color="5B9BD5"/>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0">
    <w:name w:val="xl280"/>
    <w:basedOn w:val="Normal"/>
    <w:rsid w:val="00693882"/>
    <w:pPr>
      <w:pBdr>
        <w:top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1">
    <w:name w:val="xl281"/>
    <w:basedOn w:val="Normal"/>
    <w:rsid w:val="00693882"/>
    <w:pPr>
      <w:pBdr>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2">
    <w:name w:val="xl282"/>
    <w:basedOn w:val="Normal"/>
    <w:rsid w:val="00693882"/>
    <w:pPr>
      <w:pBdr>
        <w:bottom w:val="single" w:sz="8" w:space="0" w:color="auto"/>
        <w:right w:val="single" w:sz="4" w:space="0" w:color="5B9BD5"/>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283">
    <w:name w:val="xl283"/>
    <w:basedOn w:val="Normal"/>
    <w:rsid w:val="00693882"/>
    <w:pPr>
      <w:pBdr>
        <w:top w:val="single" w:sz="8" w:space="0" w:color="auto"/>
        <w:left w:val="single" w:sz="4" w:space="0" w:color="5B9BD5"/>
        <w:bottom w:val="single" w:sz="4" w:space="0" w:color="4F81BD"/>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4">
    <w:name w:val="xl284"/>
    <w:basedOn w:val="Normal"/>
    <w:rsid w:val="00693882"/>
    <w:pPr>
      <w:pBdr>
        <w:top w:val="single" w:sz="4" w:space="0" w:color="4F81BD"/>
        <w:left w:val="single" w:sz="4" w:space="0" w:color="5B9BD5"/>
        <w:bottom w:val="single" w:sz="4" w:space="0" w:color="4F81BD"/>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5">
    <w:name w:val="xl285"/>
    <w:basedOn w:val="Normal"/>
    <w:rsid w:val="00693882"/>
    <w:pPr>
      <w:pBdr>
        <w:top w:val="single" w:sz="4" w:space="0" w:color="4F81BD"/>
        <w:left w:val="single" w:sz="4" w:space="0" w:color="5B9BD5"/>
        <w:bottom w:val="single" w:sz="4" w:space="0" w:color="4F81BD"/>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6">
    <w:name w:val="xl286"/>
    <w:basedOn w:val="Normal"/>
    <w:rsid w:val="00693882"/>
    <w:pPr>
      <w:pBdr>
        <w:top w:val="single" w:sz="4" w:space="0" w:color="4F81BD"/>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7">
    <w:name w:val="xl287"/>
    <w:basedOn w:val="Normal"/>
    <w:rsid w:val="00693882"/>
    <w:pPr>
      <w:pBdr>
        <w:top w:val="single" w:sz="8" w:space="0" w:color="auto"/>
        <w:left w:val="single" w:sz="4" w:space="0" w:color="5B9BD5"/>
        <w:bottom w:val="single" w:sz="4" w:space="0" w:color="4F81BD"/>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8">
    <w:name w:val="xl288"/>
    <w:basedOn w:val="Normal"/>
    <w:rsid w:val="00693882"/>
    <w:pPr>
      <w:pBdr>
        <w:top w:val="single" w:sz="4" w:space="0" w:color="4F81BD"/>
        <w:left w:val="single" w:sz="4" w:space="0" w:color="5B9BD5"/>
        <w:bottom w:val="single" w:sz="4" w:space="0" w:color="4F81BD"/>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89">
    <w:name w:val="xl289"/>
    <w:basedOn w:val="Normal"/>
    <w:rsid w:val="00693882"/>
    <w:pPr>
      <w:pBdr>
        <w:top w:val="single" w:sz="4" w:space="0" w:color="4F81BD"/>
        <w:left w:val="single" w:sz="4" w:space="0" w:color="5B9BD5"/>
        <w:bottom w:val="single" w:sz="8" w:space="0" w:color="auto"/>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0">
    <w:name w:val="xl290"/>
    <w:basedOn w:val="Normal"/>
    <w:rsid w:val="00693882"/>
    <w:pPr>
      <w:pBdr>
        <w:top w:val="single" w:sz="8" w:space="0" w:color="auto"/>
        <w:left w:val="single" w:sz="4" w:space="0" w:color="5B9BD5"/>
        <w:bottom w:val="single" w:sz="4" w:space="0" w:color="4F81BD"/>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1">
    <w:name w:val="xl291"/>
    <w:basedOn w:val="Normal"/>
    <w:rsid w:val="00693882"/>
    <w:pPr>
      <w:pBdr>
        <w:top w:val="single" w:sz="4" w:space="0" w:color="4F81BD"/>
        <w:left w:val="single" w:sz="4" w:space="0" w:color="5B9BD5"/>
        <w:bottom w:val="single" w:sz="8" w:space="0" w:color="auto"/>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2">
    <w:name w:val="xl292"/>
    <w:basedOn w:val="Normal"/>
    <w:rsid w:val="00693882"/>
    <w:pPr>
      <w:pBdr>
        <w:top w:val="single" w:sz="8" w:space="0" w:color="auto"/>
        <w:left w:val="single" w:sz="4" w:space="0" w:color="5B9BD5"/>
        <w:bottom w:val="single" w:sz="8" w:space="0" w:color="auto"/>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3">
    <w:name w:val="xl293"/>
    <w:basedOn w:val="Normal"/>
    <w:rsid w:val="00693882"/>
    <w:pPr>
      <w:pBdr>
        <w:top w:val="single" w:sz="8" w:space="0" w:color="auto"/>
        <w:left w:val="single" w:sz="4" w:space="0" w:color="5B9BD5"/>
        <w:bottom w:val="single" w:sz="8" w:space="0" w:color="auto"/>
        <w:right w:val="single" w:sz="4" w:space="0" w:color="4F81BD"/>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4">
    <w:name w:val="xl294"/>
    <w:basedOn w:val="Normal"/>
    <w:rsid w:val="00693882"/>
    <w:pPr>
      <w:pBdr>
        <w:top w:val="single" w:sz="8" w:space="0" w:color="auto"/>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5">
    <w:name w:val="xl295"/>
    <w:basedOn w:val="Normal"/>
    <w:rsid w:val="00693882"/>
    <w:pPr>
      <w:pBdr>
        <w:left w:val="single" w:sz="4" w:space="0" w:color="5B9BD5"/>
        <w:bottom w:val="single" w:sz="8" w:space="0" w:color="auto"/>
        <w:right w:val="single" w:sz="4" w:space="0" w:color="4F81BD"/>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6">
    <w:name w:val="xl296"/>
    <w:basedOn w:val="Normal"/>
    <w:rsid w:val="00693882"/>
    <w:pPr>
      <w:pBdr>
        <w:top w:val="single" w:sz="4" w:space="0" w:color="4F81BD"/>
        <w:left w:val="single" w:sz="4" w:space="0" w:color="5B9BD5"/>
        <w:right w:val="single" w:sz="4" w:space="0" w:color="4F81BD"/>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7">
    <w:name w:val="xl297"/>
    <w:basedOn w:val="Normal"/>
    <w:rsid w:val="00693882"/>
    <w:pPr>
      <w:pBdr>
        <w:top w:val="single" w:sz="8" w:space="0" w:color="auto"/>
        <w:left w:val="single" w:sz="4" w:space="0" w:color="5B9BD5"/>
        <w:bottom w:val="single" w:sz="8" w:space="0" w:color="auto"/>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8">
    <w:name w:val="xl298"/>
    <w:basedOn w:val="Normal"/>
    <w:rsid w:val="00693882"/>
    <w:pPr>
      <w:pBdr>
        <w:top w:val="single" w:sz="8" w:space="0" w:color="auto"/>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99">
    <w:name w:val="xl299"/>
    <w:basedOn w:val="Normal"/>
    <w:rsid w:val="00693882"/>
    <w:pPr>
      <w:pBdr>
        <w:top w:val="single" w:sz="8" w:space="0" w:color="auto"/>
        <w:left w:val="single" w:sz="4" w:space="0" w:color="5B9BD5"/>
        <w:bottom w:val="single" w:sz="8" w:space="0" w:color="auto"/>
      </w:pBdr>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0">
    <w:name w:val="xl300"/>
    <w:basedOn w:val="Normal"/>
    <w:rsid w:val="00693882"/>
    <w:pPr>
      <w:pBdr>
        <w:top w:val="single" w:sz="8" w:space="0" w:color="auto"/>
        <w:left w:val="single" w:sz="4" w:space="0" w:color="5B9BD5"/>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1">
    <w:name w:val="xl301"/>
    <w:basedOn w:val="Normal"/>
    <w:rsid w:val="00693882"/>
    <w:pPr>
      <w:pBdr>
        <w:left w:val="single" w:sz="4" w:space="0" w:color="5B9BD5"/>
        <w:bottom w:val="single" w:sz="8" w:space="0" w:color="auto"/>
      </w:pBdr>
      <w:shd w:val="clear" w:color="000000" w:fill="FFFFFF"/>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2">
    <w:name w:val="xl302"/>
    <w:basedOn w:val="Normal"/>
    <w:rsid w:val="00693882"/>
    <w:pPr>
      <w:pBdr>
        <w:top w:val="single" w:sz="8" w:space="0" w:color="auto"/>
        <w:left w:val="single" w:sz="4" w:space="0" w:color="5B9BD5"/>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3">
    <w:name w:val="xl303"/>
    <w:basedOn w:val="Normal"/>
    <w:rsid w:val="00693882"/>
    <w:pPr>
      <w:pBdr>
        <w:left w:val="single" w:sz="4" w:space="0" w:color="5B9BD5"/>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4">
    <w:name w:val="xl304"/>
    <w:basedOn w:val="Normal"/>
    <w:rsid w:val="00693882"/>
    <w:pPr>
      <w:pBdr>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305">
    <w:name w:val="xl305"/>
    <w:basedOn w:val="Normal"/>
    <w:rsid w:val="00693882"/>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306">
    <w:name w:val="xl306"/>
    <w:basedOn w:val="Normal"/>
    <w:rsid w:val="00693882"/>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hAnsi="Arial" w:cs="Arial"/>
      <w:sz w:val="16"/>
      <w:szCs w:val="16"/>
      <w:lang w:val="fr-FR" w:eastAsia="fr-FR"/>
    </w:rPr>
  </w:style>
  <w:style w:type="paragraph" w:customStyle="1" w:styleId="xl307">
    <w:name w:val="xl307"/>
    <w:basedOn w:val="Normal"/>
    <w:rsid w:val="00693882"/>
    <w:pPr>
      <w:pBdr>
        <w:top w:val="single" w:sz="8" w:space="0" w:color="auto"/>
        <w:left w:val="single" w:sz="4" w:space="0" w:color="5B9BD5"/>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08">
    <w:name w:val="xl308"/>
    <w:basedOn w:val="Normal"/>
    <w:rsid w:val="00693882"/>
    <w:pPr>
      <w:pBdr>
        <w:left w:val="single" w:sz="4" w:space="0" w:color="5B9BD5"/>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09">
    <w:name w:val="xl309"/>
    <w:basedOn w:val="Normal"/>
    <w:rsid w:val="00693882"/>
    <w:pPr>
      <w:pBdr>
        <w:left w:val="single" w:sz="4" w:space="0" w:color="5B9BD5"/>
        <w:bottom w:val="single" w:sz="8" w:space="0" w:color="auto"/>
        <w:right w:val="single" w:sz="4" w:space="0" w:color="5B9BD5"/>
      </w:pBdr>
      <w:shd w:val="clear" w:color="000000" w:fill="BDD7EE"/>
      <w:spacing w:before="100" w:beforeAutospacing="1" w:after="100" w:afterAutospacing="1" w:line="240" w:lineRule="auto"/>
    </w:pPr>
    <w:rPr>
      <w:rFonts w:ascii="Arial" w:hAnsi="Arial" w:cs="Arial"/>
      <w:sz w:val="16"/>
      <w:szCs w:val="16"/>
      <w:lang w:val="fr-FR" w:eastAsia="fr-FR"/>
    </w:rPr>
  </w:style>
  <w:style w:type="paragraph" w:customStyle="1" w:styleId="xl310">
    <w:name w:val="xl310"/>
    <w:basedOn w:val="Normal"/>
    <w:rsid w:val="00693882"/>
    <w:pPr>
      <w:pBdr>
        <w:top w:val="single" w:sz="8" w:space="0" w:color="auto"/>
        <w:left w:val="single" w:sz="4" w:space="0" w:color="5B9BD5"/>
        <w:bottom w:val="single" w:sz="8" w:space="0" w:color="auto"/>
      </w:pBdr>
      <w:shd w:val="clear" w:color="000000" w:fill="BDD7EE"/>
      <w:spacing w:before="100" w:beforeAutospacing="1" w:after="100" w:afterAutospacing="1" w:line="240" w:lineRule="auto"/>
      <w:textAlignment w:val="center"/>
    </w:pPr>
    <w:rPr>
      <w:rFonts w:ascii="Arial" w:hAnsi="Arial" w:cs="Arial"/>
      <w:sz w:val="16"/>
      <w:szCs w:val="16"/>
      <w:lang w:val="fr-FR" w:eastAsia="fr-FR"/>
    </w:rPr>
  </w:style>
  <w:style w:type="paragraph" w:customStyle="1" w:styleId="xl2011">
    <w:name w:val="xl2011"/>
    <w:basedOn w:val="Normal"/>
    <w:rsid w:val="00693882"/>
    <w:pPr>
      <w:pBdr>
        <w:top w:val="single" w:sz="12" w:space="0" w:color="538DD5"/>
        <w:bottom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2">
    <w:name w:val="xl2012"/>
    <w:basedOn w:val="Normal"/>
    <w:rsid w:val="00693882"/>
    <w:pPr>
      <w:pBdr>
        <w:top w:val="single" w:sz="12" w:space="0" w:color="538DD5"/>
        <w:bottom w:val="single" w:sz="12" w:space="0" w:color="538DD5"/>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3">
    <w:name w:val="xl2013"/>
    <w:basedOn w:val="Normal"/>
    <w:rsid w:val="00693882"/>
    <w:pPr>
      <w:pBdr>
        <w:left w:val="single" w:sz="12" w:space="0" w:color="538DD5"/>
        <w:bottom w:val="single" w:sz="12" w:space="0" w:color="4F81BD"/>
        <w:right w:val="single" w:sz="12" w:space="0" w:color="538DD5"/>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4">
    <w:name w:val="xl2014"/>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015">
    <w:name w:val="xl2015"/>
    <w:basedOn w:val="Normal"/>
    <w:rsid w:val="0069388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2016">
    <w:name w:val="xl2016"/>
    <w:basedOn w:val="Normal"/>
    <w:rsid w:val="0069388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2017">
    <w:name w:val="xl2017"/>
    <w:basedOn w:val="Normal"/>
    <w:rsid w:val="0069388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en-US" w:eastAsia="en-US"/>
    </w:rPr>
  </w:style>
  <w:style w:type="paragraph" w:customStyle="1" w:styleId="xl1679">
    <w:name w:val="xl167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80">
    <w:name w:val="xl1680"/>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1">
    <w:name w:val="xl168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2">
    <w:name w:val="xl168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3">
    <w:name w:val="xl1683"/>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684">
    <w:name w:val="xl1684"/>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85">
    <w:name w:val="xl1685"/>
    <w:basedOn w:val="Normal"/>
    <w:rsid w:val="00693882"/>
    <w:pPr>
      <w:spacing w:before="100" w:beforeAutospacing="1" w:after="100" w:afterAutospacing="1" w:line="240" w:lineRule="auto"/>
    </w:pPr>
    <w:rPr>
      <w:rFonts w:ascii="Times New Roman" w:hAnsi="Times New Roman"/>
      <w:b/>
      <w:bCs/>
      <w:sz w:val="16"/>
      <w:szCs w:val="16"/>
      <w:lang w:val="fr-FR" w:eastAsia="fr-FR"/>
    </w:rPr>
  </w:style>
  <w:style w:type="paragraph" w:customStyle="1" w:styleId="xl1686">
    <w:name w:val="xl1686"/>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1687">
    <w:name w:val="xl1687"/>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88">
    <w:name w:val="xl1688"/>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89">
    <w:name w:val="xl168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690">
    <w:name w:val="xl1690"/>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lang w:val="fr-FR" w:eastAsia="fr-FR"/>
    </w:rPr>
  </w:style>
  <w:style w:type="paragraph" w:customStyle="1" w:styleId="xl1691">
    <w:name w:val="xl1691"/>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2">
    <w:name w:val="xl169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3">
    <w:name w:val="xl1693"/>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94">
    <w:name w:val="xl1694"/>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695">
    <w:name w:val="xl1695"/>
    <w:basedOn w:val="Normal"/>
    <w:rsid w:val="00693882"/>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6">
    <w:name w:val="xl1696"/>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697">
    <w:name w:val="xl1697"/>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8">
    <w:name w:val="xl1698"/>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699">
    <w:name w:val="xl1699"/>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0">
    <w:name w:val="xl1700"/>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16"/>
      <w:szCs w:val="16"/>
      <w:lang w:val="fr-FR" w:eastAsia="fr-FR"/>
    </w:rPr>
  </w:style>
  <w:style w:type="paragraph" w:customStyle="1" w:styleId="xl1701">
    <w:name w:val="xl1701"/>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02">
    <w:name w:val="xl1702"/>
    <w:basedOn w:val="Normal"/>
    <w:rsid w:val="006938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3">
    <w:name w:val="xl1703"/>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4">
    <w:name w:val="xl1704"/>
    <w:basedOn w:val="Normal"/>
    <w:rsid w:val="006938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5">
    <w:name w:val="xl1705"/>
    <w:basedOn w:val="Normal"/>
    <w:rsid w:val="006938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1706">
    <w:name w:val="xl1706"/>
    <w:basedOn w:val="Normal"/>
    <w:rsid w:val="0069388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7">
    <w:name w:val="xl1707"/>
    <w:basedOn w:val="Normal"/>
    <w:rsid w:val="0069388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08">
    <w:name w:val="xl1708"/>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709">
    <w:name w:val="xl1709"/>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10">
    <w:name w:val="xl1710"/>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1">
    <w:name w:val="xl1711"/>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1712">
    <w:name w:val="xl1712"/>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3">
    <w:name w:val="xl1713"/>
    <w:basedOn w:val="Normal"/>
    <w:rsid w:val="00693882"/>
    <w:pPr>
      <w:pBdr>
        <w:left w:val="single" w:sz="4" w:space="0" w:color="auto"/>
        <w:bottom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1714">
    <w:name w:val="xl171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16"/>
      <w:szCs w:val="16"/>
      <w:lang w:val="fr-FR" w:eastAsia="fr-FR"/>
    </w:rPr>
  </w:style>
  <w:style w:type="paragraph" w:customStyle="1" w:styleId="xl1715">
    <w:name w:val="xl1715"/>
    <w:basedOn w:val="Normal"/>
    <w:rsid w:val="006938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6">
    <w:name w:val="xl1716"/>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7">
    <w:name w:val="xl1717"/>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8">
    <w:name w:val="xl1718"/>
    <w:basedOn w:val="Normal"/>
    <w:rsid w:val="00693882"/>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1719">
    <w:name w:val="xl1719"/>
    <w:basedOn w:val="Normal"/>
    <w:rsid w:val="00693882"/>
    <w:pPr>
      <w:pBdr>
        <w:top w:val="single" w:sz="4" w:space="0" w:color="auto"/>
        <w:left w:val="single" w:sz="4" w:space="0" w:color="auto"/>
        <w:bottom w:val="double" w:sz="6" w:space="0" w:color="auto"/>
        <w:right w:val="single" w:sz="4" w:space="0" w:color="auto"/>
      </w:pBd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1720">
    <w:name w:val="xl1720"/>
    <w:basedOn w:val="Normal"/>
    <w:rsid w:val="006938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ArticleL1">
    <w:name w:val="Article_L1"/>
    <w:basedOn w:val="Normal"/>
    <w:uiPriority w:val="99"/>
    <w:rsid w:val="00693882"/>
    <w:pPr>
      <w:numPr>
        <w:numId w:val="23"/>
      </w:numPr>
      <w:spacing w:after="0" w:line="240" w:lineRule="auto"/>
    </w:pPr>
    <w:rPr>
      <w:rFonts w:ascii="Times New Roman" w:hAnsi="Times New Roman"/>
      <w:sz w:val="24"/>
      <w:lang w:val="en-US" w:eastAsia="fr-FR"/>
    </w:rPr>
  </w:style>
  <w:style w:type="paragraph" w:customStyle="1" w:styleId="ArticleL2">
    <w:name w:val="Article_L2"/>
    <w:basedOn w:val="Normal"/>
    <w:uiPriority w:val="99"/>
    <w:rsid w:val="00693882"/>
    <w:pPr>
      <w:numPr>
        <w:ilvl w:val="1"/>
        <w:numId w:val="23"/>
      </w:numPr>
      <w:spacing w:after="0" w:line="240" w:lineRule="auto"/>
    </w:pPr>
    <w:rPr>
      <w:rFonts w:ascii="Times New Roman" w:hAnsi="Times New Roman"/>
      <w:sz w:val="24"/>
      <w:lang w:val="en-US" w:eastAsia="fr-FR"/>
    </w:rPr>
  </w:style>
  <w:style w:type="paragraph" w:customStyle="1" w:styleId="ArticleL3">
    <w:name w:val="Article_L3"/>
    <w:basedOn w:val="Normal"/>
    <w:uiPriority w:val="99"/>
    <w:rsid w:val="00693882"/>
    <w:pPr>
      <w:numPr>
        <w:ilvl w:val="2"/>
        <w:numId w:val="23"/>
      </w:numPr>
      <w:spacing w:after="0" w:line="240" w:lineRule="auto"/>
    </w:pPr>
    <w:rPr>
      <w:rFonts w:ascii="Times New Roman" w:hAnsi="Times New Roman"/>
      <w:sz w:val="24"/>
      <w:lang w:val="en-US" w:eastAsia="fr-FR"/>
    </w:rPr>
  </w:style>
  <w:style w:type="paragraph" w:customStyle="1" w:styleId="ArticleL4">
    <w:name w:val="Article_L4"/>
    <w:basedOn w:val="Normal"/>
    <w:uiPriority w:val="99"/>
    <w:rsid w:val="00693882"/>
    <w:pPr>
      <w:numPr>
        <w:ilvl w:val="3"/>
        <w:numId w:val="23"/>
      </w:numPr>
      <w:spacing w:after="0" w:line="240" w:lineRule="auto"/>
    </w:pPr>
    <w:rPr>
      <w:rFonts w:ascii="Times New Roman" w:hAnsi="Times New Roman"/>
      <w:sz w:val="24"/>
      <w:lang w:val="en-US" w:eastAsia="fr-FR"/>
    </w:rPr>
  </w:style>
  <w:style w:type="paragraph" w:customStyle="1" w:styleId="ArticleL5">
    <w:name w:val="Article_L5"/>
    <w:basedOn w:val="Normal"/>
    <w:uiPriority w:val="99"/>
    <w:rsid w:val="00693882"/>
    <w:pPr>
      <w:numPr>
        <w:ilvl w:val="4"/>
        <w:numId w:val="23"/>
      </w:numPr>
      <w:spacing w:after="0" w:line="240" w:lineRule="auto"/>
    </w:pPr>
    <w:rPr>
      <w:rFonts w:ascii="Times New Roman" w:hAnsi="Times New Roman"/>
      <w:sz w:val="24"/>
      <w:lang w:val="en-US" w:eastAsia="fr-FR"/>
    </w:rPr>
  </w:style>
  <w:style w:type="paragraph" w:customStyle="1" w:styleId="ArticleL6">
    <w:name w:val="Article_L6"/>
    <w:basedOn w:val="Normal"/>
    <w:uiPriority w:val="99"/>
    <w:rsid w:val="00693882"/>
    <w:pPr>
      <w:numPr>
        <w:ilvl w:val="5"/>
        <w:numId w:val="23"/>
      </w:numPr>
      <w:spacing w:after="0" w:line="240" w:lineRule="auto"/>
    </w:pPr>
    <w:rPr>
      <w:rFonts w:ascii="Times New Roman" w:hAnsi="Times New Roman"/>
      <w:sz w:val="24"/>
      <w:lang w:val="en-US" w:eastAsia="fr-FR"/>
    </w:rPr>
  </w:style>
  <w:style w:type="paragraph" w:customStyle="1" w:styleId="ArticleL7">
    <w:name w:val="Article_L7"/>
    <w:basedOn w:val="Normal"/>
    <w:uiPriority w:val="99"/>
    <w:rsid w:val="00693882"/>
    <w:pPr>
      <w:numPr>
        <w:ilvl w:val="6"/>
        <w:numId w:val="23"/>
      </w:numPr>
      <w:spacing w:after="0" w:line="240" w:lineRule="auto"/>
    </w:pPr>
    <w:rPr>
      <w:rFonts w:ascii="Times New Roman" w:hAnsi="Times New Roman"/>
      <w:sz w:val="24"/>
      <w:lang w:val="en-US" w:eastAsia="fr-FR"/>
    </w:rPr>
  </w:style>
  <w:style w:type="paragraph" w:customStyle="1" w:styleId="ArticleL8">
    <w:name w:val="Article_L8"/>
    <w:basedOn w:val="Normal"/>
    <w:uiPriority w:val="99"/>
    <w:rsid w:val="00693882"/>
    <w:pPr>
      <w:numPr>
        <w:ilvl w:val="7"/>
        <w:numId w:val="23"/>
      </w:numPr>
      <w:spacing w:after="0" w:line="240" w:lineRule="auto"/>
    </w:pPr>
    <w:rPr>
      <w:rFonts w:ascii="Times New Roman" w:hAnsi="Times New Roman"/>
      <w:sz w:val="24"/>
      <w:lang w:val="en-US" w:eastAsia="fr-FR"/>
    </w:rPr>
  </w:style>
  <w:style w:type="paragraph" w:customStyle="1" w:styleId="ArticleL9">
    <w:name w:val="Article_L9"/>
    <w:basedOn w:val="Normal"/>
    <w:uiPriority w:val="99"/>
    <w:rsid w:val="00693882"/>
    <w:pPr>
      <w:numPr>
        <w:ilvl w:val="8"/>
        <w:numId w:val="23"/>
      </w:numPr>
      <w:spacing w:after="0" w:line="240" w:lineRule="auto"/>
    </w:pPr>
    <w:rPr>
      <w:rFonts w:ascii="Times New Roman" w:hAnsi="Times New Roman"/>
      <w:sz w:val="24"/>
      <w:lang w:val="en-US" w:eastAsia="fr-FR"/>
    </w:rPr>
  </w:style>
  <w:style w:type="table" w:customStyle="1" w:styleId="Tramemoyenne1-Accent12">
    <w:name w:val="Trame moyenne 1 - Accent 12"/>
    <w:basedOn w:val="TableNormal"/>
    <w:uiPriority w:val="63"/>
    <w:rsid w:val="0069388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table" w:customStyle="1" w:styleId="Tramemoyenne1-Accent121">
    <w:name w:val="Trame moyenne 1 - Accent 121"/>
    <w:basedOn w:val="TableNormal"/>
    <w:uiPriority w:val="63"/>
    <w:rsid w:val="0069388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paragraph" w:customStyle="1" w:styleId="Corps">
    <w:name w:val="Corps"/>
    <w:rsid w:val="00693882"/>
    <w:pPr>
      <w:pBdr>
        <w:top w:val="nil"/>
        <w:left w:val="nil"/>
        <w:bottom w:val="nil"/>
        <w:right w:val="nil"/>
        <w:between w:val="nil"/>
        <w:bar w:val="nil"/>
      </w:pBdr>
      <w:spacing w:after="240"/>
      <w:jc w:val="both"/>
    </w:pPr>
    <w:rPr>
      <w:rFonts w:ascii="Arial" w:eastAsia="Arial Unicode MS" w:hAnsi="Arial" w:cs="Arial Unicode MS"/>
      <w:color w:val="000000"/>
      <w:u w:color="000000"/>
      <w:bdr w:val="nil"/>
      <w:lang w:val="fr-FR" w:eastAsia="fr-FR"/>
    </w:rPr>
  </w:style>
  <w:style w:type="character" w:customStyle="1" w:styleId="Lien">
    <w:name w:val="Lien"/>
    <w:rsid w:val="00693882"/>
    <w:rPr>
      <w:color w:val="0000FF"/>
      <w:u w:val="single" w:color="0000FF"/>
    </w:rPr>
  </w:style>
  <w:style w:type="paragraph" w:customStyle="1" w:styleId="Pardfaut">
    <w:name w:val="Par défaut"/>
    <w:rsid w:val="00693882"/>
    <w:pPr>
      <w:pBdr>
        <w:top w:val="nil"/>
        <w:left w:val="nil"/>
        <w:bottom w:val="nil"/>
        <w:right w:val="nil"/>
        <w:between w:val="nil"/>
        <w:bar w:val="nil"/>
      </w:pBdr>
    </w:pPr>
    <w:rPr>
      <w:rFonts w:ascii="Helvetica" w:eastAsia="Helvetica" w:hAnsi="Helvetica" w:cs="Helvetica"/>
      <w:color w:val="000000"/>
      <w:sz w:val="22"/>
      <w:szCs w:val="22"/>
      <w:bdr w:val="nil"/>
      <w:lang w:val="fr-FR" w:eastAsia="fr-FR"/>
    </w:rPr>
  </w:style>
  <w:style w:type="character" w:customStyle="1" w:styleId="font391">
    <w:name w:val="font391"/>
    <w:basedOn w:val="DefaultParagraphFont"/>
    <w:rsid w:val="00693882"/>
    <w:rPr>
      <w:rFonts w:ascii="Arial" w:hAnsi="Arial" w:cs="Arial" w:hint="default"/>
      <w:b w:val="0"/>
      <w:bCs w:val="0"/>
      <w:i w:val="0"/>
      <w:iCs w:val="0"/>
      <w:strike w:val="0"/>
      <w:dstrike w:val="0"/>
      <w:color w:val="000000"/>
      <w:sz w:val="16"/>
      <w:szCs w:val="16"/>
      <w:u w:val="none"/>
      <w:effect w:val="none"/>
    </w:rPr>
  </w:style>
  <w:style w:type="character" w:customStyle="1" w:styleId="font451">
    <w:name w:val="font451"/>
    <w:basedOn w:val="DefaultParagraphFont"/>
    <w:rsid w:val="00693882"/>
    <w:rPr>
      <w:rFonts w:ascii="Arial" w:hAnsi="Arial" w:cs="Arial" w:hint="default"/>
      <w:b w:val="0"/>
      <w:bCs w:val="0"/>
      <w:i w:val="0"/>
      <w:iCs w:val="0"/>
      <w:strike w:val="0"/>
      <w:dstrike w:val="0"/>
      <w:color w:val="000000"/>
      <w:sz w:val="18"/>
      <w:szCs w:val="18"/>
      <w:u w:val="none"/>
      <w:effect w:val="none"/>
    </w:rPr>
  </w:style>
  <w:style w:type="character" w:customStyle="1" w:styleId="Mention1">
    <w:name w:val="Mention1"/>
    <w:basedOn w:val="DefaultParagraphFont"/>
    <w:uiPriority w:val="99"/>
    <w:semiHidden/>
    <w:unhideWhenUsed/>
    <w:rsid w:val="00693882"/>
    <w:rPr>
      <w:color w:val="2B579A"/>
      <w:shd w:val="clear" w:color="auto" w:fill="E6E6E6"/>
    </w:rPr>
  </w:style>
  <w:style w:type="character" w:customStyle="1" w:styleId="Mention2">
    <w:name w:val="Mention2"/>
    <w:basedOn w:val="DefaultParagraphFont"/>
    <w:uiPriority w:val="99"/>
    <w:semiHidden/>
    <w:unhideWhenUsed/>
    <w:rsid w:val="00693882"/>
    <w:rPr>
      <w:color w:val="2B579A"/>
      <w:shd w:val="clear" w:color="auto" w:fill="E6E6E6"/>
    </w:rPr>
  </w:style>
  <w:style w:type="paragraph" w:customStyle="1" w:styleId="msonormal0">
    <w:name w:val="msonormal"/>
    <w:basedOn w:val="Normal"/>
    <w:rsid w:val="00693882"/>
    <w:pPr>
      <w:spacing w:before="100" w:beforeAutospacing="1" w:after="100" w:afterAutospacing="1" w:line="240" w:lineRule="auto"/>
    </w:pPr>
    <w:rPr>
      <w:rFonts w:ascii="Times New Roman" w:hAnsi="Times New Roman"/>
      <w:sz w:val="24"/>
      <w:lang w:val="en-US" w:eastAsia="en-US"/>
    </w:rPr>
  </w:style>
  <w:style w:type="paragraph" w:customStyle="1" w:styleId="font29">
    <w:name w:val="font29"/>
    <w:basedOn w:val="Normal"/>
    <w:rsid w:val="00693882"/>
    <w:pPr>
      <w:spacing w:before="100" w:beforeAutospacing="1" w:after="100" w:afterAutospacing="1" w:line="240" w:lineRule="auto"/>
    </w:pPr>
    <w:rPr>
      <w:rFonts w:ascii="Calibri" w:hAnsi="Calibri" w:cs="Calibri"/>
      <w:color w:val="000000"/>
      <w:sz w:val="20"/>
      <w:szCs w:val="20"/>
      <w:lang w:val="en-US" w:eastAsia="en-US"/>
    </w:rPr>
  </w:style>
  <w:style w:type="paragraph" w:customStyle="1" w:styleId="font35">
    <w:name w:val="font35"/>
    <w:basedOn w:val="Normal"/>
    <w:rsid w:val="00693882"/>
    <w:pPr>
      <w:spacing w:before="100" w:beforeAutospacing="1" w:after="100" w:afterAutospacing="1" w:line="240" w:lineRule="auto"/>
    </w:pPr>
    <w:rPr>
      <w:rFonts w:ascii="Arial" w:hAnsi="Arial" w:cs="Arial"/>
      <w:color w:val="000000"/>
      <w:sz w:val="20"/>
      <w:szCs w:val="20"/>
      <w:lang w:val="en-US" w:eastAsia="en-US"/>
    </w:rPr>
  </w:style>
  <w:style w:type="paragraph" w:customStyle="1" w:styleId="font42">
    <w:name w:val="font42"/>
    <w:basedOn w:val="Normal"/>
    <w:rsid w:val="00693882"/>
    <w:pPr>
      <w:spacing w:before="100" w:beforeAutospacing="1" w:after="100" w:afterAutospacing="1" w:line="240" w:lineRule="auto"/>
    </w:pPr>
    <w:rPr>
      <w:rFonts w:ascii="Calibri" w:hAnsi="Calibri" w:cs="Calibri"/>
      <w:sz w:val="20"/>
      <w:szCs w:val="20"/>
      <w:lang w:val="en-US" w:eastAsia="en-US"/>
    </w:rPr>
  </w:style>
  <w:style w:type="character" w:customStyle="1" w:styleId="font351">
    <w:name w:val="font35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291">
    <w:name w:val="font291"/>
    <w:basedOn w:val="DefaultParagraphFont"/>
    <w:rsid w:val="00693882"/>
    <w:rPr>
      <w:rFonts w:ascii="Calibri" w:hAnsi="Calibri" w:cs="Calibri" w:hint="default"/>
      <w:b w:val="0"/>
      <w:bCs w:val="0"/>
      <w:i w:val="0"/>
      <w:iCs w:val="0"/>
      <w:strike w:val="0"/>
      <w:dstrike w:val="0"/>
      <w:color w:val="000000"/>
      <w:sz w:val="20"/>
      <w:szCs w:val="20"/>
      <w:u w:val="none"/>
      <w:effect w:val="none"/>
    </w:rPr>
  </w:style>
  <w:style w:type="character" w:customStyle="1" w:styleId="font421">
    <w:name w:val="font421"/>
    <w:basedOn w:val="DefaultParagraphFont"/>
    <w:rsid w:val="00693882"/>
    <w:rPr>
      <w:rFonts w:ascii="Calibri" w:hAnsi="Calibri" w:cs="Calibri" w:hint="default"/>
      <w:b w:val="0"/>
      <w:bCs w:val="0"/>
      <w:i w:val="0"/>
      <w:iCs w:val="0"/>
      <w:strike w:val="0"/>
      <w:dstrike w:val="0"/>
      <w:color w:val="auto"/>
      <w:sz w:val="20"/>
      <w:szCs w:val="20"/>
      <w:u w:val="none"/>
      <w:effect w:val="none"/>
    </w:rPr>
  </w:style>
  <w:style w:type="character" w:customStyle="1" w:styleId="font121">
    <w:name w:val="font12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711">
    <w:name w:val="font711"/>
    <w:basedOn w:val="DefaultParagraphFont"/>
    <w:rsid w:val="00693882"/>
    <w:rPr>
      <w:rFonts w:ascii="Arial" w:hAnsi="Arial" w:cs="Arial" w:hint="default"/>
      <w:b/>
      <w:bCs/>
      <w:i w:val="0"/>
      <w:iCs w:val="0"/>
      <w:strike w:val="0"/>
      <w:dstrike w:val="0"/>
      <w:color w:val="000000"/>
      <w:sz w:val="16"/>
      <w:szCs w:val="16"/>
      <w:u w:val="none"/>
      <w:effect w:val="none"/>
    </w:rPr>
  </w:style>
  <w:style w:type="character" w:customStyle="1" w:styleId="font401">
    <w:name w:val="font401"/>
    <w:basedOn w:val="DefaultParagraphFont"/>
    <w:rsid w:val="00693882"/>
    <w:rPr>
      <w:rFonts w:ascii="Arial" w:hAnsi="Arial" w:cs="Arial" w:hint="default"/>
      <w:b w:val="0"/>
      <w:bCs w:val="0"/>
      <w:i w:val="0"/>
      <w:iCs w:val="0"/>
      <w:strike w:val="0"/>
      <w:dstrike w:val="0"/>
      <w:color w:val="000000"/>
      <w:sz w:val="16"/>
      <w:szCs w:val="16"/>
      <w:u w:val="none"/>
      <w:effect w:val="none"/>
    </w:rPr>
  </w:style>
  <w:style w:type="paragraph" w:customStyle="1" w:styleId="xl409">
    <w:name w:val="xl409"/>
    <w:basedOn w:val="Normal"/>
    <w:rsid w:val="00693882"/>
    <w:pPr>
      <w:pBdr>
        <w:top w:val="single" w:sz="4" w:space="0" w:color="auto"/>
        <w:left w:val="single" w:sz="8"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0">
    <w:name w:val="xl410"/>
    <w:basedOn w:val="Normal"/>
    <w:rsid w:val="00693882"/>
    <w:pPr>
      <w:pBdr>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1">
    <w:name w:val="xl411"/>
    <w:basedOn w:val="Normal"/>
    <w:rsid w:val="0069388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2">
    <w:name w:val="xl412"/>
    <w:basedOn w:val="Normal"/>
    <w:rsid w:val="00693882"/>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Wingdings" w:hAnsi="Wingdings"/>
      <w:sz w:val="24"/>
      <w:lang w:val="en-US" w:eastAsia="en-US"/>
    </w:rPr>
  </w:style>
  <w:style w:type="paragraph" w:customStyle="1" w:styleId="xl413">
    <w:name w:val="xl41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4">
    <w:name w:val="xl414"/>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5">
    <w:name w:val="xl415"/>
    <w:basedOn w:val="Normal"/>
    <w:rsid w:val="00693882"/>
    <w:pPr>
      <w:pBdr>
        <w:top w:val="single" w:sz="4" w:space="0" w:color="auto"/>
        <w:left w:val="single" w:sz="4"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7">
    <w:name w:val="xl417"/>
    <w:basedOn w:val="Normal"/>
    <w:rsid w:val="0069388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18">
    <w:name w:val="xl418"/>
    <w:basedOn w:val="Normal"/>
    <w:rsid w:val="00693882"/>
    <w:pPr>
      <w:pBdr>
        <w:top w:val="single" w:sz="4" w:space="0" w:color="auto"/>
        <w:left w:val="single" w:sz="8"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19">
    <w:name w:val="xl419"/>
    <w:basedOn w:val="Normal"/>
    <w:rsid w:val="00693882"/>
    <w:pPr>
      <w:pBdr>
        <w:top w:val="single" w:sz="4"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420">
    <w:name w:val="xl420"/>
    <w:basedOn w:val="Normal"/>
    <w:rsid w:val="00693882"/>
    <w:pP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21">
    <w:name w:val="xl421"/>
    <w:basedOn w:val="Normal"/>
    <w:rsid w:val="00693882"/>
    <w:pPr>
      <w:shd w:val="clear" w:color="000000" w:fill="FFFFFF"/>
      <w:spacing w:before="100" w:beforeAutospacing="1" w:after="100" w:afterAutospacing="1" w:line="240" w:lineRule="auto"/>
    </w:pPr>
    <w:rPr>
      <w:rFonts w:ascii="Times New Roman" w:hAnsi="Times New Roman"/>
      <w:sz w:val="24"/>
      <w:lang w:val="en-US" w:eastAsia="en-US"/>
    </w:rPr>
  </w:style>
  <w:style w:type="paragraph" w:customStyle="1" w:styleId="xl422">
    <w:name w:val="xl422"/>
    <w:basedOn w:val="Normal"/>
    <w:rsid w:val="00693882"/>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lang w:val="en-US" w:eastAsia="en-US"/>
    </w:rPr>
  </w:style>
  <w:style w:type="paragraph" w:customStyle="1" w:styleId="xl423">
    <w:name w:val="xl423"/>
    <w:basedOn w:val="Normal"/>
    <w:rsid w:val="0069388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hAnsi="Calibri" w:cs="Calibri"/>
      <w:sz w:val="24"/>
      <w:lang w:val="en-US" w:eastAsia="en-US"/>
    </w:rPr>
  </w:style>
  <w:style w:type="paragraph" w:customStyle="1" w:styleId="xl424">
    <w:name w:val="xl424"/>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lang w:val="en-US" w:eastAsia="en-US"/>
    </w:rPr>
  </w:style>
  <w:style w:type="paragraph" w:customStyle="1" w:styleId="xl425">
    <w:name w:val="xl425"/>
    <w:basedOn w:val="Normal"/>
    <w:rsid w:val="006938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hAnsi="Calibri" w:cs="Calibri"/>
      <w:sz w:val="24"/>
      <w:lang w:val="en-US" w:eastAsia="en-US"/>
    </w:rPr>
  </w:style>
  <w:style w:type="paragraph" w:customStyle="1" w:styleId="xl811">
    <w:name w:val="xl811"/>
    <w:basedOn w:val="Normal"/>
    <w:rsid w:val="00693882"/>
    <w:pPr>
      <w:pBdr>
        <w:top w:val="single" w:sz="8" w:space="0" w:color="auto"/>
        <w:left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2">
    <w:name w:val="xl812"/>
    <w:basedOn w:val="Normal"/>
    <w:rsid w:val="00693882"/>
    <w:pPr>
      <w:pBdr>
        <w:top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3">
    <w:name w:val="xl813"/>
    <w:basedOn w:val="Normal"/>
    <w:rsid w:val="00693882"/>
    <w:pPr>
      <w:pBdr>
        <w:top w:val="single" w:sz="4" w:space="0" w:color="auto"/>
        <w:left w:val="single" w:sz="8"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14">
    <w:name w:val="xl814"/>
    <w:basedOn w:val="Normal"/>
    <w:rsid w:val="00693882"/>
    <w:pPr>
      <w:pBdr>
        <w:top w:val="single" w:sz="4" w:space="0" w:color="auto"/>
        <w:bottom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1">
    <w:name w:val="xl861"/>
    <w:basedOn w:val="Normal"/>
    <w:rsid w:val="00693882"/>
    <w:pPr>
      <w:pBdr>
        <w:left w:val="single" w:sz="8"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2">
    <w:name w:val="xl862"/>
    <w:basedOn w:val="Normal"/>
    <w:rsid w:val="00693882"/>
    <w:pP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3">
    <w:name w:val="xl863"/>
    <w:basedOn w:val="Normal"/>
    <w:rsid w:val="00693882"/>
    <w:pPr>
      <w:pBdr>
        <w:left w:val="single" w:sz="8" w:space="0" w:color="auto"/>
        <w:bottom w:val="single" w:sz="4" w:space="0" w:color="auto"/>
        <w:right w:val="single" w:sz="4" w:space="0" w:color="auto"/>
      </w:pBdr>
      <w:shd w:val="clear" w:color="000000" w:fill="1F497D"/>
      <w:spacing w:before="100" w:beforeAutospacing="1" w:after="100" w:afterAutospacing="1" w:line="240" w:lineRule="auto"/>
      <w:textAlignment w:val="center"/>
    </w:pPr>
    <w:rPr>
      <w:rFonts w:ascii="Times New Roman" w:hAnsi="Times New Roman"/>
      <w:b/>
      <w:bCs/>
      <w:color w:val="FFFFFF"/>
      <w:sz w:val="24"/>
      <w:lang w:val="en-US" w:eastAsia="en-US"/>
    </w:rPr>
  </w:style>
  <w:style w:type="paragraph" w:customStyle="1" w:styleId="xl864">
    <w:name w:val="xl864"/>
    <w:basedOn w:val="Normal"/>
    <w:rsid w:val="0069388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pPr>
    <w:rPr>
      <w:rFonts w:ascii="Times New Roman" w:hAnsi="Times New Roman"/>
      <w:b/>
      <w:bCs/>
      <w:color w:val="000000"/>
      <w:sz w:val="28"/>
      <w:szCs w:val="28"/>
      <w:lang w:val="en-US" w:eastAsia="en-US"/>
    </w:rPr>
  </w:style>
  <w:style w:type="paragraph" w:customStyle="1" w:styleId="xl865">
    <w:name w:val="xl865"/>
    <w:basedOn w:val="Normal"/>
    <w:rsid w:val="0069388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jc w:val="center"/>
    </w:pPr>
    <w:rPr>
      <w:rFonts w:ascii="Times New Roman" w:hAnsi="Times New Roman"/>
      <w:b/>
      <w:bCs/>
      <w:color w:val="000000"/>
      <w:sz w:val="28"/>
      <w:szCs w:val="28"/>
      <w:lang w:val="en-US" w:eastAsia="en-US"/>
    </w:rPr>
  </w:style>
  <w:style w:type="paragraph" w:customStyle="1" w:styleId="font8">
    <w:name w:val="font8"/>
    <w:basedOn w:val="Normal"/>
    <w:rsid w:val="00693882"/>
    <w:pPr>
      <w:spacing w:before="100" w:beforeAutospacing="1" w:after="100" w:afterAutospacing="1" w:line="240" w:lineRule="auto"/>
    </w:pPr>
    <w:rPr>
      <w:rFonts w:ascii="Arial" w:hAnsi="Arial" w:cs="Arial"/>
      <w:color w:val="000000"/>
      <w:sz w:val="20"/>
      <w:szCs w:val="20"/>
      <w:lang w:val="en-US" w:eastAsia="en-US"/>
    </w:rPr>
  </w:style>
  <w:style w:type="paragraph" w:customStyle="1" w:styleId="font9">
    <w:name w:val="font9"/>
    <w:basedOn w:val="Normal"/>
    <w:rsid w:val="00693882"/>
    <w:pPr>
      <w:spacing w:before="100" w:beforeAutospacing="1" w:after="100" w:afterAutospacing="1" w:line="240" w:lineRule="auto"/>
    </w:pPr>
    <w:rPr>
      <w:rFonts w:ascii="Calibri" w:hAnsi="Calibri" w:cs="Calibri"/>
      <w:sz w:val="20"/>
      <w:szCs w:val="20"/>
      <w:lang w:val="en-US" w:eastAsia="en-US"/>
    </w:rPr>
  </w:style>
  <w:style w:type="paragraph" w:customStyle="1" w:styleId="xl16">
    <w:name w:val="xl16"/>
    <w:basedOn w:val="Normal"/>
    <w:rsid w:val="00693882"/>
    <w:pPr>
      <w:pBdr>
        <w:top w:val="single" w:sz="4" w:space="0" w:color="000000"/>
        <w:left w:val="single" w:sz="4" w:space="0" w:color="000000"/>
        <w:bottom w:val="single" w:sz="4" w:space="0" w:color="000000"/>
        <w:right w:val="single" w:sz="4" w:space="0" w:color="000000"/>
      </w:pBdr>
      <w:shd w:val="clear" w:color="000000" w:fill="44546A"/>
      <w:spacing w:before="100" w:beforeAutospacing="1" w:after="100" w:afterAutospacing="1" w:line="240" w:lineRule="auto"/>
      <w:jc w:val="center"/>
      <w:textAlignment w:val="center"/>
    </w:pPr>
    <w:rPr>
      <w:rFonts w:ascii="Arial" w:hAnsi="Arial" w:cs="Arial"/>
      <w:b/>
      <w:bCs/>
      <w:color w:val="FFFFFF"/>
      <w:sz w:val="20"/>
      <w:szCs w:val="20"/>
      <w:lang w:val="en-US" w:eastAsia="en-US"/>
    </w:rPr>
  </w:style>
  <w:style w:type="paragraph" w:customStyle="1" w:styleId="xl17">
    <w:name w:val="xl17"/>
    <w:basedOn w:val="Normal"/>
    <w:rsid w:val="0069388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pPr>
    <w:rPr>
      <w:rFonts w:ascii="Arial" w:hAnsi="Arial" w:cs="Arial"/>
      <w:sz w:val="20"/>
      <w:szCs w:val="20"/>
      <w:lang w:val="en-US" w:eastAsia="en-US"/>
    </w:rPr>
  </w:style>
  <w:style w:type="paragraph" w:customStyle="1" w:styleId="xl18">
    <w:name w:val="xl18"/>
    <w:basedOn w:val="Normal"/>
    <w:rsid w:val="0069388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hAnsi="Arial" w:cs="Arial"/>
      <w:sz w:val="20"/>
      <w:szCs w:val="20"/>
      <w:lang w:val="en-US" w:eastAsia="en-US"/>
    </w:rPr>
  </w:style>
  <w:style w:type="character" w:customStyle="1" w:styleId="font81">
    <w:name w:val="font81"/>
    <w:basedOn w:val="DefaultParagraphFont"/>
    <w:rsid w:val="00693882"/>
    <w:rPr>
      <w:rFonts w:ascii="Arial" w:hAnsi="Arial" w:cs="Arial" w:hint="default"/>
      <w:b w:val="0"/>
      <w:bCs w:val="0"/>
      <w:i w:val="0"/>
      <w:iCs w:val="0"/>
      <w:strike w:val="0"/>
      <w:dstrike w:val="0"/>
      <w:color w:val="000000"/>
      <w:sz w:val="20"/>
      <w:szCs w:val="20"/>
      <w:u w:val="none"/>
      <w:effect w:val="none"/>
    </w:rPr>
  </w:style>
  <w:style w:type="character" w:customStyle="1" w:styleId="font91">
    <w:name w:val="font91"/>
    <w:basedOn w:val="DefaultParagraphFont"/>
    <w:rsid w:val="00693882"/>
    <w:rPr>
      <w:rFonts w:ascii="Calibri" w:hAnsi="Calibri" w:cs="Calibri" w:hint="default"/>
      <w:b w:val="0"/>
      <w:bCs w:val="0"/>
      <w:i w:val="0"/>
      <w:iCs w:val="0"/>
      <w:strike w:val="0"/>
      <w:dstrike w:val="0"/>
      <w:color w:val="auto"/>
      <w:sz w:val="20"/>
      <w:szCs w:val="20"/>
      <w:u w:val="none"/>
      <w:effect w:val="none"/>
    </w:rPr>
  </w:style>
  <w:style w:type="character" w:customStyle="1" w:styleId="font61">
    <w:name w:val="font61"/>
    <w:basedOn w:val="DefaultParagraphFont"/>
    <w:rsid w:val="00693882"/>
    <w:rPr>
      <w:rFonts w:ascii="Calibri" w:hAnsi="Calibri" w:cs="Calibri" w:hint="default"/>
      <w:b w:val="0"/>
      <w:bCs w:val="0"/>
      <w:i w:val="0"/>
      <w:iCs w:val="0"/>
      <w:strike w:val="0"/>
      <w:dstrike w:val="0"/>
      <w:color w:val="000000"/>
      <w:sz w:val="20"/>
      <w:szCs w:val="20"/>
      <w:u w:val="none"/>
      <w:effect w:val="none"/>
    </w:rPr>
  </w:style>
  <w:style w:type="character" w:customStyle="1" w:styleId="font491">
    <w:name w:val="font491"/>
    <w:basedOn w:val="DefaultParagraphFont"/>
    <w:rsid w:val="00693882"/>
    <w:rPr>
      <w:rFonts w:ascii="Arial" w:hAnsi="Arial" w:cs="Arial" w:hint="default"/>
      <w:b/>
      <w:bCs/>
      <w:i w:val="0"/>
      <w:iCs w:val="0"/>
      <w:strike w:val="0"/>
      <w:dstrike w:val="0"/>
      <w:color w:val="000000"/>
      <w:sz w:val="16"/>
      <w:szCs w:val="16"/>
      <w:u w:val="none"/>
      <w:effect w:val="none"/>
    </w:rPr>
  </w:style>
  <w:style w:type="paragraph" w:styleId="HTMLPreformatted">
    <w:name w:val="HTML Preformatted"/>
    <w:basedOn w:val="Normal"/>
    <w:link w:val="HTMLPreformattedChar"/>
    <w:uiPriority w:val="99"/>
    <w:unhideWhenUsed/>
    <w:rsid w:val="00693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693882"/>
    <w:rPr>
      <w:rFonts w:ascii="Courier New" w:hAnsi="Courier New" w:cs="Courier New"/>
    </w:rPr>
  </w:style>
  <w:style w:type="paragraph" w:customStyle="1" w:styleId="xl5421">
    <w:name w:val="xl5421"/>
    <w:basedOn w:val="Normal"/>
    <w:rsid w:val="00693882"/>
    <w:pPr>
      <w:pBdr>
        <w:top w:val="single" w:sz="12" w:space="0" w:color="5B9BD5"/>
      </w:pBdr>
      <w:shd w:val="clear" w:color="000000" w:fill="AEAAAA"/>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5422">
    <w:name w:val="xl5422"/>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3">
    <w:name w:val="xl5423"/>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4">
    <w:name w:val="xl5424"/>
    <w:basedOn w:val="Normal"/>
    <w:rsid w:val="00693882"/>
    <w:pPr>
      <w:pBdr>
        <w:top w:val="single" w:sz="12" w:space="0" w:color="5B9BD5"/>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25">
    <w:name w:val="xl5425"/>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6">
    <w:name w:val="xl5426"/>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5427">
    <w:name w:val="xl5427"/>
    <w:basedOn w:val="Normal"/>
    <w:rsid w:val="00693882"/>
    <w:pPr>
      <w:pBdr>
        <w:top w:val="single" w:sz="12" w:space="0" w:color="5B9BD5"/>
      </w:pBdr>
      <w:shd w:val="clear" w:color="000000" w:fill="AEAAAA"/>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5428">
    <w:name w:val="xl5428"/>
    <w:basedOn w:val="Normal"/>
    <w:rsid w:val="00693882"/>
    <w:pPr>
      <w:pBdr>
        <w:top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29">
    <w:name w:val="xl5429"/>
    <w:basedOn w:val="Normal"/>
    <w:rsid w:val="00693882"/>
    <w:pPr>
      <w:pBdr>
        <w:top w:val="single" w:sz="12" w:space="0" w:color="5B9BD5"/>
        <w:left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0">
    <w:name w:val="xl5430"/>
    <w:basedOn w:val="Normal"/>
    <w:rsid w:val="00693882"/>
    <w:pPr>
      <w:pBdr>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1">
    <w:name w:val="xl5431"/>
    <w:basedOn w:val="Normal"/>
    <w:rsid w:val="00693882"/>
    <w:pPr>
      <w:pBdr>
        <w:top w:val="single" w:sz="12" w:space="0" w:color="5B9BD5"/>
        <w:lef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2">
    <w:name w:val="xl5432"/>
    <w:basedOn w:val="Normal"/>
    <w:rsid w:val="0069388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5433">
    <w:name w:val="xl5433"/>
    <w:basedOn w:val="Normal"/>
    <w:rsid w:val="00693882"/>
    <w:pP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5434">
    <w:name w:val="xl5434"/>
    <w:basedOn w:val="Normal"/>
    <w:rsid w:val="00693882"/>
    <w:pPr>
      <w:shd w:val="clear" w:color="000000" w:fill="BFBFBF"/>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5435">
    <w:name w:val="xl5435"/>
    <w:basedOn w:val="Normal"/>
    <w:rsid w:val="00693882"/>
    <w:pP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5436">
    <w:name w:val="xl5436"/>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font7">
    <w:name w:val="font7"/>
    <w:basedOn w:val="Normal"/>
    <w:rsid w:val="00693882"/>
    <w:pPr>
      <w:spacing w:before="100" w:beforeAutospacing="1" w:after="100" w:afterAutospacing="1" w:line="240" w:lineRule="auto"/>
    </w:pPr>
    <w:rPr>
      <w:rFonts w:ascii="Arial" w:hAnsi="Arial" w:cs="Arial"/>
      <w:color w:val="000000"/>
      <w:sz w:val="20"/>
      <w:szCs w:val="20"/>
      <w:lang w:val="fr-FR" w:eastAsia="fr-FR"/>
    </w:rPr>
  </w:style>
  <w:style w:type="character" w:customStyle="1" w:styleId="Mentionnonrsolue1">
    <w:name w:val="Mention non résolue1"/>
    <w:basedOn w:val="DefaultParagraphFont"/>
    <w:uiPriority w:val="99"/>
    <w:semiHidden/>
    <w:unhideWhenUsed/>
    <w:rsid w:val="00693882"/>
    <w:rPr>
      <w:color w:val="808080"/>
      <w:shd w:val="clear" w:color="auto" w:fill="E6E6E6"/>
    </w:rPr>
  </w:style>
  <w:style w:type="paragraph" w:customStyle="1" w:styleId="xl5437">
    <w:name w:val="xl5437"/>
    <w:basedOn w:val="Normal"/>
    <w:rsid w:val="00693882"/>
    <w:pPr>
      <w:pBdr>
        <w:left w:val="single" w:sz="12" w:space="0" w:color="5B9BD5"/>
        <w:bottom w:val="single" w:sz="12" w:space="0" w:color="5B9BD5"/>
        <w:righ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5438">
    <w:name w:val="xl5438"/>
    <w:basedOn w:val="Normal"/>
    <w:rsid w:val="00693882"/>
    <w:pPr>
      <w:pBdr>
        <w:top w:val="single" w:sz="12" w:space="0" w:color="5B9BD5"/>
        <w:left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character" w:customStyle="1" w:styleId="UnresolvedMention1">
    <w:name w:val="Unresolved Mention1"/>
    <w:basedOn w:val="DefaultParagraphFont"/>
    <w:uiPriority w:val="99"/>
    <w:semiHidden/>
    <w:unhideWhenUsed/>
    <w:rsid w:val="00693882"/>
    <w:rPr>
      <w:color w:val="808080"/>
      <w:shd w:val="clear" w:color="auto" w:fill="E6E6E6"/>
    </w:rPr>
  </w:style>
  <w:style w:type="character" w:customStyle="1" w:styleId="UnresolvedMention2">
    <w:name w:val="Unresolved Mention2"/>
    <w:basedOn w:val="DefaultParagraphFont"/>
    <w:uiPriority w:val="99"/>
    <w:semiHidden/>
    <w:unhideWhenUsed/>
    <w:rsid w:val="00693882"/>
    <w:rPr>
      <w:color w:val="605E5C"/>
      <w:shd w:val="clear" w:color="auto" w:fill="E1DFDD"/>
    </w:rPr>
  </w:style>
  <w:style w:type="character" w:customStyle="1" w:styleId="A6">
    <w:name w:val="A6"/>
    <w:uiPriority w:val="99"/>
    <w:rsid w:val="00693882"/>
    <w:rPr>
      <w:rFonts w:cs="Franklin Gothic Book"/>
      <w:color w:val="000000"/>
      <w:sz w:val="21"/>
      <w:szCs w:val="21"/>
    </w:rPr>
  </w:style>
  <w:style w:type="character" w:customStyle="1" w:styleId="A0">
    <w:name w:val="A0"/>
    <w:uiPriority w:val="99"/>
    <w:rsid w:val="00693882"/>
    <w:rPr>
      <w:rFonts w:cs="Helvetica Neue"/>
      <w:i/>
      <w:iCs/>
      <w:color w:val="000000"/>
      <w:sz w:val="20"/>
      <w:szCs w:val="20"/>
    </w:rPr>
  </w:style>
  <w:style w:type="paragraph" w:customStyle="1" w:styleId="Pa7">
    <w:name w:val="Pa7"/>
    <w:basedOn w:val="Default"/>
    <w:next w:val="Default"/>
    <w:uiPriority w:val="99"/>
    <w:rsid w:val="00693882"/>
    <w:pPr>
      <w:spacing w:line="241" w:lineRule="atLeast"/>
    </w:pPr>
    <w:rPr>
      <w:rFonts w:ascii="Franklin Gothic Book" w:hAnsi="Franklin Gothic Book" w:cs="Times New Roman"/>
      <w:color w:val="auto"/>
    </w:rPr>
  </w:style>
  <w:style w:type="paragraph" w:customStyle="1" w:styleId="Pa31">
    <w:name w:val="Pa3+1"/>
    <w:basedOn w:val="Default"/>
    <w:next w:val="Default"/>
    <w:uiPriority w:val="99"/>
    <w:rsid w:val="00693882"/>
    <w:pPr>
      <w:spacing w:line="241" w:lineRule="atLeast"/>
    </w:pPr>
    <w:rPr>
      <w:rFonts w:ascii="Myriad Pro" w:hAnsi="Myriad Pro" w:cs="Times New Roman"/>
      <w:color w:val="auto"/>
    </w:rPr>
  </w:style>
  <w:style w:type="character" w:customStyle="1" w:styleId="A21">
    <w:name w:val="A2+1"/>
    <w:uiPriority w:val="99"/>
    <w:rsid w:val="00693882"/>
    <w:rPr>
      <w:rFonts w:cs="Myriad Pro"/>
      <w:color w:val="000000"/>
      <w:sz w:val="21"/>
      <w:szCs w:val="21"/>
    </w:rPr>
  </w:style>
  <w:style w:type="character" w:customStyle="1" w:styleId="A13">
    <w:name w:val="A13"/>
    <w:uiPriority w:val="99"/>
    <w:rsid w:val="00693882"/>
    <w:rPr>
      <w:rFonts w:cs="Helvetica Neue"/>
      <w:i/>
      <w:iCs/>
      <w:color w:val="000000"/>
      <w:sz w:val="20"/>
      <w:szCs w:val="20"/>
      <w:u w:val="single"/>
    </w:rPr>
  </w:style>
  <w:style w:type="paragraph" w:customStyle="1" w:styleId="NoSpacing1">
    <w:name w:val="No Spacing1"/>
    <w:uiPriority w:val="1"/>
    <w:rsid w:val="00693882"/>
    <w:pPr>
      <w:widowControl w:val="0"/>
      <w:suppressAutoHyphens/>
    </w:pPr>
    <w:rPr>
      <w:rFonts w:ascii="Calibri" w:eastAsia="Arial" w:hAnsi="Calibri" w:cs="Calibri"/>
      <w:sz w:val="22"/>
      <w:szCs w:val="22"/>
      <w:lang w:val="fr-FR" w:eastAsia="fr-FR" w:bidi="fr-FR"/>
    </w:rPr>
  </w:style>
  <w:style w:type="paragraph" w:customStyle="1" w:styleId="xmsonormal">
    <w:name w:val="x_msonormal"/>
    <w:basedOn w:val="Normal"/>
    <w:rsid w:val="00693882"/>
    <w:pPr>
      <w:spacing w:before="100" w:beforeAutospacing="1" w:after="100" w:afterAutospacing="1" w:line="240" w:lineRule="auto"/>
    </w:pPr>
    <w:rPr>
      <w:rFonts w:ascii="Times New Roman" w:hAnsi="Times New Roman"/>
      <w:sz w:val="24"/>
    </w:rPr>
  </w:style>
  <w:style w:type="paragraph" w:customStyle="1" w:styleId="xl7000">
    <w:name w:val="xl7000"/>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7001">
    <w:name w:val="xl7001"/>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7002">
    <w:name w:val="xl7002"/>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03">
    <w:name w:val="xl7003"/>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7004">
    <w:name w:val="xl7004"/>
    <w:basedOn w:val="Normal"/>
    <w:rsid w:val="0069388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05">
    <w:name w:val="xl7005"/>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7006">
    <w:name w:val="xl7006"/>
    <w:basedOn w:val="Normal"/>
    <w:rsid w:val="0069388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7007">
    <w:name w:val="xl7007"/>
    <w:basedOn w:val="Normal"/>
    <w:rsid w:val="00693882"/>
    <w:pPr>
      <w:pBdr>
        <w:bottom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08">
    <w:name w:val="xl7008"/>
    <w:basedOn w:val="Normal"/>
    <w:rsid w:val="00693882"/>
    <w:pP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009">
    <w:name w:val="xl7009"/>
    <w:basedOn w:val="Normal"/>
    <w:rsid w:val="00693882"/>
    <w:pPr>
      <w:pBdr>
        <w:top w:val="single" w:sz="8" w:space="0" w:color="4F81BD"/>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0">
    <w:name w:val="xl7010"/>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11">
    <w:name w:val="xl7011"/>
    <w:basedOn w:val="Normal"/>
    <w:rsid w:val="00693882"/>
    <w:pPr>
      <w:shd w:val="clear" w:color="000000" w:fill="A6A6A6"/>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2">
    <w:name w:val="xl7012"/>
    <w:basedOn w:val="Normal"/>
    <w:rsid w:val="00693882"/>
    <w:pPr>
      <w:pBdr>
        <w:top w:val="single" w:sz="8" w:space="0" w:color="4F81BD"/>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013">
    <w:name w:val="xl7013"/>
    <w:basedOn w:val="Normal"/>
    <w:rsid w:val="0069388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4">
    <w:name w:val="xl7014"/>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5">
    <w:name w:val="xl7015"/>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016">
    <w:name w:val="xl7016"/>
    <w:basedOn w:val="Normal"/>
    <w:rsid w:val="00693882"/>
    <w:pPr>
      <w:pBdr>
        <w:bottom w:val="single" w:sz="8" w:space="0" w:color="1F497D"/>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017">
    <w:name w:val="xl7017"/>
    <w:basedOn w:val="Normal"/>
    <w:rsid w:val="00693882"/>
    <w:pP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7018">
    <w:name w:val="xl7018"/>
    <w:basedOn w:val="Normal"/>
    <w:rsid w:val="00693882"/>
    <w:pP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019">
    <w:name w:val="xl7019"/>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20">
    <w:name w:val="xl7020"/>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021">
    <w:name w:val="xl7021"/>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54">
    <w:name w:val="xl4054"/>
    <w:basedOn w:val="Normal"/>
    <w:rsid w:val="00693882"/>
    <w:pPr>
      <w:spacing w:before="100" w:beforeAutospacing="1" w:after="100" w:afterAutospacing="1" w:line="240" w:lineRule="auto"/>
    </w:pPr>
    <w:rPr>
      <w:rFonts w:ascii="Times New Roman" w:hAnsi="Times New Roman"/>
      <w:sz w:val="16"/>
      <w:szCs w:val="16"/>
      <w:lang w:val="fr-FR" w:eastAsia="fr-FR"/>
    </w:rPr>
  </w:style>
  <w:style w:type="paragraph" w:customStyle="1" w:styleId="xl4055">
    <w:name w:val="xl4055"/>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56">
    <w:name w:val="xl4056"/>
    <w:basedOn w:val="Normal"/>
    <w:rsid w:val="00693882"/>
    <w:pPr>
      <w:pBdr>
        <w:top w:val="single" w:sz="4" w:space="0" w:color="FFFFFF"/>
        <w:bottom w:val="single" w:sz="12" w:space="0" w:color="5B9BD5"/>
      </w:pBd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57">
    <w:name w:val="xl4057"/>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58">
    <w:name w:val="xl4058"/>
    <w:basedOn w:val="Normal"/>
    <w:rsid w:val="00693882"/>
    <w:pPr>
      <w:spacing w:before="100" w:beforeAutospacing="1" w:after="100" w:afterAutospacing="1" w:line="240" w:lineRule="auto"/>
    </w:pPr>
    <w:rPr>
      <w:rFonts w:ascii="Times New Roman" w:hAnsi="Times New Roman"/>
      <w:b/>
      <w:bCs/>
      <w:sz w:val="16"/>
      <w:szCs w:val="16"/>
      <w:lang w:val="fr-FR" w:eastAsia="fr-FR"/>
    </w:rPr>
  </w:style>
  <w:style w:type="paragraph" w:customStyle="1" w:styleId="xl4059">
    <w:name w:val="xl4059"/>
    <w:basedOn w:val="Normal"/>
    <w:rsid w:val="0069388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0">
    <w:name w:val="xl4060"/>
    <w:basedOn w:val="Normal"/>
    <w:rsid w:val="0069388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61">
    <w:name w:val="xl4061"/>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62">
    <w:name w:val="xl4062"/>
    <w:basedOn w:val="Normal"/>
    <w:rsid w:val="00693882"/>
    <w:pPr>
      <w:shd w:val="clear" w:color="000000" w:fill="1F4E78"/>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063">
    <w:name w:val="xl4063"/>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64">
    <w:name w:val="xl4064"/>
    <w:basedOn w:val="Normal"/>
    <w:rsid w:val="00693882"/>
    <w:pPr>
      <w:shd w:val="clear" w:color="000000" w:fill="FFFFFF"/>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5">
    <w:name w:val="xl4065"/>
    <w:basedOn w:val="Normal"/>
    <w:rsid w:val="00693882"/>
    <w:pPr>
      <w:shd w:val="clear" w:color="000000" w:fill="A6A6A6"/>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66">
    <w:name w:val="xl4066"/>
    <w:basedOn w:val="Normal"/>
    <w:rsid w:val="00693882"/>
    <w:pPr>
      <w:shd w:val="clear" w:color="000000" w:fill="A6A6A6"/>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067">
    <w:name w:val="xl4067"/>
    <w:basedOn w:val="Normal"/>
    <w:rsid w:val="00693882"/>
    <w:pPr>
      <w:shd w:val="clear" w:color="000000" w:fill="A6A6A6"/>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68">
    <w:name w:val="xl4068"/>
    <w:basedOn w:val="Normal"/>
    <w:rsid w:val="00693882"/>
    <w:pPr>
      <w:shd w:val="clear" w:color="000000" w:fill="FFFFFF"/>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069">
    <w:name w:val="xl4069"/>
    <w:basedOn w:val="Normal"/>
    <w:rsid w:val="00693882"/>
    <w:pPr>
      <w:shd w:val="clear" w:color="000000" w:fill="203764"/>
      <w:spacing w:before="100" w:beforeAutospacing="1" w:after="100" w:afterAutospacing="1" w:line="240" w:lineRule="auto"/>
    </w:pPr>
    <w:rPr>
      <w:rFonts w:ascii="Times New Roman" w:hAnsi="Times New Roman"/>
      <w:b/>
      <w:bCs/>
      <w:color w:val="FFFFFF"/>
      <w:sz w:val="16"/>
      <w:szCs w:val="16"/>
      <w:lang w:val="fr-FR" w:eastAsia="fr-FR"/>
    </w:rPr>
  </w:style>
  <w:style w:type="paragraph" w:customStyle="1" w:styleId="xl4070">
    <w:name w:val="xl4070"/>
    <w:basedOn w:val="Normal"/>
    <w:rsid w:val="00693882"/>
    <w:pPr>
      <w:shd w:val="clear" w:color="000000" w:fill="BDD7EE"/>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71">
    <w:name w:val="xl4071"/>
    <w:basedOn w:val="Normal"/>
    <w:rsid w:val="0069388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072">
    <w:name w:val="xl4072"/>
    <w:basedOn w:val="Normal"/>
    <w:rsid w:val="0069388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073">
    <w:name w:val="xl4073"/>
    <w:basedOn w:val="Normal"/>
    <w:rsid w:val="00693882"/>
    <w:pPr>
      <w:shd w:val="clear" w:color="000000" w:fill="1F4E78"/>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074">
    <w:name w:val="xl4074"/>
    <w:basedOn w:val="Normal"/>
    <w:rsid w:val="00693882"/>
    <w:pPr>
      <w:shd w:val="clear" w:color="000000" w:fill="203764"/>
      <w:spacing w:before="100" w:beforeAutospacing="1" w:after="100" w:afterAutospacing="1" w:line="240" w:lineRule="auto"/>
    </w:pPr>
    <w:rPr>
      <w:rFonts w:ascii="Times New Roman" w:hAnsi="Times New Roman"/>
      <w:b/>
      <w:bCs/>
      <w:color w:val="FFFFFF"/>
      <w:sz w:val="16"/>
      <w:szCs w:val="16"/>
      <w:lang w:val="fr-FR" w:eastAsia="fr-FR"/>
    </w:rPr>
  </w:style>
  <w:style w:type="table" w:customStyle="1" w:styleId="TableGrid1">
    <w:name w:val="Table Grid1"/>
    <w:basedOn w:val="TableNormal"/>
    <w:next w:val="TableGrid"/>
    <w:uiPriority w:val="59"/>
    <w:rsid w:val="00072997"/>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6cfbfbf4yiv8738334919msolistparagraph">
    <w:name w:val="ydp6cfbfbf4yiv8738334919msolistparagraph"/>
    <w:basedOn w:val="Normal"/>
    <w:rsid w:val="00A343AB"/>
    <w:pPr>
      <w:spacing w:before="100" w:beforeAutospacing="1" w:after="100" w:afterAutospacing="1" w:line="240" w:lineRule="auto"/>
    </w:pPr>
    <w:rPr>
      <w:rFonts w:ascii="Calibri" w:eastAsiaTheme="minorHAnsi" w:hAnsi="Calibri" w:cs="Calibri"/>
      <w:sz w:val="22"/>
      <w:szCs w:val="22"/>
      <w:lang w:val="fr-FR" w:eastAsia="fr-FR"/>
    </w:rPr>
  </w:style>
  <w:style w:type="character" w:styleId="UnresolvedMention">
    <w:name w:val="Unresolved Mention"/>
    <w:basedOn w:val="DefaultParagraphFont"/>
    <w:uiPriority w:val="99"/>
    <w:unhideWhenUsed/>
    <w:rsid w:val="00112953"/>
    <w:rPr>
      <w:color w:val="605E5C"/>
      <w:shd w:val="clear" w:color="auto" w:fill="E1DFDD"/>
    </w:rPr>
  </w:style>
  <w:style w:type="table" w:styleId="MediumShading1-Accent1">
    <w:name w:val="Medium Shading 1 Accent 1"/>
    <w:basedOn w:val="TableNormal"/>
    <w:uiPriority w:val="63"/>
    <w:rsid w:val="004D5902"/>
    <w:rPr>
      <w:rFonts w:ascii="Calibri" w:hAnsi="Calibri"/>
      <w:lang w:val="fr-FR" w:eastAsia="fr-FR"/>
    </w:rPr>
    <w:tblPr>
      <w:tblStyleRowBandSize w:val="1"/>
      <w:tblStyleColBandSize w:val="1"/>
      <w:tbl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single" w:sz="8" w:space="0" w:color="F1536B" w:themeColor="accent1" w:themeTint="BF"/>
      </w:tblBorders>
    </w:tblPr>
    <w:tblStylePr w:type="firstRow">
      <w:pPr>
        <w:spacing w:before="0" w:after="0" w:line="240" w:lineRule="auto"/>
      </w:pPr>
      <w:rPr>
        <w:b/>
        <w:bCs/>
        <w:color w:val="FFFFFF" w:themeColor="background1"/>
      </w:rPr>
      <w:tblPr/>
      <w:tcPr>
        <w:tcBorders>
          <w:top w:val="single" w:sz="8"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shd w:val="clear" w:color="auto" w:fill="ED1A3B" w:themeFill="accent1"/>
      </w:tcPr>
    </w:tblStylePr>
    <w:tblStylePr w:type="lastRow">
      <w:pPr>
        <w:spacing w:before="0" w:after="0" w:line="240" w:lineRule="auto"/>
      </w:pPr>
      <w:rPr>
        <w:b/>
        <w:bCs/>
      </w:rPr>
      <w:tblPr/>
      <w:tcPr>
        <w:tcBorders>
          <w:top w:val="double" w:sz="6" w:space="0" w:color="F1536B" w:themeColor="accent1" w:themeTint="BF"/>
          <w:left w:val="single" w:sz="8" w:space="0" w:color="F1536B" w:themeColor="accent1" w:themeTint="BF"/>
          <w:bottom w:val="single" w:sz="8" w:space="0" w:color="F1536B" w:themeColor="accent1" w:themeTint="BF"/>
          <w:right w:val="single" w:sz="8" w:space="0" w:color="F1536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C6CE" w:themeFill="accent1" w:themeFillTint="3F"/>
      </w:tcPr>
    </w:tblStylePr>
    <w:tblStylePr w:type="band1Horz">
      <w:tblPr/>
      <w:tcPr>
        <w:tcBorders>
          <w:insideH w:val="nil"/>
          <w:insideV w:val="nil"/>
        </w:tcBorders>
        <w:shd w:val="clear" w:color="auto" w:fill="FAC6CE" w:themeFill="accent1" w:themeFillTint="3F"/>
      </w:tcPr>
    </w:tblStylePr>
    <w:tblStylePr w:type="band2Horz">
      <w:tblPr/>
      <w:tcPr>
        <w:tcBorders>
          <w:insideH w:val="nil"/>
          <w:insideV w:val="nil"/>
        </w:tcBorders>
      </w:tcPr>
    </w:tblStylePr>
  </w:style>
  <w:style w:type="character" w:customStyle="1" w:styleId="ParagraphedelisteChar">
    <w:name w:val="Paragraphe de liste Char"/>
    <w:link w:val="Paragraphedeliste1"/>
    <w:uiPriority w:val="34"/>
    <w:rsid w:val="004D5902"/>
    <w:rPr>
      <w:sz w:val="24"/>
      <w:szCs w:val="24"/>
      <w:lang w:val="fr-FR" w:eastAsia="fr-FR"/>
    </w:rPr>
  </w:style>
  <w:style w:type="character" w:styleId="HTMLCite">
    <w:name w:val="HTML Cite"/>
    <w:basedOn w:val="DefaultParagraphFont"/>
    <w:uiPriority w:val="99"/>
    <w:semiHidden/>
    <w:unhideWhenUsed/>
    <w:rsid w:val="004D5902"/>
    <w:rPr>
      <w:i/>
      <w:iCs/>
    </w:rPr>
  </w:style>
  <w:style w:type="character" w:customStyle="1" w:styleId="A1">
    <w:name w:val="A1"/>
    <w:uiPriority w:val="99"/>
    <w:rsid w:val="004D5902"/>
    <w:rPr>
      <w:rFonts w:cs="Century Gothic"/>
      <w:color w:val="000000"/>
      <w:sz w:val="20"/>
      <w:szCs w:val="20"/>
    </w:rPr>
  </w:style>
  <w:style w:type="character" w:customStyle="1" w:styleId="spelle">
    <w:name w:val="spelle"/>
    <w:basedOn w:val="DefaultParagraphFont"/>
    <w:rsid w:val="004D5902"/>
  </w:style>
  <w:style w:type="table" w:customStyle="1" w:styleId="TableauGrille4-Accentuation11">
    <w:name w:val="Tableau Grille 4 - Accentuation 11"/>
    <w:basedOn w:val="TableNormal"/>
    <w:uiPriority w:val="49"/>
    <w:rsid w:val="004D5902"/>
    <w:rPr>
      <w:rFonts w:eastAsiaTheme="minorHAnsi"/>
      <w:sz w:val="22"/>
      <w:szCs w:val="22"/>
      <w:lang w:val="fr-FR" w:eastAsia="en-US"/>
    </w:rPr>
    <w:tblPr>
      <w:tblStyleRowBandSize w:val="1"/>
      <w:tblStyleColBandSize w:val="1"/>
      <w:tblBorders>
        <w:top w:val="single" w:sz="4" w:space="0" w:color="F47588" w:themeColor="accent1" w:themeTint="99"/>
        <w:left w:val="single" w:sz="4" w:space="0" w:color="F47588" w:themeColor="accent1" w:themeTint="99"/>
        <w:bottom w:val="single" w:sz="4" w:space="0" w:color="F47588" w:themeColor="accent1" w:themeTint="99"/>
        <w:right w:val="single" w:sz="4" w:space="0" w:color="F47588" w:themeColor="accent1" w:themeTint="99"/>
        <w:insideH w:val="single" w:sz="4" w:space="0" w:color="F47588" w:themeColor="accent1" w:themeTint="99"/>
        <w:insideV w:val="single" w:sz="4" w:space="0" w:color="F47588" w:themeColor="accent1" w:themeTint="99"/>
      </w:tblBorders>
    </w:tblPr>
    <w:tblStylePr w:type="firstRow">
      <w:rPr>
        <w:b/>
        <w:bCs/>
        <w:color w:val="FFFFFF" w:themeColor="background1"/>
      </w:rPr>
      <w:tblPr/>
      <w:tcPr>
        <w:tcBorders>
          <w:top w:val="single" w:sz="4" w:space="0" w:color="ED1A3B" w:themeColor="accent1"/>
          <w:left w:val="single" w:sz="4" w:space="0" w:color="ED1A3B" w:themeColor="accent1"/>
          <w:bottom w:val="single" w:sz="4" w:space="0" w:color="ED1A3B" w:themeColor="accent1"/>
          <w:right w:val="single" w:sz="4" w:space="0" w:color="ED1A3B" w:themeColor="accent1"/>
          <w:insideH w:val="nil"/>
          <w:insideV w:val="nil"/>
        </w:tcBorders>
        <w:shd w:val="clear" w:color="auto" w:fill="ED1A3B" w:themeFill="accent1"/>
      </w:tcPr>
    </w:tblStylePr>
    <w:tblStylePr w:type="lastRow">
      <w:rPr>
        <w:b/>
        <w:bCs/>
      </w:rPr>
      <w:tblPr/>
      <w:tcPr>
        <w:tcBorders>
          <w:top w:val="double" w:sz="4" w:space="0" w:color="ED1A3B" w:themeColor="accent1"/>
        </w:tcBorders>
      </w:tcPr>
    </w:tblStylePr>
    <w:tblStylePr w:type="firstCol">
      <w:rPr>
        <w:b/>
        <w:bCs/>
      </w:rPr>
    </w:tblStylePr>
    <w:tblStylePr w:type="lastCol">
      <w:rPr>
        <w:b/>
        <w:bCs/>
      </w:rPr>
    </w:tblStylePr>
    <w:tblStylePr w:type="band1Vert">
      <w:tblPr/>
      <w:tcPr>
        <w:shd w:val="clear" w:color="auto" w:fill="FBD0D7" w:themeFill="accent1" w:themeFillTint="33"/>
      </w:tcPr>
    </w:tblStylePr>
    <w:tblStylePr w:type="band1Horz">
      <w:tblPr/>
      <w:tcPr>
        <w:shd w:val="clear" w:color="auto" w:fill="FBD0D7" w:themeFill="accent1" w:themeFillTint="33"/>
      </w:tcPr>
    </w:tblStylePr>
  </w:style>
  <w:style w:type="character" w:customStyle="1" w:styleId="rwrro">
    <w:name w:val="rwrro"/>
    <w:basedOn w:val="DefaultParagraphFont"/>
    <w:rsid w:val="004D5902"/>
  </w:style>
  <w:style w:type="paragraph" w:customStyle="1" w:styleId="xl2395">
    <w:name w:val="xl2395"/>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396">
    <w:name w:val="xl2396"/>
    <w:basedOn w:val="Normal"/>
    <w:rsid w:val="004D5902"/>
    <w:pPr>
      <w:spacing w:before="100" w:beforeAutospacing="1" w:after="100" w:afterAutospacing="1" w:line="240" w:lineRule="auto"/>
    </w:pPr>
    <w:rPr>
      <w:rFonts w:ascii="Calibri" w:hAnsi="Calibri"/>
      <w:color w:val="000000"/>
      <w:sz w:val="22"/>
      <w:szCs w:val="22"/>
      <w:lang w:val="fr-FR" w:eastAsia="fr-FR"/>
    </w:rPr>
  </w:style>
  <w:style w:type="paragraph" w:customStyle="1" w:styleId="xl2397">
    <w:name w:val="xl2397"/>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398">
    <w:name w:val="xl2398"/>
    <w:basedOn w:val="Normal"/>
    <w:rsid w:val="004D590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399">
    <w:name w:val="xl2399"/>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400">
    <w:name w:val="xl2400"/>
    <w:basedOn w:val="Normal"/>
    <w:rsid w:val="004D5902"/>
    <w:pPr>
      <w:shd w:val="clear" w:color="000000" w:fill="BDD7EE"/>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401">
    <w:name w:val="xl2401"/>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2402">
    <w:name w:val="xl2402"/>
    <w:basedOn w:val="Normal"/>
    <w:rsid w:val="004D5902"/>
    <w:pPr>
      <w:pBdr>
        <w:top w:val="single" w:sz="12" w:space="0" w:color="5B9BD5"/>
      </w:pBdr>
      <w:shd w:val="clear" w:color="000000" w:fill="BFBFBF"/>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2403">
    <w:name w:val="xl2403"/>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404">
    <w:name w:val="xl2404"/>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2405">
    <w:name w:val="xl2405"/>
    <w:basedOn w:val="Normal"/>
    <w:rsid w:val="004D5902"/>
    <w:pPr>
      <w:pBdr>
        <w:top w:val="single" w:sz="12" w:space="0" w:color="5B9BD5"/>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paragraph">
    <w:name w:val="paragraph"/>
    <w:basedOn w:val="Normal"/>
    <w:rsid w:val="004D5902"/>
    <w:pPr>
      <w:spacing w:before="100" w:beforeAutospacing="1" w:after="100" w:afterAutospacing="1" w:line="240" w:lineRule="auto"/>
    </w:pPr>
    <w:rPr>
      <w:rFonts w:ascii="Times New Roman" w:hAnsi="Times New Roman"/>
      <w:sz w:val="24"/>
      <w:lang w:val="fr-FR" w:eastAsia="fr-FR"/>
    </w:rPr>
  </w:style>
  <w:style w:type="paragraph" w:customStyle="1" w:styleId="xl2606">
    <w:name w:val="xl2606"/>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2607">
    <w:name w:val="xl2607"/>
    <w:basedOn w:val="Normal"/>
    <w:rsid w:val="004D5902"/>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08">
    <w:name w:val="xl2608"/>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09">
    <w:name w:val="xl2609"/>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2610">
    <w:name w:val="xl2610"/>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1">
    <w:name w:val="xl2611"/>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2">
    <w:name w:val="xl2612"/>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3">
    <w:name w:val="xl2613"/>
    <w:basedOn w:val="Normal"/>
    <w:rsid w:val="004D5902"/>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4">
    <w:name w:val="xl2614"/>
    <w:basedOn w:val="Normal"/>
    <w:rsid w:val="004D59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5">
    <w:name w:val="xl2615"/>
    <w:basedOn w:val="Normal"/>
    <w:rsid w:val="004D59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6">
    <w:name w:val="xl2616"/>
    <w:basedOn w:val="Normal"/>
    <w:rsid w:val="004D590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7">
    <w:name w:val="xl2617"/>
    <w:basedOn w:val="Normal"/>
    <w:rsid w:val="004D5902"/>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18">
    <w:name w:val="xl2618"/>
    <w:basedOn w:val="Normal"/>
    <w:rsid w:val="004D5902"/>
    <w:pPr>
      <w:pBdr>
        <w:top w:val="single" w:sz="8" w:space="0" w:color="auto"/>
        <w:left w:val="single" w:sz="8" w:space="0" w:color="auto"/>
        <w:bottom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19">
    <w:name w:val="xl2619"/>
    <w:basedOn w:val="Normal"/>
    <w:rsid w:val="004D5902"/>
    <w:pPr>
      <w:pBdr>
        <w:top w:val="single" w:sz="8" w:space="0" w:color="auto"/>
        <w:bottom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0">
    <w:name w:val="xl2620"/>
    <w:basedOn w:val="Normal"/>
    <w:rsid w:val="004D5902"/>
    <w:pPr>
      <w:pBdr>
        <w:top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1">
    <w:name w:val="xl2621"/>
    <w:basedOn w:val="Normal"/>
    <w:rsid w:val="004D5902"/>
    <w:pPr>
      <w:pBdr>
        <w:top w:val="single" w:sz="8" w:space="0" w:color="auto"/>
        <w:left w:val="single" w:sz="8" w:space="0" w:color="auto"/>
        <w:bottom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22">
    <w:name w:val="xl2622"/>
    <w:basedOn w:val="Normal"/>
    <w:rsid w:val="004D5902"/>
    <w:pPr>
      <w:pBdr>
        <w:top w:val="single" w:sz="8" w:space="0" w:color="auto"/>
        <w:bottom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23">
    <w:name w:val="xl2623"/>
    <w:basedOn w:val="Normal"/>
    <w:rsid w:val="004D5902"/>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lang w:val="fr-FR" w:eastAsia="fr-FR"/>
    </w:rPr>
  </w:style>
  <w:style w:type="paragraph" w:customStyle="1" w:styleId="xl2624">
    <w:name w:val="xl2624"/>
    <w:basedOn w:val="Normal"/>
    <w:rsid w:val="004D5902"/>
    <w:pPr>
      <w:pBdr>
        <w:top w:val="single" w:sz="8" w:space="0" w:color="auto"/>
        <w:left w:val="single" w:sz="8" w:space="0" w:color="auto"/>
        <w:bottom w:val="single" w:sz="8" w:space="0" w:color="auto"/>
        <w:right w:val="single" w:sz="8" w:space="0" w:color="auto"/>
      </w:pBdr>
      <w:shd w:val="clear" w:color="000000" w:fill="2F75B5"/>
      <w:spacing w:before="100" w:beforeAutospacing="1" w:after="100" w:afterAutospacing="1" w:line="240" w:lineRule="auto"/>
    </w:pPr>
    <w:rPr>
      <w:rFonts w:ascii="Times New Roman" w:hAnsi="Times New Roman"/>
      <w:b/>
      <w:bCs/>
      <w:sz w:val="16"/>
      <w:szCs w:val="16"/>
      <w:lang w:val="fr-FR" w:eastAsia="fr-FR"/>
    </w:rPr>
  </w:style>
  <w:style w:type="paragraph" w:customStyle="1" w:styleId="xl2656">
    <w:name w:val="xl2656"/>
    <w:basedOn w:val="Normal"/>
    <w:rsid w:val="004D5902"/>
    <w:pPr>
      <w:spacing w:before="100" w:beforeAutospacing="1" w:after="100" w:afterAutospacing="1" w:line="240" w:lineRule="auto"/>
    </w:pPr>
    <w:rPr>
      <w:rFonts w:ascii="Times New Roman" w:hAnsi="Times New Roman"/>
      <w:color w:val="000000"/>
      <w:sz w:val="16"/>
      <w:szCs w:val="16"/>
      <w:lang w:val="fr-FR" w:eastAsia="fr-FR"/>
    </w:rPr>
  </w:style>
  <w:style w:type="paragraph" w:customStyle="1" w:styleId="xl2657">
    <w:name w:val="xl2657"/>
    <w:basedOn w:val="Normal"/>
    <w:rsid w:val="004D5902"/>
    <w:pPr>
      <w:pBdr>
        <w:bottom w:val="single" w:sz="12" w:space="0" w:color="4F81BD"/>
      </w:pBdr>
      <w:shd w:val="clear" w:color="000000" w:fill="25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58">
    <w:name w:val="xl2658"/>
    <w:basedOn w:val="Normal"/>
    <w:rsid w:val="004D5902"/>
    <w:pPr>
      <w:pBdr>
        <w:bottom w:val="single" w:sz="12" w:space="0" w:color="4F81BD"/>
      </w:pBdr>
      <w:shd w:val="clear" w:color="000000" w:fill="254061"/>
      <w:spacing w:before="100" w:beforeAutospacing="1" w:after="100" w:afterAutospacing="1" w:line="240" w:lineRule="auto"/>
      <w:jc w:val="both"/>
      <w:textAlignment w:val="center"/>
    </w:pPr>
    <w:rPr>
      <w:rFonts w:ascii="Times New Roman" w:hAnsi="Times New Roman"/>
      <w:b/>
      <w:bCs/>
      <w:color w:val="FFFFFF"/>
      <w:sz w:val="16"/>
      <w:szCs w:val="16"/>
      <w:lang w:val="fr-FR" w:eastAsia="fr-FR"/>
    </w:rPr>
  </w:style>
  <w:style w:type="paragraph" w:customStyle="1" w:styleId="xl2659">
    <w:name w:val="xl2659"/>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60">
    <w:name w:val="xl2660"/>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61">
    <w:name w:val="xl2661"/>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2">
    <w:name w:val="xl2662"/>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3">
    <w:name w:val="xl2663"/>
    <w:basedOn w:val="Normal"/>
    <w:rsid w:val="004D5902"/>
    <w:pP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64">
    <w:name w:val="xl2664"/>
    <w:basedOn w:val="Normal"/>
    <w:rsid w:val="004D5902"/>
    <w:pP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2665">
    <w:name w:val="xl2665"/>
    <w:basedOn w:val="Normal"/>
    <w:rsid w:val="004D5902"/>
    <w:pPr>
      <w:pBdr>
        <w:top w:val="single" w:sz="8" w:space="0" w:color="0070C0"/>
        <w:bottom w:val="single" w:sz="8" w:space="0" w:color="0070C0"/>
      </w:pBdr>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2666">
    <w:name w:val="xl2666"/>
    <w:basedOn w:val="Normal"/>
    <w:rsid w:val="004D5902"/>
    <w:pPr>
      <w:pBdr>
        <w:top w:val="single" w:sz="8" w:space="0" w:color="0070C0"/>
        <w:bottom w:val="single" w:sz="8" w:space="0" w:color="0070C0"/>
      </w:pBdr>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2667">
    <w:name w:val="xl2667"/>
    <w:basedOn w:val="Normal"/>
    <w:rsid w:val="004D5902"/>
    <w:pPr>
      <w:pBdr>
        <w:top w:val="single" w:sz="8" w:space="0" w:color="0070C0"/>
        <w:bottom w:val="single" w:sz="8" w:space="0" w:color="0070C0"/>
      </w:pBdr>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2668">
    <w:name w:val="xl2668"/>
    <w:basedOn w:val="Normal"/>
    <w:rsid w:val="004D5902"/>
    <w:pP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70">
    <w:name w:val="xl2670"/>
    <w:basedOn w:val="Normal"/>
    <w:rsid w:val="004D5902"/>
    <w:pPr>
      <w:spacing w:before="100" w:beforeAutospacing="1" w:after="100" w:afterAutospacing="1" w:line="240" w:lineRule="auto"/>
    </w:pPr>
    <w:rPr>
      <w:rFonts w:ascii="Times New Roman" w:hAnsi="Times New Roman"/>
      <w:b/>
      <w:bCs/>
      <w:color w:val="000000"/>
      <w:sz w:val="16"/>
      <w:szCs w:val="16"/>
      <w:lang w:val="fr-FR" w:eastAsia="fr-FR"/>
    </w:rPr>
  </w:style>
  <w:style w:type="paragraph" w:customStyle="1" w:styleId="xl2636">
    <w:name w:val="xl2636"/>
    <w:basedOn w:val="Normal"/>
    <w:rsid w:val="004D5902"/>
    <w:pPr>
      <w:spacing w:before="100" w:beforeAutospacing="1" w:after="100" w:afterAutospacing="1" w:line="240" w:lineRule="auto"/>
    </w:pPr>
    <w:rPr>
      <w:rFonts w:ascii="Times New Roman" w:hAnsi="Times New Roman"/>
      <w:color w:val="000000"/>
      <w:sz w:val="16"/>
      <w:szCs w:val="16"/>
      <w:lang w:val="fr-FR" w:eastAsia="fr-FR"/>
    </w:rPr>
  </w:style>
  <w:style w:type="paragraph" w:customStyle="1" w:styleId="xl2637">
    <w:name w:val="xl2637"/>
    <w:basedOn w:val="Normal"/>
    <w:rsid w:val="004D5902"/>
    <w:pPr>
      <w:pBdr>
        <w:bottom w:val="single" w:sz="12" w:space="0" w:color="4F81BD"/>
      </w:pBdr>
      <w:shd w:val="clear" w:color="000000" w:fill="25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2638">
    <w:name w:val="xl2638"/>
    <w:basedOn w:val="Normal"/>
    <w:rsid w:val="004D5902"/>
    <w:pPr>
      <w:pBdr>
        <w:bottom w:val="single" w:sz="12" w:space="0" w:color="4F81BD"/>
      </w:pBdr>
      <w:shd w:val="clear" w:color="000000" w:fill="254061"/>
      <w:spacing w:before="100" w:beforeAutospacing="1" w:after="100" w:afterAutospacing="1" w:line="240" w:lineRule="auto"/>
      <w:jc w:val="both"/>
      <w:textAlignment w:val="center"/>
    </w:pPr>
    <w:rPr>
      <w:rFonts w:ascii="Times New Roman" w:hAnsi="Times New Roman"/>
      <w:b/>
      <w:bCs/>
      <w:color w:val="FFFFFF"/>
      <w:sz w:val="16"/>
      <w:szCs w:val="16"/>
      <w:lang w:val="fr-FR" w:eastAsia="fr-FR"/>
    </w:rPr>
  </w:style>
  <w:style w:type="paragraph" w:customStyle="1" w:styleId="xl2639">
    <w:name w:val="xl2639"/>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0">
    <w:name w:val="xl2640"/>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41">
    <w:name w:val="xl2641"/>
    <w:basedOn w:val="Normal"/>
    <w:rsid w:val="004D5902"/>
    <w:pPr>
      <w:shd w:val="clear" w:color="000000" w:fill="B8CCE4"/>
      <w:spacing w:before="100" w:beforeAutospacing="1" w:after="100" w:afterAutospacing="1" w:line="240" w:lineRule="auto"/>
      <w:jc w:val="both"/>
      <w:textAlignment w:val="center"/>
    </w:pPr>
    <w:rPr>
      <w:rFonts w:ascii="Times New Roman" w:hAnsi="Times New Roman"/>
      <w:sz w:val="16"/>
      <w:szCs w:val="16"/>
      <w:lang w:val="fr-FR" w:eastAsia="fr-FR"/>
    </w:rPr>
  </w:style>
  <w:style w:type="paragraph" w:customStyle="1" w:styleId="xl2642">
    <w:name w:val="xl2642"/>
    <w:basedOn w:val="Normal"/>
    <w:rsid w:val="004D5902"/>
    <w:pPr>
      <w:shd w:val="clear" w:color="000000" w:fill="B8CCE4"/>
      <w:spacing w:before="100" w:beforeAutospacing="1" w:after="100" w:afterAutospacing="1" w:line="240" w:lineRule="auto"/>
      <w:jc w:val="both"/>
      <w:textAlignment w:val="center"/>
    </w:pPr>
    <w:rPr>
      <w:rFonts w:ascii="Times New Roman" w:hAnsi="Times New Roman"/>
      <w:color w:val="000000"/>
      <w:sz w:val="16"/>
      <w:szCs w:val="16"/>
      <w:lang w:val="fr-FR" w:eastAsia="fr-FR"/>
    </w:rPr>
  </w:style>
  <w:style w:type="paragraph" w:customStyle="1" w:styleId="xl2643">
    <w:name w:val="xl2643"/>
    <w:basedOn w:val="Normal"/>
    <w:rsid w:val="004D590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44">
    <w:name w:val="xl2644"/>
    <w:basedOn w:val="Normal"/>
    <w:rsid w:val="004D5902"/>
    <w:pPr>
      <w:shd w:val="clear" w:color="000000" w:fill="FFFFFF"/>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2645">
    <w:name w:val="xl2645"/>
    <w:basedOn w:val="Normal"/>
    <w:rsid w:val="004D5902"/>
    <w:pPr>
      <w:shd w:val="clear" w:color="000000" w:fill="FFFFFF"/>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2646">
    <w:name w:val="xl2646"/>
    <w:basedOn w:val="Normal"/>
    <w:rsid w:val="004D5902"/>
    <w:pPr>
      <w:shd w:val="clear" w:color="000000" w:fill="FFFFFF"/>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7">
    <w:name w:val="xl2647"/>
    <w:basedOn w:val="Normal"/>
    <w:rsid w:val="004D5902"/>
    <w:pPr>
      <w:pBdr>
        <w:top w:val="single" w:sz="12" w:space="0" w:color="1F4E78"/>
        <w:bottom w:val="single" w:sz="12" w:space="0" w:color="1F4E78"/>
      </w:pBdr>
      <w:spacing w:before="100" w:beforeAutospacing="1" w:after="100" w:afterAutospacing="1" w:line="240" w:lineRule="auto"/>
      <w:jc w:val="center"/>
      <w:textAlignment w:val="center"/>
    </w:pPr>
    <w:rPr>
      <w:rFonts w:ascii="Times New Roman" w:hAnsi="Times New Roman"/>
      <w:color w:val="000000"/>
      <w:sz w:val="16"/>
      <w:szCs w:val="16"/>
      <w:lang w:val="fr-FR" w:eastAsia="fr-FR"/>
    </w:rPr>
  </w:style>
  <w:style w:type="paragraph" w:customStyle="1" w:styleId="xl2648">
    <w:name w:val="xl2648"/>
    <w:basedOn w:val="Normal"/>
    <w:rsid w:val="004D5902"/>
    <w:pPr>
      <w:pBdr>
        <w:top w:val="single" w:sz="12" w:space="0" w:color="1F4E78"/>
        <w:bottom w:val="single" w:sz="12" w:space="0" w:color="1F4E78"/>
      </w:pBdr>
      <w:spacing w:before="100" w:beforeAutospacing="1" w:after="100" w:afterAutospacing="1" w:line="240" w:lineRule="auto"/>
      <w:jc w:val="center"/>
      <w:textAlignment w:val="center"/>
    </w:pPr>
    <w:rPr>
      <w:rFonts w:ascii="Times New Roman" w:hAnsi="Times New Roman"/>
      <w:b/>
      <w:bCs/>
      <w:color w:val="000000"/>
      <w:sz w:val="16"/>
      <w:szCs w:val="16"/>
      <w:lang w:val="fr-FR" w:eastAsia="fr-FR"/>
    </w:rPr>
  </w:style>
  <w:style w:type="paragraph" w:customStyle="1" w:styleId="xl2649">
    <w:name w:val="xl2649"/>
    <w:basedOn w:val="Normal"/>
    <w:rsid w:val="004D5902"/>
    <w:pPr>
      <w:pBdr>
        <w:top w:val="single" w:sz="12" w:space="0" w:color="1F4E78"/>
        <w:bottom w:val="single" w:sz="12" w:space="0" w:color="1F4E78"/>
      </w:pBdr>
      <w:spacing w:before="100" w:beforeAutospacing="1" w:after="100" w:afterAutospacing="1" w:line="240" w:lineRule="auto"/>
    </w:pPr>
    <w:rPr>
      <w:rFonts w:ascii="Times New Roman" w:hAnsi="Times New Roman"/>
      <w:b/>
      <w:bCs/>
      <w:color w:val="000000"/>
      <w:sz w:val="16"/>
      <w:szCs w:val="16"/>
      <w:lang w:val="fr-FR" w:eastAsia="fr-FR"/>
    </w:rPr>
  </w:style>
  <w:style w:type="table" w:customStyle="1" w:styleId="TableauGrille4-Accentuation111">
    <w:name w:val="Tableau Grille 4 - Accentuation 111"/>
    <w:basedOn w:val="TableNormal"/>
    <w:uiPriority w:val="49"/>
    <w:rsid w:val="004D5902"/>
    <w:rPr>
      <w:rFonts w:eastAsiaTheme="minorHAnsi"/>
      <w:sz w:val="22"/>
      <w:szCs w:val="22"/>
      <w:lang w:val="fr-FR" w:eastAsia="en-US"/>
    </w:rPr>
    <w:tblPr>
      <w:tblStyleRowBandSize w:val="1"/>
      <w:tblStyleColBandSize w:val="1"/>
      <w:tblBorders>
        <w:top w:val="single" w:sz="4" w:space="0" w:color="F47588" w:themeColor="accent1" w:themeTint="99"/>
        <w:left w:val="single" w:sz="4" w:space="0" w:color="F47588" w:themeColor="accent1" w:themeTint="99"/>
        <w:bottom w:val="single" w:sz="4" w:space="0" w:color="F47588" w:themeColor="accent1" w:themeTint="99"/>
        <w:right w:val="single" w:sz="4" w:space="0" w:color="F47588" w:themeColor="accent1" w:themeTint="99"/>
        <w:insideH w:val="single" w:sz="4" w:space="0" w:color="F47588" w:themeColor="accent1" w:themeTint="99"/>
        <w:insideV w:val="single" w:sz="4" w:space="0" w:color="F47588" w:themeColor="accent1" w:themeTint="99"/>
      </w:tblBorders>
    </w:tblPr>
    <w:tblStylePr w:type="firstRow">
      <w:rPr>
        <w:b/>
        <w:bCs/>
        <w:color w:val="FFFFFF" w:themeColor="background1"/>
      </w:rPr>
      <w:tblPr/>
      <w:tcPr>
        <w:tcBorders>
          <w:top w:val="single" w:sz="4" w:space="0" w:color="ED1A3B" w:themeColor="accent1"/>
          <w:left w:val="single" w:sz="4" w:space="0" w:color="ED1A3B" w:themeColor="accent1"/>
          <w:bottom w:val="single" w:sz="4" w:space="0" w:color="ED1A3B" w:themeColor="accent1"/>
          <w:right w:val="single" w:sz="4" w:space="0" w:color="ED1A3B" w:themeColor="accent1"/>
          <w:insideH w:val="nil"/>
          <w:insideV w:val="nil"/>
        </w:tcBorders>
        <w:shd w:val="clear" w:color="auto" w:fill="ED1A3B" w:themeFill="accent1"/>
      </w:tcPr>
    </w:tblStylePr>
    <w:tblStylePr w:type="lastRow">
      <w:rPr>
        <w:b/>
        <w:bCs/>
      </w:rPr>
      <w:tblPr/>
      <w:tcPr>
        <w:tcBorders>
          <w:top w:val="double" w:sz="4" w:space="0" w:color="ED1A3B" w:themeColor="accent1"/>
        </w:tcBorders>
      </w:tcPr>
    </w:tblStylePr>
    <w:tblStylePr w:type="firstCol">
      <w:rPr>
        <w:b/>
        <w:bCs/>
      </w:rPr>
    </w:tblStylePr>
    <w:tblStylePr w:type="lastCol">
      <w:rPr>
        <w:b/>
        <w:bCs/>
      </w:rPr>
    </w:tblStylePr>
    <w:tblStylePr w:type="band1Vert">
      <w:tblPr/>
      <w:tcPr>
        <w:shd w:val="clear" w:color="auto" w:fill="FBD0D7" w:themeFill="accent1" w:themeFillTint="33"/>
      </w:tcPr>
    </w:tblStylePr>
    <w:tblStylePr w:type="band1Horz">
      <w:tblPr/>
      <w:tcPr>
        <w:shd w:val="clear" w:color="auto" w:fill="FBD0D7" w:themeFill="accent1" w:themeFillTint="33"/>
      </w:tcPr>
    </w:tblStylePr>
  </w:style>
  <w:style w:type="paragraph" w:customStyle="1" w:styleId="western">
    <w:name w:val="western"/>
    <w:basedOn w:val="Normal"/>
    <w:rsid w:val="004D5902"/>
    <w:pPr>
      <w:spacing w:before="100" w:beforeAutospacing="1" w:after="100" w:afterAutospacing="1" w:line="240" w:lineRule="auto"/>
    </w:pPr>
    <w:rPr>
      <w:rFonts w:ascii="Times New Roman" w:hAnsi="Times New Roman"/>
      <w:sz w:val="24"/>
      <w:lang w:val="fr-FR" w:eastAsia="fr-FR"/>
    </w:rPr>
  </w:style>
  <w:style w:type="paragraph" w:customStyle="1" w:styleId="TableauAFP">
    <w:name w:val="Tableau AFP"/>
    <w:basedOn w:val="Normal"/>
    <w:rsid w:val="004D5902"/>
    <w:pPr>
      <w:spacing w:before="360" w:after="40" w:line="240" w:lineRule="auto"/>
      <w:ind w:left="567"/>
    </w:pPr>
    <w:rPr>
      <w:rFonts w:ascii="Arial" w:hAnsi="Arial" w:cs="Arial"/>
      <w:b/>
      <w:bCs/>
      <w:color w:val="000000"/>
      <w:sz w:val="20"/>
      <w:szCs w:val="20"/>
      <w:lang w:val="fr-FR" w:eastAsia="fr-FR"/>
    </w:rPr>
  </w:style>
  <w:style w:type="paragraph" w:customStyle="1" w:styleId="xl2467">
    <w:name w:val="xl2467"/>
    <w:basedOn w:val="Normal"/>
    <w:rsid w:val="004D5902"/>
    <w:pPr>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468">
    <w:name w:val="xl2468"/>
    <w:basedOn w:val="Normal"/>
    <w:rsid w:val="004D5902"/>
    <w:pPr>
      <w:spacing w:before="100" w:beforeAutospacing="1" w:after="100" w:afterAutospacing="1" w:line="240" w:lineRule="auto"/>
    </w:pPr>
    <w:rPr>
      <w:rFonts w:ascii="Times New Roman" w:hAnsi="Times New Roman"/>
      <w:noProof/>
      <w:sz w:val="16"/>
      <w:szCs w:val="16"/>
      <w:lang w:val="fr-FR" w:eastAsia="fr-FR"/>
    </w:rPr>
  </w:style>
  <w:style w:type="paragraph" w:customStyle="1" w:styleId="xl2469">
    <w:name w:val="xl2469"/>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70">
    <w:name w:val="xl2470"/>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471">
    <w:name w:val="xl2471"/>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72">
    <w:name w:val="xl2472"/>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3">
    <w:name w:val="xl2473"/>
    <w:basedOn w:val="Normal"/>
    <w:rsid w:val="004D5902"/>
    <w:pPr>
      <w:pBdr>
        <w:top w:val="single" w:sz="12" w:space="0" w:color="4F81BD"/>
      </w:pBdr>
      <w:shd w:val="clear" w:color="000000" w:fill="BFBFBF"/>
      <w:spacing w:before="100" w:beforeAutospacing="1" w:after="100" w:afterAutospacing="1" w:line="240" w:lineRule="auto"/>
      <w:jc w:val="center"/>
      <w:textAlignment w:val="center"/>
    </w:pPr>
    <w:rPr>
      <w:rFonts w:ascii="Times New Roman" w:hAnsi="Times New Roman"/>
      <w:b/>
      <w:bCs/>
      <w:noProof/>
      <w:sz w:val="16"/>
      <w:szCs w:val="16"/>
      <w:lang w:val="fr-FR" w:eastAsia="fr-FR"/>
    </w:rPr>
  </w:style>
  <w:style w:type="paragraph" w:customStyle="1" w:styleId="xl2474">
    <w:name w:val="xl2474"/>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5">
    <w:name w:val="xl2475"/>
    <w:basedOn w:val="Normal"/>
    <w:rsid w:val="004D5902"/>
    <w:pPr>
      <w:pBdr>
        <w:top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76">
    <w:name w:val="xl2476"/>
    <w:basedOn w:val="Normal"/>
    <w:rsid w:val="004D5902"/>
    <w:pP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77">
    <w:name w:val="xl2477"/>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78">
    <w:name w:val="xl2478"/>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79">
    <w:name w:val="xl2479"/>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0">
    <w:name w:val="xl2480"/>
    <w:basedOn w:val="Normal"/>
    <w:rsid w:val="004D5902"/>
    <w:pP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1">
    <w:name w:val="xl2481"/>
    <w:basedOn w:val="Normal"/>
    <w:rsid w:val="004D5902"/>
    <w:pPr>
      <w:pBdr>
        <w:top w:val="single" w:sz="12" w:space="0" w:color="4F81BD"/>
        <w:right w:val="single" w:sz="12" w:space="0" w:color="808080"/>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82">
    <w:name w:val="xl2482"/>
    <w:basedOn w:val="Normal"/>
    <w:rsid w:val="004D5902"/>
    <w:pPr>
      <w:pBdr>
        <w:left w:val="single" w:sz="12" w:space="0" w:color="808080"/>
      </w:pBd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3">
    <w:name w:val="xl2483"/>
    <w:basedOn w:val="Normal"/>
    <w:rsid w:val="004D5902"/>
    <w:pPr>
      <w:pBdr>
        <w:right w:val="single" w:sz="12" w:space="0" w:color="808080"/>
      </w:pBdr>
      <w:shd w:val="clear" w:color="000000" w:fill="C4BD97"/>
      <w:spacing w:before="100" w:beforeAutospacing="1" w:after="100" w:afterAutospacing="1" w:line="240" w:lineRule="auto"/>
      <w:textAlignment w:val="center"/>
    </w:pPr>
    <w:rPr>
      <w:rFonts w:ascii="Times New Roman" w:hAnsi="Times New Roman"/>
      <w:b/>
      <w:bCs/>
      <w:noProof/>
      <w:sz w:val="16"/>
      <w:szCs w:val="16"/>
      <w:lang w:val="fr-FR" w:eastAsia="fr-FR"/>
    </w:rPr>
  </w:style>
  <w:style w:type="paragraph" w:customStyle="1" w:styleId="xl2484">
    <w:name w:val="xl2484"/>
    <w:basedOn w:val="Normal"/>
    <w:rsid w:val="004D5902"/>
    <w:pPr>
      <w:pBdr>
        <w:left w:val="single" w:sz="12" w:space="0" w:color="808080"/>
      </w:pBd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5">
    <w:name w:val="xl2485"/>
    <w:basedOn w:val="Normal"/>
    <w:rsid w:val="004D5902"/>
    <w:pPr>
      <w:pBdr>
        <w:right w:val="single" w:sz="12" w:space="0" w:color="808080"/>
      </w:pBd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6">
    <w:name w:val="xl2486"/>
    <w:basedOn w:val="Normal"/>
    <w:rsid w:val="004D5902"/>
    <w:pPr>
      <w:pBdr>
        <w:left w:val="single" w:sz="12" w:space="0" w:color="808080"/>
      </w:pBd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7">
    <w:name w:val="xl2487"/>
    <w:basedOn w:val="Normal"/>
    <w:rsid w:val="004D5902"/>
    <w:pPr>
      <w:pBdr>
        <w:right w:val="single" w:sz="12" w:space="0" w:color="808080"/>
      </w:pBd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88">
    <w:name w:val="xl2488"/>
    <w:basedOn w:val="Normal"/>
    <w:rsid w:val="004D5902"/>
    <w:pPr>
      <w:pBdr>
        <w:left w:val="single" w:sz="12" w:space="0" w:color="808080"/>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89">
    <w:name w:val="xl2489"/>
    <w:basedOn w:val="Normal"/>
    <w:rsid w:val="004D5902"/>
    <w:pP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0">
    <w:name w:val="xl2490"/>
    <w:basedOn w:val="Normal"/>
    <w:rsid w:val="004D5902"/>
    <w:pP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91">
    <w:name w:val="xl2491"/>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2">
    <w:name w:val="xl2492"/>
    <w:basedOn w:val="Normal"/>
    <w:rsid w:val="004D5902"/>
    <w:pPr>
      <w:shd w:val="clear" w:color="000000" w:fill="B8CCE4"/>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3">
    <w:name w:val="xl2493"/>
    <w:basedOn w:val="Normal"/>
    <w:rsid w:val="004D5902"/>
    <w:pPr>
      <w:spacing w:before="100" w:beforeAutospacing="1" w:after="100" w:afterAutospacing="1" w:line="240" w:lineRule="auto"/>
      <w:textAlignment w:val="center"/>
    </w:pPr>
    <w:rPr>
      <w:rFonts w:ascii="Times New Roman" w:hAnsi="Times New Roman"/>
      <w:noProof/>
      <w:sz w:val="16"/>
      <w:szCs w:val="16"/>
      <w:lang w:val="fr-FR" w:eastAsia="fr-FR"/>
    </w:rPr>
  </w:style>
  <w:style w:type="paragraph" w:customStyle="1" w:styleId="xl2494">
    <w:name w:val="xl2494"/>
    <w:basedOn w:val="Normal"/>
    <w:rsid w:val="004D5902"/>
    <w:pPr>
      <w:pBdr>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5">
    <w:name w:val="xl2495"/>
    <w:basedOn w:val="Normal"/>
    <w:rsid w:val="004D5902"/>
    <w:pPr>
      <w:shd w:val="clear" w:color="000000" w:fill="244062"/>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6">
    <w:name w:val="xl2496"/>
    <w:basedOn w:val="Normal"/>
    <w:rsid w:val="004D5902"/>
    <w:pPr>
      <w:pBdr>
        <w:bottom w:val="single" w:sz="12" w:space="0" w:color="4F81BD"/>
      </w:pBdr>
      <w:shd w:val="clear" w:color="000000" w:fill="244062"/>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7">
    <w:name w:val="xl2497"/>
    <w:basedOn w:val="Normal"/>
    <w:rsid w:val="004D590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noProof/>
      <w:color w:val="FFFFFF"/>
      <w:sz w:val="16"/>
      <w:szCs w:val="16"/>
      <w:lang w:val="fr-FR" w:eastAsia="fr-FR"/>
    </w:rPr>
  </w:style>
  <w:style w:type="paragraph" w:customStyle="1" w:styleId="xl2498">
    <w:name w:val="xl2498"/>
    <w:basedOn w:val="Normal"/>
    <w:rsid w:val="004D5902"/>
    <w:pPr>
      <w:pBdr>
        <w:left w:val="single" w:sz="12" w:space="0" w:color="808080"/>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99">
    <w:name w:val="xl2499"/>
    <w:basedOn w:val="Normal"/>
    <w:rsid w:val="004D590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0">
    <w:name w:val="xl2500"/>
    <w:basedOn w:val="Normal"/>
    <w:rsid w:val="004D590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1">
    <w:name w:val="xl2501"/>
    <w:basedOn w:val="Normal"/>
    <w:rsid w:val="004D5902"/>
    <w:pPr>
      <w:pBdr>
        <w:left w:val="single" w:sz="12" w:space="0" w:color="808080"/>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2">
    <w:name w:val="xl2502"/>
    <w:basedOn w:val="Normal"/>
    <w:rsid w:val="004D5902"/>
    <w:pPr>
      <w:pBdr>
        <w:bottom w:val="single" w:sz="12" w:space="0" w:color="5B9BD5"/>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3">
    <w:name w:val="xl2503"/>
    <w:basedOn w:val="Normal"/>
    <w:rsid w:val="004D5902"/>
    <w:pPr>
      <w:pBdr>
        <w:bottom w:val="single" w:sz="12" w:space="0" w:color="5B9BD5"/>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466">
    <w:name w:val="xl2466"/>
    <w:basedOn w:val="Normal"/>
    <w:rsid w:val="004D5902"/>
    <w:pPr>
      <w:spacing w:before="100" w:beforeAutospacing="1" w:after="100" w:afterAutospacing="1" w:line="240" w:lineRule="auto"/>
      <w:jc w:val="center"/>
      <w:textAlignment w:val="center"/>
    </w:pPr>
    <w:rPr>
      <w:rFonts w:ascii="Times New Roman" w:hAnsi="Times New Roman"/>
      <w:noProof/>
      <w:sz w:val="16"/>
      <w:szCs w:val="16"/>
      <w:lang w:val="fr-FR" w:eastAsia="fr-FR"/>
    </w:rPr>
  </w:style>
  <w:style w:type="paragraph" w:customStyle="1" w:styleId="xl2504">
    <w:name w:val="xl2504"/>
    <w:basedOn w:val="Normal"/>
    <w:rsid w:val="004D5902"/>
    <w:pPr>
      <w:pBdr>
        <w:bottom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5">
    <w:name w:val="xl2505"/>
    <w:basedOn w:val="Normal"/>
    <w:rsid w:val="004D5902"/>
    <w:pPr>
      <w:pBdr>
        <w:bottom w:val="single" w:sz="12" w:space="0" w:color="808080"/>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6">
    <w:name w:val="xl2506"/>
    <w:basedOn w:val="Normal"/>
    <w:rsid w:val="004D5902"/>
    <w:pPr>
      <w:pBdr>
        <w:lef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2507">
    <w:name w:val="xl2507"/>
    <w:basedOn w:val="Normal"/>
    <w:rsid w:val="004D5902"/>
    <w:pPr>
      <w:pBdr>
        <w:right w:val="single" w:sz="12" w:space="0" w:color="808080"/>
      </w:pBdr>
      <w:shd w:val="clear" w:color="000000" w:fill="244061"/>
      <w:spacing w:before="100" w:beforeAutospacing="1" w:after="100" w:afterAutospacing="1" w:line="240" w:lineRule="auto"/>
      <w:jc w:val="center"/>
      <w:textAlignment w:val="center"/>
    </w:pPr>
    <w:rPr>
      <w:rFonts w:ascii="Times New Roman" w:hAnsi="Times New Roman"/>
      <w:b/>
      <w:bCs/>
      <w:noProof/>
      <w:color w:val="FFFFFF"/>
      <w:sz w:val="16"/>
      <w:szCs w:val="16"/>
      <w:lang w:val="fr-FR" w:eastAsia="fr-FR"/>
    </w:rPr>
  </w:style>
  <w:style w:type="paragraph" w:customStyle="1" w:styleId="xl7530">
    <w:name w:val="xl7530"/>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7531">
    <w:name w:val="xl7531"/>
    <w:basedOn w:val="Normal"/>
    <w:rsid w:val="004D5902"/>
    <w:pPr>
      <w:pBdr>
        <w:top w:val="single" w:sz="4" w:space="0" w:color="auto"/>
        <w:left w:val="single" w:sz="4" w:space="0" w:color="auto"/>
        <w:bottom w:val="single" w:sz="4" w:space="0" w:color="auto"/>
        <w:right w:val="single" w:sz="4" w:space="0" w:color="auto"/>
      </w:pBd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7532">
    <w:name w:val="xl7532"/>
    <w:basedOn w:val="Normal"/>
    <w:rsid w:val="004D5902"/>
    <w:pPr>
      <w:pBdr>
        <w:top w:val="single" w:sz="4" w:space="0" w:color="auto"/>
        <w:left w:val="single" w:sz="4" w:space="0" w:color="auto"/>
        <w:bottom w:val="single" w:sz="4" w:space="0" w:color="auto"/>
        <w:right w:val="single" w:sz="4" w:space="0" w:color="auto"/>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7533">
    <w:name w:val="xl7533"/>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34">
    <w:name w:val="xl7534"/>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16"/>
      <w:szCs w:val="16"/>
      <w:lang w:val="fr-FR" w:eastAsia="fr-FR"/>
    </w:rPr>
  </w:style>
  <w:style w:type="paragraph" w:customStyle="1" w:styleId="xl7535">
    <w:name w:val="xl7535"/>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7536">
    <w:name w:val="xl7536"/>
    <w:basedOn w:val="Normal"/>
    <w:rsid w:val="004D5902"/>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537">
    <w:name w:val="xl7537"/>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38">
    <w:name w:val="xl7538"/>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7539">
    <w:name w:val="xl7539"/>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16"/>
      <w:szCs w:val="16"/>
      <w:lang w:val="fr-FR" w:eastAsia="fr-FR"/>
    </w:rPr>
  </w:style>
  <w:style w:type="paragraph" w:customStyle="1" w:styleId="xl7540">
    <w:name w:val="xl7540"/>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7541">
    <w:name w:val="xl7541"/>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16"/>
      <w:szCs w:val="16"/>
      <w:lang w:val="fr-FR" w:eastAsia="fr-FR"/>
    </w:rPr>
  </w:style>
  <w:style w:type="paragraph" w:customStyle="1" w:styleId="xl7542">
    <w:name w:val="xl7542"/>
    <w:basedOn w:val="Normal"/>
    <w:rsid w:val="004D590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fr-FR" w:eastAsia="fr-FR"/>
    </w:rPr>
  </w:style>
  <w:style w:type="paragraph" w:customStyle="1" w:styleId="xl7543">
    <w:name w:val="xl7543"/>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color w:val="000000"/>
      <w:sz w:val="16"/>
      <w:szCs w:val="16"/>
      <w:lang w:val="fr-FR" w:eastAsia="fr-FR"/>
    </w:rPr>
  </w:style>
  <w:style w:type="paragraph" w:customStyle="1" w:styleId="xl7544">
    <w:name w:val="xl7544"/>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b/>
      <w:bCs/>
      <w:sz w:val="16"/>
      <w:szCs w:val="16"/>
      <w:lang w:val="fr-FR" w:eastAsia="fr-FR"/>
    </w:rPr>
  </w:style>
  <w:style w:type="paragraph" w:customStyle="1" w:styleId="xl7545">
    <w:name w:val="xl7545"/>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textAlignment w:val="center"/>
    </w:pPr>
    <w:rPr>
      <w:rFonts w:ascii="Times New Roman" w:hAnsi="Times New Roman"/>
      <w:b/>
      <w:bCs/>
      <w:color w:val="000000"/>
      <w:sz w:val="16"/>
      <w:szCs w:val="16"/>
      <w:lang w:val="fr-FR" w:eastAsia="fr-FR"/>
    </w:rPr>
  </w:style>
  <w:style w:type="paragraph" w:customStyle="1" w:styleId="xl7546">
    <w:name w:val="xl7546"/>
    <w:basedOn w:val="Normal"/>
    <w:rsid w:val="004D590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7547">
    <w:name w:val="xl7547"/>
    <w:basedOn w:val="Normal"/>
    <w:rsid w:val="004D5902"/>
    <w:pPr>
      <w:spacing w:before="100" w:beforeAutospacing="1" w:after="100" w:afterAutospacing="1" w:line="240" w:lineRule="auto"/>
    </w:pPr>
    <w:rPr>
      <w:rFonts w:ascii="Times New Roman" w:hAnsi="Times New Roman"/>
      <w:sz w:val="16"/>
      <w:szCs w:val="16"/>
      <w:lang w:val="fr-FR" w:eastAsia="fr-FR"/>
    </w:rPr>
  </w:style>
  <w:style w:type="paragraph" w:customStyle="1" w:styleId="xl45312">
    <w:name w:val="xl45312"/>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3">
    <w:name w:val="xl45313"/>
    <w:basedOn w:val="Normal"/>
    <w:rsid w:val="004D5902"/>
    <w:pPr>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14">
    <w:name w:val="xl45314"/>
    <w:basedOn w:val="Normal"/>
    <w:rsid w:val="004D590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15">
    <w:name w:val="xl45315"/>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6">
    <w:name w:val="xl45316"/>
    <w:basedOn w:val="Normal"/>
    <w:rsid w:val="004D5902"/>
    <w:pPr>
      <w:pBdr>
        <w:bottom w:val="single" w:sz="12" w:space="0" w:color="4F81BD"/>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17">
    <w:name w:val="xl45317"/>
    <w:basedOn w:val="Normal"/>
    <w:rsid w:val="004D5902"/>
    <w:pPr>
      <w:shd w:val="clear" w:color="000000" w:fill="B8CCE4"/>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18">
    <w:name w:val="xl45318"/>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19">
    <w:name w:val="xl45319"/>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20">
    <w:name w:val="xl45320"/>
    <w:basedOn w:val="Normal"/>
    <w:rsid w:val="004D5902"/>
    <w:pPr>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1">
    <w:name w:val="xl45321"/>
    <w:basedOn w:val="Normal"/>
    <w:rsid w:val="004D5902"/>
    <w:pPr>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22">
    <w:name w:val="xl45322"/>
    <w:basedOn w:val="Normal"/>
    <w:rsid w:val="004D5902"/>
    <w:pPr>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5323">
    <w:name w:val="xl45323"/>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4">
    <w:name w:val="xl45324"/>
    <w:basedOn w:val="Normal"/>
    <w:rsid w:val="004D5902"/>
    <w:pPr>
      <w:pBdr>
        <w:top w:val="single" w:sz="12" w:space="0" w:color="4F81BD"/>
      </w:pBdr>
      <w:shd w:val="clear" w:color="000000" w:fill="BFBFBF"/>
      <w:spacing w:before="100" w:beforeAutospacing="1" w:after="100" w:afterAutospacing="1" w:line="240" w:lineRule="auto"/>
      <w:jc w:val="center"/>
      <w:textAlignment w:val="center"/>
    </w:pPr>
    <w:rPr>
      <w:rFonts w:ascii="Times New Roman" w:hAnsi="Times New Roman"/>
      <w:b/>
      <w:bCs/>
      <w:sz w:val="16"/>
      <w:szCs w:val="16"/>
      <w:lang w:val="fr-FR" w:eastAsia="fr-FR"/>
    </w:rPr>
  </w:style>
  <w:style w:type="paragraph" w:customStyle="1" w:styleId="xl45325">
    <w:name w:val="xl45325"/>
    <w:basedOn w:val="Normal"/>
    <w:rsid w:val="004D5902"/>
    <w:pPr>
      <w:pBdr>
        <w:top w:val="single" w:sz="12" w:space="0" w:color="4F81BD"/>
      </w:pBdr>
      <w:shd w:val="clear" w:color="000000" w:fill="BFBFBF"/>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6">
    <w:name w:val="xl45326"/>
    <w:basedOn w:val="Normal"/>
    <w:rsid w:val="004D5902"/>
    <w:pPr>
      <w:shd w:val="clear" w:color="000000" w:fill="C4BD97"/>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27">
    <w:name w:val="xl45327"/>
    <w:basedOn w:val="Normal"/>
    <w:rsid w:val="004D5902"/>
    <w:pPr>
      <w:shd w:val="clear" w:color="000000" w:fill="C4BD97"/>
      <w:spacing w:before="100" w:beforeAutospacing="1" w:after="100" w:afterAutospacing="1" w:line="240" w:lineRule="auto"/>
      <w:textAlignment w:val="center"/>
    </w:pPr>
    <w:rPr>
      <w:rFonts w:ascii="Times New Roman" w:hAnsi="Times New Roman"/>
      <w:b/>
      <w:bCs/>
      <w:sz w:val="16"/>
      <w:szCs w:val="16"/>
      <w:lang w:val="fr-FR" w:eastAsia="fr-FR"/>
    </w:rPr>
  </w:style>
  <w:style w:type="paragraph" w:customStyle="1" w:styleId="xl45328">
    <w:name w:val="xl45328"/>
    <w:basedOn w:val="Normal"/>
    <w:rsid w:val="004D5902"/>
    <w:pPr>
      <w:shd w:val="clear" w:color="000000" w:fill="244062"/>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29">
    <w:name w:val="xl45329"/>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0">
    <w:name w:val="xl45330"/>
    <w:basedOn w:val="Normal"/>
    <w:rsid w:val="004D5902"/>
    <w:pPr>
      <w:shd w:val="clear" w:color="000000" w:fill="B8CCE4"/>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1">
    <w:name w:val="xl45331"/>
    <w:basedOn w:val="Normal"/>
    <w:rsid w:val="004D5902"/>
    <w:pPr>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2">
    <w:name w:val="xl45332"/>
    <w:basedOn w:val="Normal"/>
    <w:rsid w:val="004D5902"/>
    <w:pPr>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33">
    <w:name w:val="xl45333"/>
    <w:basedOn w:val="Normal"/>
    <w:rsid w:val="004D5902"/>
    <w:pPr>
      <w:shd w:val="clear" w:color="000000" w:fill="C5D9F1"/>
      <w:spacing w:before="100" w:beforeAutospacing="1" w:after="100" w:afterAutospacing="1" w:line="240" w:lineRule="auto"/>
      <w:jc w:val="center"/>
      <w:textAlignment w:val="center"/>
    </w:pPr>
    <w:rPr>
      <w:rFonts w:ascii="Times New Roman" w:hAnsi="Times New Roman"/>
      <w:sz w:val="16"/>
      <w:szCs w:val="16"/>
      <w:lang w:val="fr-FR" w:eastAsia="fr-FR"/>
    </w:rPr>
  </w:style>
  <w:style w:type="paragraph" w:customStyle="1" w:styleId="xl45334">
    <w:name w:val="xl45334"/>
    <w:basedOn w:val="Normal"/>
    <w:rsid w:val="004D5902"/>
    <w:pPr>
      <w:shd w:val="clear" w:color="000000" w:fill="C5D9F1"/>
      <w:spacing w:before="100" w:beforeAutospacing="1" w:after="100" w:afterAutospacing="1" w:line="240" w:lineRule="auto"/>
      <w:textAlignment w:val="center"/>
    </w:pPr>
    <w:rPr>
      <w:rFonts w:ascii="Times New Roman" w:hAnsi="Times New Roman"/>
      <w:sz w:val="16"/>
      <w:szCs w:val="16"/>
      <w:lang w:val="fr-FR" w:eastAsia="fr-FR"/>
    </w:rPr>
  </w:style>
  <w:style w:type="paragraph" w:customStyle="1" w:styleId="xl45335">
    <w:name w:val="xl45335"/>
    <w:basedOn w:val="Normal"/>
    <w:rsid w:val="004D5902"/>
    <w:pPr>
      <w:shd w:val="clear" w:color="000000" w:fill="244062"/>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36">
    <w:name w:val="xl45336"/>
    <w:basedOn w:val="Normal"/>
    <w:rsid w:val="004D5902"/>
    <w:pPr>
      <w:shd w:val="clear" w:color="000000" w:fill="C4BD97"/>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37">
    <w:name w:val="xl45337"/>
    <w:basedOn w:val="Normal"/>
    <w:rsid w:val="004D590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38">
    <w:name w:val="xl45338"/>
    <w:basedOn w:val="Normal"/>
    <w:rsid w:val="004D5902"/>
    <w:pPr>
      <w:shd w:val="clear" w:color="000000"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39">
    <w:name w:val="xl45339"/>
    <w:basedOn w:val="Normal"/>
    <w:rsid w:val="004D5902"/>
    <w:pPr>
      <w:pBdr>
        <w:top w:val="single" w:sz="12" w:space="0" w:color="4F81BD"/>
      </w:pBdr>
      <w:shd w:val="clear" w:color="000000" w:fill="BFBFBF"/>
      <w:spacing w:before="100" w:beforeAutospacing="1" w:after="100" w:afterAutospacing="1" w:line="240" w:lineRule="auto"/>
      <w:jc w:val="right"/>
      <w:textAlignment w:val="center"/>
    </w:pPr>
    <w:rPr>
      <w:rFonts w:ascii="Times New Roman" w:hAnsi="Times New Roman"/>
      <w:b/>
      <w:bCs/>
      <w:sz w:val="16"/>
      <w:szCs w:val="16"/>
      <w:lang w:val="fr-FR" w:eastAsia="fr-FR"/>
    </w:rPr>
  </w:style>
  <w:style w:type="paragraph" w:customStyle="1" w:styleId="xl45340">
    <w:name w:val="xl45340"/>
    <w:basedOn w:val="Normal"/>
    <w:rsid w:val="004D5902"/>
    <w:pPr>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41">
    <w:name w:val="xl45341"/>
    <w:basedOn w:val="Normal"/>
    <w:rsid w:val="004D5902"/>
    <w:pPr>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42">
    <w:name w:val="xl45342"/>
    <w:basedOn w:val="Normal"/>
    <w:rsid w:val="004D5902"/>
    <w:pPr>
      <w:shd w:val="clear" w:color="000000" w:fill="244061"/>
      <w:spacing w:before="100" w:beforeAutospacing="1" w:after="100" w:afterAutospacing="1" w:line="240" w:lineRule="auto"/>
      <w:jc w:val="right"/>
      <w:textAlignment w:val="center"/>
    </w:pPr>
    <w:rPr>
      <w:rFonts w:ascii="Times New Roman" w:hAnsi="Times New Roman"/>
      <w:b/>
      <w:bCs/>
      <w:color w:val="FFFFFF"/>
      <w:sz w:val="16"/>
      <w:szCs w:val="16"/>
      <w:lang w:val="fr-FR" w:eastAsia="fr-FR"/>
    </w:rPr>
  </w:style>
  <w:style w:type="paragraph" w:customStyle="1" w:styleId="xl45343">
    <w:name w:val="xl45343"/>
    <w:basedOn w:val="Normal"/>
    <w:rsid w:val="004D5902"/>
    <w:pP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44">
    <w:name w:val="xl45344"/>
    <w:basedOn w:val="Normal"/>
    <w:rsid w:val="004D5902"/>
    <w:pPr>
      <w:shd w:val="diagStripe" w:color="A6A6A6" w:fill="B8CCE4"/>
      <w:spacing w:before="100" w:beforeAutospacing="1" w:after="100" w:afterAutospacing="1" w:line="240" w:lineRule="auto"/>
      <w:jc w:val="right"/>
      <w:textAlignment w:val="center"/>
    </w:pPr>
    <w:rPr>
      <w:rFonts w:ascii="Times New Roman" w:hAnsi="Times New Roman"/>
      <w:sz w:val="16"/>
      <w:szCs w:val="16"/>
      <w:lang w:val="fr-FR" w:eastAsia="fr-FR"/>
    </w:rPr>
  </w:style>
  <w:style w:type="paragraph" w:customStyle="1" w:styleId="xl45345">
    <w:name w:val="xl45345"/>
    <w:basedOn w:val="Normal"/>
    <w:rsid w:val="004D5902"/>
    <w:pP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6">
    <w:name w:val="xl45346"/>
    <w:basedOn w:val="Normal"/>
    <w:rsid w:val="004D5902"/>
    <w:pPr>
      <w:pBdr>
        <w:bottom w:val="single" w:sz="4" w:space="0" w:color="FFFFFF"/>
      </w:pBdr>
      <w:shd w:val="clear" w:color="000000" w:fill="244061"/>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7">
    <w:name w:val="xl45347"/>
    <w:basedOn w:val="Normal"/>
    <w:rsid w:val="004D5902"/>
    <w:pPr>
      <w:pBdr>
        <w:bottom w:val="single" w:sz="12" w:space="0" w:color="4F81BD"/>
      </w:pBdr>
      <w:shd w:val="clear" w:color="000000" w:fill="244061"/>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xl45348">
    <w:name w:val="xl45348"/>
    <w:basedOn w:val="Normal"/>
    <w:rsid w:val="004D5902"/>
    <w:pP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49">
    <w:name w:val="xl45349"/>
    <w:basedOn w:val="Normal"/>
    <w:rsid w:val="004D5902"/>
    <w:pPr>
      <w:pBdr>
        <w:bottom w:val="single" w:sz="12" w:space="0" w:color="4F81BD"/>
      </w:pBdr>
      <w:shd w:val="clear" w:color="000000" w:fill="244062"/>
      <w:spacing w:before="100" w:beforeAutospacing="1" w:after="100" w:afterAutospacing="1" w:line="240" w:lineRule="auto"/>
      <w:jc w:val="center"/>
      <w:textAlignment w:val="center"/>
    </w:pPr>
    <w:rPr>
      <w:rFonts w:ascii="Times New Roman" w:hAnsi="Times New Roman"/>
      <w:b/>
      <w:bCs/>
      <w:color w:val="FFFFFF"/>
      <w:sz w:val="16"/>
      <w:szCs w:val="16"/>
      <w:lang w:val="fr-FR" w:eastAsia="fr-FR"/>
    </w:rPr>
  </w:style>
  <w:style w:type="paragraph" w:customStyle="1" w:styleId="xl45350">
    <w:name w:val="xl45350"/>
    <w:basedOn w:val="Normal"/>
    <w:rsid w:val="004D5902"/>
    <w:pPr>
      <w:pBdr>
        <w:bottom w:val="single" w:sz="12" w:space="0" w:color="4F81BD"/>
      </w:pBdr>
      <w:shd w:val="clear" w:color="000000" w:fill="244062"/>
      <w:spacing w:before="100" w:beforeAutospacing="1" w:after="100" w:afterAutospacing="1" w:line="240" w:lineRule="auto"/>
      <w:textAlignment w:val="center"/>
    </w:pPr>
    <w:rPr>
      <w:rFonts w:ascii="Times New Roman" w:hAnsi="Times New Roman"/>
      <w:b/>
      <w:bCs/>
      <w:color w:val="FFFFFF"/>
      <w:sz w:val="16"/>
      <w:szCs w:val="16"/>
      <w:lang w:val="fr-FR" w:eastAsia="fr-FR"/>
    </w:rPr>
  </w:style>
  <w:style w:type="paragraph" w:customStyle="1" w:styleId="ydpa88c48cbyiv9325052157msonormal">
    <w:name w:val="ydpa88c48cbyiv9325052157msonormal"/>
    <w:basedOn w:val="Normal"/>
    <w:rsid w:val="000874E0"/>
    <w:pPr>
      <w:spacing w:before="100" w:beforeAutospacing="1" w:after="100" w:afterAutospacing="1" w:line="240" w:lineRule="auto"/>
    </w:pPr>
    <w:rPr>
      <w:rFonts w:ascii="Calibri" w:eastAsiaTheme="minorHAnsi" w:hAnsi="Calibri"/>
      <w:sz w:val="22"/>
      <w:szCs w:val="22"/>
      <w:lang w:val="fr-FR" w:eastAsia="fr-FR"/>
    </w:rPr>
  </w:style>
  <w:style w:type="character" w:customStyle="1" w:styleId="NoSpacingChar">
    <w:name w:val="No Spacing Char"/>
    <w:basedOn w:val="DefaultParagraphFont"/>
    <w:link w:val="NoSpacing"/>
    <w:uiPriority w:val="1"/>
    <w:rsid w:val="00C6673F"/>
  </w:style>
  <w:style w:type="table" w:customStyle="1" w:styleId="Grilledutableau1">
    <w:name w:val="Grille du tableau1"/>
    <w:basedOn w:val="TableNormal"/>
    <w:next w:val="TableGrid"/>
    <w:uiPriority w:val="59"/>
    <w:rsid w:val="002D47C9"/>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List L2 Bullet Char,ANNEX Char,Dot pt Char,Ha Char,List Bullet-OpsManual Char,List Paragraph1 Char,List Paragraph2 Char,List_Paragraph Char,En tête 1 Char,Liste couleur - Accent 11 Char,Bullets Char1,Liste 1 Char1"/>
    <w:basedOn w:val="DefaultParagraphFont"/>
    <w:uiPriority w:val="34"/>
    <w:qFormat/>
    <w:locked/>
    <w:rsid w:val="00FC262A"/>
    <w:rPr>
      <w:rFonts w:ascii="Trebuchet MS" w:hAnsi="Trebuchet MS"/>
      <w:color w:val="685040"/>
    </w:rPr>
  </w:style>
  <w:style w:type="paragraph" w:customStyle="1" w:styleId="textearticle">
    <w:name w:val="textearticle"/>
    <w:basedOn w:val="Normal"/>
    <w:rsid w:val="001542AF"/>
    <w:pPr>
      <w:spacing w:before="100" w:beforeAutospacing="1" w:after="100" w:afterAutospacing="1" w:line="240" w:lineRule="auto"/>
    </w:pPr>
    <w:rPr>
      <w:rFonts w:ascii="Times New Roman" w:hAnsi="Times New Roman"/>
      <w:sz w:val="24"/>
    </w:rPr>
  </w:style>
  <w:style w:type="paragraph" w:customStyle="1" w:styleId="font10">
    <w:name w:val="font10"/>
    <w:basedOn w:val="Normal"/>
    <w:rsid w:val="001542AF"/>
    <w:pPr>
      <w:spacing w:before="100" w:beforeAutospacing="1" w:after="100" w:afterAutospacing="1" w:line="240" w:lineRule="auto"/>
    </w:pPr>
    <w:rPr>
      <w:rFonts w:ascii="Arial" w:hAnsi="Arial" w:cs="Arial"/>
      <w:b/>
      <w:bCs/>
      <w:sz w:val="20"/>
      <w:szCs w:val="20"/>
      <w:lang w:val="fr-FR" w:eastAsia="fr-FR"/>
    </w:rPr>
  </w:style>
  <w:style w:type="paragraph" w:customStyle="1" w:styleId="xl3313">
    <w:name w:val="xl3313"/>
    <w:basedOn w:val="Normal"/>
    <w:rsid w:val="001542AF"/>
    <w:pPr>
      <w:pBdr>
        <w:bottom w:val="single" w:sz="12" w:space="0" w:color="0070C0"/>
      </w:pBdr>
      <w:shd w:val="clear" w:color="000000" w:fill="244061"/>
      <w:spacing w:before="100" w:beforeAutospacing="1" w:after="100" w:afterAutospacing="1" w:line="240" w:lineRule="auto"/>
      <w:jc w:val="center"/>
      <w:textAlignment w:val="center"/>
    </w:pPr>
    <w:rPr>
      <w:rFonts w:ascii="Times New Roman" w:hAnsi="Times New Roman"/>
      <w:b/>
      <w:bCs/>
      <w:color w:val="FFFFFF"/>
      <w:sz w:val="24"/>
      <w:lang w:val="fr-FR" w:eastAsia="fr-FR"/>
    </w:rPr>
  </w:style>
  <w:style w:type="paragraph" w:customStyle="1" w:styleId="xl3314">
    <w:name w:val="xl3314"/>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b/>
      <w:bCs/>
      <w:sz w:val="24"/>
      <w:lang w:val="fr-FR" w:eastAsia="fr-FR"/>
    </w:rPr>
  </w:style>
  <w:style w:type="paragraph" w:customStyle="1" w:styleId="xl3315">
    <w:name w:val="xl3315"/>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b/>
      <w:bCs/>
      <w:sz w:val="24"/>
      <w:lang w:val="fr-FR" w:eastAsia="fr-FR"/>
    </w:rPr>
  </w:style>
  <w:style w:type="paragraph" w:customStyle="1" w:styleId="xl3316">
    <w:name w:val="xl3316"/>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17">
    <w:name w:val="xl3317"/>
    <w:basedOn w:val="Normal"/>
    <w:rsid w:val="001542AF"/>
    <w:pPr>
      <w:pBdr>
        <w:top w:val="single" w:sz="12" w:space="0" w:color="0070C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sz w:val="24"/>
      <w:lang w:val="fr-FR" w:eastAsia="fr-FR"/>
    </w:rPr>
  </w:style>
  <w:style w:type="paragraph" w:customStyle="1" w:styleId="xl3318">
    <w:name w:val="xl3318"/>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19">
    <w:name w:val="xl3319"/>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sz w:val="24"/>
      <w:lang w:val="fr-FR" w:eastAsia="fr-FR"/>
    </w:rPr>
  </w:style>
  <w:style w:type="paragraph" w:customStyle="1" w:styleId="xl3320">
    <w:name w:val="xl3320"/>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1">
    <w:name w:val="xl3321"/>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2">
    <w:name w:val="xl3322"/>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3">
    <w:name w:val="xl3323"/>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4">
    <w:name w:val="xl3324"/>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textAlignment w:val="center"/>
    </w:pPr>
    <w:rPr>
      <w:rFonts w:ascii="Times New Roman" w:hAnsi="Times New Roman"/>
      <w:sz w:val="24"/>
      <w:lang w:val="fr-FR" w:eastAsia="fr-FR"/>
    </w:rPr>
  </w:style>
  <w:style w:type="paragraph" w:customStyle="1" w:styleId="xl3325">
    <w:name w:val="xl3325"/>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center"/>
      <w:textAlignment w:val="center"/>
    </w:pPr>
    <w:rPr>
      <w:rFonts w:ascii="Times New Roman" w:hAnsi="Times New Roman"/>
      <w:sz w:val="24"/>
      <w:lang w:val="fr-FR" w:eastAsia="fr-FR"/>
    </w:rPr>
  </w:style>
  <w:style w:type="paragraph" w:customStyle="1" w:styleId="xl3326">
    <w:name w:val="xl3326"/>
    <w:basedOn w:val="Normal"/>
    <w:rsid w:val="001542AF"/>
    <w:pPr>
      <w:pBdr>
        <w:top w:val="single" w:sz="4" w:space="0" w:color="00B0F0"/>
        <w:left w:val="single" w:sz="4" w:space="0" w:color="00B0F0"/>
        <w:bottom w:val="single" w:sz="4" w:space="0" w:color="00B0F0"/>
        <w:right w:val="single" w:sz="4" w:space="0" w:color="00B0F0"/>
      </w:pBdr>
      <w:spacing w:before="100" w:beforeAutospacing="1" w:after="100" w:afterAutospacing="1" w:line="240" w:lineRule="auto"/>
      <w:jc w:val="both"/>
      <w:textAlignment w:val="center"/>
    </w:pPr>
    <w:rPr>
      <w:rFonts w:ascii="Times New Roman" w:hAnsi="Times New Roman"/>
      <w:b/>
      <w:bCs/>
      <w:sz w:val="24"/>
      <w:lang w:val="fr-FR" w:eastAsia="fr-FR"/>
    </w:rPr>
  </w:style>
  <w:style w:type="numbering" w:customStyle="1" w:styleId="NoList1">
    <w:name w:val="No List1"/>
    <w:next w:val="NoList"/>
    <w:uiPriority w:val="99"/>
    <w:semiHidden/>
    <w:unhideWhenUsed/>
    <w:rsid w:val="001542AF"/>
  </w:style>
  <w:style w:type="table" w:customStyle="1" w:styleId="Grilleclaire-Accent111">
    <w:name w:val="Grille claire - Accent 111"/>
    <w:basedOn w:val="TableNormal"/>
    <w:uiPriority w:val="62"/>
    <w:rsid w:val="001542AF"/>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Franklin Gothic Medium" w:eastAsia="Times New Roman" w:hAnsi="Franklin Gothic Medium"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Franklin Gothic Medium" w:eastAsia="Times New Roman" w:hAnsi="Franklin Gothic Medium"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Franklin Gothic Medium" w:eastAsia="Times New Roman" w:hAnsi="Franklin Gothic Medium" w:cs="Times New Roman"/>
        <w:b/>
        <w:bCs/>
      </w:rPr>
    </w:tblStylePr>
    <w:tblStylePr w:type="lastCol">
      <w:rPr>
        <w:rFonts w:ascii="Franklin Gothic Medium" w:eastAsia="Times New Roman" w:hAnsi="Franklin Gothic Medium"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steclaire-Accent111">
    <w:name w:val="Liste claire - Accent 111"/>
    <w:basedOn w:val="TableNormal"/>
    <w:uiPriority w:val="61"/>
    <w:rsid w:val="001542AF"/>
    <w:rPr>
      <w:rFonts w:ascii="Calibri" w:hAnsi="Calibri"/>
      <w:lang w:val="fr-FR" w:eastAsia="fr-F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51">
    <w:name w:val="Light Shading - Accent 51"/>
    <w:basedOn w:val="TableNormal"/>
    <w:next w:val="LightShading-Accent5"/>
    <w:uiPriority w:val="60"/>
    <w:rsid w:val="001542AF"/>
    <w:rPr>
      <w:rFonts w:ascii="Calibri" w:hAnsi="Calibri"/>
      <w:color w:val="31849B"/>
      <w:lang w:val="fr-FR" w:eastAsia="fr-FR"/>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List-Accent51">
    <w:name w:val="Light List - Accent 51"/>
    <w:basedOn w:val="TableNormal"/>
    <w:next w:val="LightList-Accent5"/>
    <w:uiPriority w:val="61"/>
    <w:rsid w:val="001542AF"/>
    <w:rPr>
      <w:rFonts w:ascii="Calibri" w:hAnsi="Calibri"/>
      <w:lang w:val="fr-FR" w:eastAsia="fr-F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ramemoyenne1-Accent111">
    <w:name w:val="Trame moyenne 1 - Accent 111"/>
    <w:basedOn w:val="TableNormal"/>
    <w:uiPriority w:val="63"/>
    <w:rsid w:val="001542AF"/>
    <w:rPr>
      <w:rFonts w:ascii="Calibri" w:hAnsi="Calibri"/>
      <w:lang w:val="fr-FR" w:eastAsia="fr-F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1-Accent51">
    <w:name w:val="Medium List 1 - Accent 51"/>
    <w:basedOn w:val="TableNormal"/>
    <w:next w:val="MediumList1-Accent5"/>
    <w:uiPriority w:val="65"/>
    <w:rsid w:val="001542AF"/>
    <w:rPr>
      <w:rFonts w:ascii="Calibri" w:hAnsi="Calibri"/>
      <w:color w:val="000000"/>
      <w:lang w:val="fr-FR" w:eastAsia="fr-FR"/>
    </w:rPr>
    <w:tblPr>
      <w:tblStyleRowBandSize w:val="1"/>
      <w:tblStyleColBandSize w:val="1"/>
      <w:tblBorders>
        <w:top w:val="single" w:sz="8" w:space="0" w:color="4BACC6"/>
        <w:bottom w:val="single" w:sz="8" w:space="0" w:color="4BACC6"/>
      </w:tblBorders>
    </w:tblPr>
    <w:tblStylePr w:type="firstRow">
      <w:rPr>
        <w:rFonts w:ascii="Franklin Gothic Medium" w:eastAsia="Times New Roman" w:hAnsi="Franklin Gothic Medium"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customStyle="1" w:styleId="Style3">
    <w:name w:val="Style3"/>
    <w:basedOn w:val="ListParagraph"/>
    <w:rsid w:val="001542AF"/>
    <w:pPr>
      <w:numPr>
        <w:numId w:val="24"/>
      </w:numPr>
      <w:spacing w:before="180" w:line="240" w:lineRule="auto"/>
      <w:ind w:left="284" w:hanging="284"/>
      <w:contextualSpacing w:val="0"/>
      <w:jc w:val="both"/>
    </w:pPr>
    <w:rPr>
      <w:rFonts w:ascii="Arial" w:hAnsi="Arial" w:cs="Arial"/>
      <w:b/>
      <w:noProof/>
      <w:color w:val="0070C0"/>
      <w:sz w:val="20"/>
      <w:szCs w:val="22"/>
      <w:lang w:val="fr-FR" w:eastAsia="en-US"/>
    </w:rPr>
  </w:style>
  <w:style w:type="paragraph" w:customStyle="1" w:styleId="xl42971">
    <w:name w:val="xl42971"/>
    <w:basedOn w:val="Normal"/>
    <w:rsid w:val="001542AF"/>
    <w:pPr>
      <w:spacing w:before="100" w:beforeAutospacing="1" w:after="100" w:afterAutospacing="1" w:line="240" w:lineRule="auto"/>
    </w:pPr>
    <w:rPr>
      <w:rFonts w:ascii="Arial" w:hAnsi="Arial" w:cs="Arial"/>
      <w:sz w:val="16"/>
      <w:szCs w:val="16"/>
    </w:rPr>
  </w:style>
  <w:style w:type="paragraph" w:customStyle="1" w:styleId="xl42972">
    <w:name w:val="xl42972"/>
    <w:basedOn w:val="Normal"/>
    <w:rsid w:val="001542AF"/>
    <w:pPr>
      <w:shd w:val="clear" w:color="000000" w:fill="BDD7EE"/>
      <w:spacing w:before="100" w:beforeAutospacing="1" w:after="100" w:afterAutospacing="1" w:line="240" w:lineRule="auto"/>
      <w:textAlignment w:val="center"/>
    </w:pPr>
    <w:rPr>
      <w:rFonts w:ascii="Arial" w:hAnsi="Arial" w:cs="Arial"/>
      <w:sz w:val="16"/>
      <w:szCs w:val="16"/>
    </w:rPr>
  </w:style>
  <w:style w:type="paragraph" w:customStyle="1" w:styleId="xl42973">
    <w:name w:val="xl42973"/>
    <w:basedOn w:val="Normal"/>
    <w:rsid w:val="001542AF"/>
    <w:pPr>
      <w:spacing w:before="100" w:beforeAutospacing="1" w:after="100" w:afterAutospacing="1" w:line="240" w:lineRule="auto"/>
      <w:textAlignment w:val="center"/>
    </w:pPr>
    <w:rPr>
      <w:rFonts w:ascii="Arial" w:hAnsi="Arial" w:cs="Arial"/>
      <w:sz w:val="16"/>
      <w:szCs w:val="16"/>
    </w:rPr>
  </w:style>
  <w:style w:type="paragraph" w:customStyle="1" w:styleId="xl42974">
    <w:name w:val="xl42974"/>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6"/>
      <w:szCs w:val="16"/>
    </w:rPr>
  </w:style>
  <w:style w:type="paragraph" w:customStyle="1" w:styleId="xl42975">
    <w:name w:val="xl42975"/>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textAlignment w:val="center"/>
    </w:pPr>
    <w:rPr>
      <w:rFonts w:ascii="Arial" w:hAnsi="Arial" w:cs="Arial"/>
      <w:b/>
      <w:bCs/>
      <w:color w:val="FFFFFF"/>
      <w:sz w:val="16"/>
      <w:szCs w:val="16"/>
    </w:rPr>
  </w:style>
  <w:style w:type="paragraph" w:customStyle="1" w:styleId="xl42976">
    <w:name w:val="xl42976"/>
    <w:basedOn w:val="Normal"/>
    <w:rsid w:val="001542AF"/>
    <w:pPr>
      <w:spacing w:before="100" w:beforeAutospacing="1" w:after="100" w:afterAutospacing="1" w:line="240" w:lineRule="auto"/>
      <w:jc w:val="right"/>
    </w:pPr>
    <w:rPr>
      <w:rFonts w:ascii="Arial" w:hAnsi="Arial" w:cs="Arial"/>
      <w:sz w:val="14"/>
      <w:szCs w:val="14"/>
    </w:rPr>
  </w:style>
  <w:style w:type="paragraph" w:customStyle="1" w:styleId="xl42977">
    <w:name w:val="xl42977"/>
    <w:basedOn w:val="Normal"/>
    <w:rsid w:val="001542AF"/>
    <w:pPr>
      <w:shd w:val="clear" w:color="000000" w:fill="BDD7EE"/>
      <w:spacing w:before="100" w:beforeAutospacing="1" w:after="100" w:afterAutospacing="1" w:line="240" w:lineRule="auto"/>
      <w:jc w:val="right"/>
      <w:textAlignment w:val="center"/>
    </w:pPr>
    <w:rPr>
      <w:rFonts w:ascii="Arial" w:hAnsi="Arial" w:cs="Arial"/>
      <w:sz w:val="14"/>
      <w:szCs w:val="14"/>
    </w:rPr>
  </w:style>
  <w:style w:type="paragraph" w:customStyle="1" w:styleId="xl42978">
    <w:name w:val="xl42978"/>
    <w:basedOn w:val="Normal"/>
    <w:rsid w:val="001542AF"/>
    <w:pPr>
      <w:spacing w:before="100" w:beforeAutospacing="1" w:after="100" w:afterAutospacing="1" w:line="240" w:lineRule="auto"/>
      <w:jc w:val="right"/>
      <w:textAlignment w:val="center"/>
    </w:pPr>
    <w:rPr>
      <w:rFonts w:ascii="Arial" w:hAnsi="Arial" w:cs="Arial"/>
      <w:sz w:val="14"/>
      <w:szCs w:val="14"/>
    </w:rPr>
  </w:style>
  <w:style w:type="paragraph" w:customStyle="1" w:styleId="xl42979">
    <w:name w:val="xl42979"/>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0">
    <w:name w:val="xl42980"/>
    <w:basedOn w:val="Normal"/>
    <w:rsid w:val="001542AF"/>
    <w:pPr>
      <w:spacing w:before="100" w:beforeAutospacing="1" w:after="100" w:afterAutospacing="1" w:line="240" w:lineRule="auto"/>
      <w:jc w:val="right"/>
      <w:textAlignment w:val="center"/>
    </w:pPr>
    <w:rPr>
      <w:rFonts w:ascii="Arial" w:hAnsi="Arial" w:cs="Arial"/>
      <w:sz w:val="14"/>
      <w:szCs w:val="14"/>
    </w:rPr>
  </w:style>
  <w:style w:type="paragraph" w:customStyle="1" w:styleId="xl42981">
    <w:name w:val="xl42981"/>
    <w:basedOn w:val="Normal"/>
    <w:rsid w:val="001542AF"/>
    <w:pPr>
      <w:pBdr>
        <w:top w:val="single" w:sz="12" w:space="0" w:color="4F81BD"/>
        <w:left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2">
    <w:name w:val="xl42982"/>
    <w:basedOn w:val="Normal"/>
    <w:rsid w:val="001542AF"/>
    <w:pPr>
      <w:pBdr>
        <w:top w:val="single" w:sz="12" w:space="0" w:color="4F81BD"/>
        <w:left w:val="single" w:sz="12" w:space="0" w:color="4F81BD"/>
        <w:bottom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3">
    <w:name w:val="xl42983"/>
    <w:basedOn w:val="Normal"/>
    <w:rsid w:val="001542AF"/>
    <w:pPr>
      <w:pBdr>
        <w:top w:val="single" w:sz="12" w:space="0" w:color="4F81BD"/>
        <w:bottom w:val="single" w:sz="12" w:space="0" w:color="4F81BD"/>
        <w:right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4">
    <w:name w:val="xl42984"/>
    <w:basedOn w:val="Normal"/>
    <w:rsid w:val="001542AF"/>
    <w:pPr>
      <w:pBdr>
        <w:top w:val="single" w:sz="12" w:space="0" w:color="4F81BD"/>
        <w:bottom w:val="single" w:sz="12" w:space="0" w:color="4F81BD"/>
      </w:pBdr>
      <w:shd w:val="clear" w:color="000000" w:fill="244061"/>
      <w:spacing w:before="100" w:beforeAutospacing="1" w:after="100" w:afterAutospacing="1" w:line="240" w:lineRule="auto"/>
      <w:jc w:val="center"/>
      <w:textAlignment w:val="center"/>
    </w:pPr>
    <w:rPr>
      <w:rFonts w:ascii="Arial" w:hAnsi="Arial" w:cs="Arial"/>
      <w:b/>
      <w:bCs/>
      <w:color w:val="FFFFFF"/>
      <w:sz w:val="14"/>
      <w:szCs w:val="14"/>
    </w:rPr>
  </w:style>
  <w:style w:type="paragraph" w:customStyle="1" w:styleId="xl42985">
    <w:name w:val="xl42985"/>
    <w:basedOn w:val="Normal"/>
    <w:rsid w:val="001542AF"/>
    <w:pPr>
      <w:pBdr>
        <w:top w:val="single" w:sz="12" w:space="0" w:color="4F81BD"/>
        <w:left w:val="single" w:sz="12" w:space="0" w:color="4F81BD"/>
        <w:bottom w:val="single" w:sz="12" w:space="0" w:color="4F81BD"/>
      </w:pBdr>
      <w:shd w:val="clear" w:color="000000" w:fill="244061"/>
      <w:spacing w:before="100" w:beforeAutospacing="1" w:after="100" w:afterAutospacing="1" w:line="240" w:lineRule="auto"/>
      <w:textAlignment w:val="center"/>
    </w:pPr>
    <w:rPr>
      <w:rFonts w:ascii="Arial" w:hAnsi="Arial" w:cs="Arial"/>
      <w:b/>
      <w:bCs/>
      <w:color w:val="FFFFFF"/>
      <w:sz w:val="14"/>
      <w:szCs w:val="14"/>
    </w:rPr>
  </w:style>
  <w:style w:type="table" w:customStyle="1" w:styleId="TableGrid2">
    <w:name w:val="Table Grid2"/>
    <w:basedOn w:val="TableNormal"/>
    <w:next w:val="TableGrid"/>
    <w:uiPriority w:val="59"/>
    <w:rsid w:val="001542AF"/>
    <w:pPr>
      <w:spacing w:before="40" w:after="20" w:line="264" w:lineRule="auto"/>
    </w:pPr>
    <w:rPr>
      <w:rFonts w:ascii="Trebuchet MS" w:hAnsi="Trebuchet MS"/>
      <w:color w:val="685040"/>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Webdings" w:hAnsi="Webdings"/>
        <w:b w:val="0"/>
        <w:i w:val="0"/>
        <w:caps/>
        <w:smallCaps w:val="0"/>
        <w:strike w:val="0"/>
        <w:dstrike w:val="0"/>
        <w:vanish w:val="0"/>
        <w:color w:val="FFFFFF"/>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Webdings" w:hAnsi="Webdings"/>
      </w:rPr>
      <w:tblPr/>
      <w:tcPr>
        <w:tcBorders>
          <w:top w:val="nil"/>
          <w:left w:val="nil"/>
          <w:bottom w:val="nil"/>
          <w:right w:val="nil"/>
          <w:insideH w:val="nil"/>
          <w:insideV w:val="nil"/>
          <w:tl2br w:val="nil"/>
          <w:tr2bl w:val="nil"/>
        </w:tcBorders>
        <w:shd w:val="clear" w:color="auto" w:fill="auto"/>
      </w:tcPr>
    </w:tblStylePr>
    <w:tblStylePr w:type="firstCol">
      <w:rPr>
        <w:rFonts w:ascii="Webdings" w:hAnsi="Webdings"/>
        <w:b w:val="0"/>
        <w:sz w:val="18"/>
      </w:rPr>
    </w:tblStylePr>
    <w:tblStylePr w:type="lastCol">
      <w:rPr>
        <w:rFonts w:ascii="Webdings" w:hAnsi="Webdings"/>
        <w:sz w:val="18"/>
      </w:rPr>
      <w:tblPr/>
      <w:tcPr>
        <w:tcBorders>
          <w:top w:val="nil"/>
          <w:left w:val="nil"/>
          <w:bottom w:val="nil"/>
          <w:right w:val="nil"/>
          <w:insideH w:val="nil"/>
          <w:insideV w:val="nil"/>
          <w:tl2br w:val="nil"/>
          <w:tr2bl w:val="nil"/>
        </w:tcBorders>
        <w:shd w:val="clear" w:color="auto" w:fill="auto"/>
      </w:tcPr>
    </w:tblStylePr>
    <w:tblStylePr w:type="band1Horz">
      <w:rPr>
        <w:rFonts w:ascii="Webdings" w:hAnsi="Webdings"/>
        <w:color w:val="685040"/>
        <w:sz w:val="18"/>
      </w:rPr>
    </w:tblStylePr>
    <w:tblStylePr w:type="band2Horz">
      <w:rPr>
        <w:rFonts w:ascii="Webdings" w:hAnsi="Webdings"/>
        <w:sz w:val="18"/>
      </w:rPr>
      <w:tblPr/>
      <w:tcPr>
        <w:tcBorders>
          <w:top w:val="nil"/>
          <w:left w:val="nil"/>
          <w:bottom w:val="nil"/>
          <w:right w:val="nil"/>
          <w:insideH w:val="nil"/>
          <w:insideV w:val="nil"/>
          <w:tl2br w:val="nil"/>
          <w:tr2bl w:val="nil"/>
        </w:tcBorders>
        <w:shd w:val="clear" w:color="auto" w:fill="auto"/>
      </w:tcPr>
    </w:tblStylePr>
  </w:style>
  <w:style w:type="numbering" w:customStyle="1" w:styleId="Style12">
    <w:name w:val="Style12"/>
    <w:rsid w:val="00B262A3"/>
    <w:pPr>
      <w:numPr>
        <w:numId w:val="9"/>
      </w:numPr>
    </w:pPr>
  </w:style>
  <w:style w:type="paragraph" w:styleId="TableofFigures">
    <w:name w:val="table of figures"/>
    <w:basedOn w:val="Normal"/>
    <w:next w:val="Normal"/>
    <w:uiPriority w:val="99"/>
    <w:unhideWhenUsed/>
    <w:rsid w:val="00032B70"/>
    <w:pPr>
      <w:spacing w:after="0"/>
    </w:pPr>
  </w:style>
  <w:style w:type="numbering" w:customStyle="1" w:styleId="Aucuneliste1">
    <w:name w:val="Aucune liste1"/>
    <w:next w:val="NoList"/>
    <w:uiPriority w:val="99"/>
    <w:semiHidden/>
    <w:unhideWhenUsed/>
    <w:rsid w:val="006A29AB"/>
  </w:style>
  <w:style w:type="paragraph" w:customStyle="1" w:styleId="TableauNormal1">
    <w:name w:val="Tableau Normal1"/>
    <w:basedOn w:val="Header"/>
    <w:rsid w:val="006A29AB"/>
    <w:pPr>
      <w:tabs>
        <w:tab w:val="clear" w:pos="4513"/>
        <w:tab w:val="clear" w:pos="9026"/>
        <w:tab w:val="center" w:pos="4253"/>
        <w:tab w:val="right" w:pos="8505"/>
      </w:tabs>
      <w:spacing w:before="60" w:after="60"/>
    </w:pPr>
    <w:rPr>
      <w:sz w:val="16"/>
      <w:szCs w:val="20"/>
      <w:lang w:val="fr-FR" w:eastAsia="fr-FR"/>
    </w:rPr>
  </w:style>
  <w:style w:type="table" w:customStyle="1" w:styleId="Grilledutableau2">
    <w:name w:val="Grille du tableau2"/>
    <w:basedOn w:val="TableNormal"/>
    <w:next w:val="TableGrid"/>
    <w:rsid w:val="006A29AB"/>
    <w:pPr>
      <w:spacing w:after="120" w:line="264" w:lineRule="auto"/>
    </w:pPr>
    <w:rPr>
      <w:rFonts w:ascii="Trebuchet MS" w:hAnsi="Trebuchet M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6A29AB"/>
    <w:pPr>
      <w:spacing w:after="120" w:line="264" w:lineRule="auto"/>
    </w:pPr>
    <w:rPr>
      <w:rFonts w:ascii="Cambria" w:hAnsi="Cambria"/>
      <w:color w:val="000000"/>
      <w:sz w:val="22"/>
      <w:szCs w:val="22"/>
      <w:lang w:val="fr-FR"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IFIAlgeriastyle1">
    <w:name w:val="IFI Algeria style1"/>
    <w:rsid w:val="006A29AB"/>
  </w:style>
  <w:style w:type="paragraph" w:customStyle="1" w:styleId="Pa5">
    <w:name w:val="Pa5"/>
    <w:basedOn w:val="Normal"/>
    <w:next w:val="Normal"/>
    <w:uiPriority w:val="99"/>
    <w:rsid w:val="006A29AB"/>
    <w:pPr>
      <w:autoSpaceDE w:val="0"/>
      <w:autoSpaceDN w:val="0"/>
      <w:adjustRightInd w:val="0"/>
      <w:spacing w:line="201" w:lineRule="atLeast"/>
    </w:pPr>
    <w:rPr>
      <w:rFonts w:ascii="Myriad Pro SemiCond" w:hAnsi="Myriad Pro SemiCond"/>
      <w:sz w:val="20"/>
      <w:lang w:val="fr-FR" w:eastAsia="fr-FR"/>
    </w:rPr>
  </w:style>
  <w:style w:type="character" w:customStyle="1" w:styleId="A12">
    <w:name w:val="A12"/>
    <w:uiPriority w:val="99"/>
    <w:rsid w:val="006A29AB"/>
    <w:rPr>
      <w:rFonts w:cs="Myriad Pro SemiCond"/>
      <w:color w:val="211D1E"/>
      <w:sz w:val="19"/>
      <w:szCs w:val="19"/>
    </w:rPr>
  </w:style>
  <w:style w:type="character" w:customStyle="1" w:styleId="hps">
    <w:name w:val="hps"/>
    <w:basedOn w:val="DefaultParagraphFont"/>
    <w:rsid w:val="006A29AB"/>
  </w:style>
  <w:style w:type="paragraph" w:customStyle="1" w:styleId="Pa6">
    <w:name w:val="Pa6"/>
    <w:basedOn w:val="Default"/>
    <w:next w:val="Default"/>
    <w:uiPriority w:val="99"/>
    <w:rsid w:val="006A29AB"/>
    <w:pPr>
      <w:spacing w:after="120" w:line="201" w:lineRule="atLeast"/>
    </w:pPr>
    <w:rPr>
      <w:rFonts w:ascii="Trebuchet MS" w:hAnsi="Trebuchet MS" w:cs="Times New Roman"/>
      <w:color w:val="auto"/>
    </w:rPr>
  </w:style>
  <w:style w:type="paragraph" w:customStyle="1" w:styleId="style5">
    <w:name w:val="style5"/>
    <w:basedOn w:val="Normal"/>
    <w:rsid w:val="006A29AB"/>
    <w:pPr>
      <w:spacing w:before="100" w:beforeAutospacing="1" w:after="100" w:afterAutospacing="1"/>
    </w:pPr>
    <w:rPr>
      <w:sz w:val="20"/>
      <w:lang w:val="en-US" w:eastAsia="fr-FR"/>
    </w:rPr>
  </w:style>
  <w:style w:type="paragraph" w:styleId="z-TopofForm">
    <w:name w:val="HTML Top of Form"/>
    <w:basedOn w:val="Normal"/>
    <w:next w:val="Normal"/>
    <w:link w:val="z-TopofFormChar"/>
    <w:hidden/>
    <w:uiPriority w:val="99"/>
    <w:semiHidden/>
    <w:unhideWhenUsed/>
    <w:rsid w:val="006A29AB"/>
    <w:pPr>
      <w:pBdr>
        <w:bottom w:val="single" w:sz="6" w:space="1" w:color="auto"/>
      </w:pBdr>
      <w:jc w:val="center"/>
    </w:pPr>
    <w:rPr>
      <w:rFonts w:ascii="Arial" w:hAnsi="Arial" w:cs="Arial"/>
      <w:vanish/>
      <w:sz w:val="16"/>
      <w:szCs w:val="16"/>
      <w:lang w:val="fr-FR" w:eastAsia="fr-FR"/>
    </w:rPr>
  </w:style>
  <w:style w:type="character" w:customStyle="1" w:styleId="z-TopofFormChar">
    <w:name w:val="z-Top of Form Char"/>
    <w:basedOn w:val="DefaultParagraphFont"/>
    <w:link w:val="z-TopofForm"/>
    <w:uiPriority w:val="99"/>
    <w:semiHidden/>
    <w:rsid w:val="006A29AB"/>
    <w:rPr>
      <w:rFonts w:ascii="Arial" w:hAnsi="Arial" w:cs="Arial"/>
      <w:vanish/>
      <w:sz w:val="16"/>
      <w:szCs w:val="16"/>
      <w:lang w:val="fr-FR" w:eastAsia="fr-FR"/>
    </w:rPr>
  </w:style>
  <w:style w:type="paragraph" w:styleId="z-BottomofForm">
    <w:name w:val="HTML Bottom of Form"/>
    <w:basedOn w:val="Normal"/>
    <w:next w:val="Normal"/>
    <w:link w:val="z-BottomofFormChar"/>
    <w:hidden/>
    <w:uiPriority w:val="99"/>
    <w:unhideWhenUsed/>
    <w:rsid w:val="006A29AB"/>
    <w:pPr>
      <w:pBdr>
        <w:top w:val="single" w:sz="6" w:space="1" w:color="auto"/>
      </w:pBdr>
      <w:jc w:val="center"/>
    </w:pPr>
    <w:rPr>
      <w:rFonts w:ascii="Arial" w:hAnsi="Arial" w:cs="Arial"/>
      <w:vanish/>
      <w:sz w:val="16"/>
      <w:szCs w:val="16"/>
      <w:lang w:val="fr-FR" w:eastAsia="fr-FR"/>
    </w:rPr>
  </w:style>
  <w:style w:type="character" w:customStyle="1" w:styleId="z-BottomofFormChar">
    <w:name w:val="z-Bottom of Form Char"/>
    <w:basedOn w:val="DefaultParagraphFont"/>
    <w:link w:val="z-BottomofForm"/>
    <w:uiPriority w:val="99"/>
    <w:rsid w:val="006A29AB"/>
    <w:rPr>
      <w:rFonts w:ascii="Arial" w:hAnsi="Arial" w:cs="Arial"/>
      <w:vanish/>
      <w:sz w:val="16"/>
      <w:szCs w:val="16"/>
      <w:lang w:val="fr-FR" w:eastAsia="fr-FR"/>
    </w:rPr>
  </w:style>
  <w:style w:type="paragraph" w:customStyle="1" w:styleId="Sub1">
    <w:name w:val="Sub 1"/>
    <w:basedOn w:val="Normal"/>
    <w:qFormat/>
    <w:rsid w:val="006A29AB"/>
    <w:rPr>
      <w:rFonts w:ascii="Arial" w:eastAsia="Calibri" w:hAnsi="Arial" w:cs="Arial"/>
      <w:b/>
      <w:color w:val="0070C0"/>
      <w:sz w:val="20"/>
      <w:szCs w:val="22"/>
      <w:lang w:val="fr-FR" w:eastAsia="fr-FR"/>
    </w:rPr>
  </w:style>
  <w:style w:type="table" w:customStyle="1" w:styleId="TableauGrille1Clair1">
    <w:name w:val="Tableau Grille 1 Clair1"/>
    <w:basedOn w:val="TableNormal"/>
    <w:next w:val="GridTable1Light"/>
    <w:uiPriority w:val="46"/>
    <w:rsid w:val="006A29AB"/>
    <w:pPr>
      <w:spacing w:after="120" w:line="264" w:lineRule="auto"/>
    </w:pPr>
    <w:rPr>
      <w:rFonts w:ascii="Trebuchet MS" w:hAnsi="Trebuchet MS"/>
      <w:lang w:val="fr-FR" w:eastAsia="fr-F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Head22">
    <w:name w:val="Head 2.2"/>
    <w:basedOn w:val="Normal"/>
    <w:rsid w:val="006A29AB"/>
    <w:pPr>
      <w:tabs>
        <w:tab w:val="left" w:pos="360"/>
      </w:tabs>
      <w:suppressAutoHyphens/>
      <w:ind w:left="360" w:hanging="360"/>
    </w:pPr>
    <w:rPr>
      <w:b/>
      <w:sz w:val="20"/>
      <w:szCs w:val="20"/>
      <w:lang w:val="en-US" w:eastAsia="fr-FR"/>
    </w:rPr>
  </w:style>
  <w:style w:type="paragraph" w:customStyle="1" w:styleId="Head21">
    <w:name w:val="Head 2.1"/>
    <w:basedOn w:val="Normal"/>
    <w:rsid w:val="006A29AB"/>
    <w:pPr>
      <w:suppressAutoHyphens/>
      <w:jc w:val="center"/>
    </w:pPr>
    <w:rPr>
      <w:b/>
      <w:sz w:val="28"/>
      <w:szCs w:val="20"/>
      <w:lang w:val="en-US" w:eastAsia="fr-FR"/>
    </w:rPr>
  </w:style>
  <w:style w:type="character" w:customStyle="1" w:styleId="body1">
    <w:name w:val="body"/>
    <w:rsid w:val="006A29AB"/>
  </w:style>
  <w:style w:type="paragraph" w:customStyle="1" w:styleId="Pa12">
    <w:name w:val="Pa1+2"/>
    <w:basedOn w:val="Default"/>
    <w:next w:val="Default"/>
    <w:uiPriority w:val="99"/>
    <w:rsid w:val="006A29AB"/>
    <w:pPr>
      <w:spacing w:after="120" w:line="241" w:lineRule="atLeast"/>
    </w:pPr>
    <w:rPr>
      <w:rFonts w:ascii="ICSJNV+EurostileLT-Demi" w:eastAsia="Calibri" w:hAnsi="ICSJNV+EurostileLT-Demi" w:cs="Times New Roman"/>
      <w:color w:val="auto"/>
      <w:lang w:val="en-US" w:eastAsia="en-US"/>
    </w:rPr>
  </w:style>
  <w:style w:type="paragraph" w:customStyle="1" w:styleId="xl1927">
    <w:name w:val="xl1927"/>
    <w:basedOn w:val="Normal"/>
    <w:rsid w:val="006A29AB"/>
    <w:pPr>
      <w:pBdr>
        <w:bottom w:val="single" w:sz="12" w:space="0" w:color="4F81BD"/>
      </w:pBd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28">
    <w:name w:val="xl1928"/>
    <w:basedOn w:val="Normal"/>
    <w:rsid w:val="006A29AB"/>
    <w:pPr>
      <w:spacing w:before="100" w:beforeAutospacing="1" w:after="100" w:afterAutospacing="1"/>
    </w:pPr>
    <w:rPr>
      <w:sz w:val="16"/>
      <w:szCs w:val="16"/>
      <w:lang w:val="fr-FR" w:eastAsia="fr-FR"/>
    </w:rPr>
  </w:style>
  <w:style w:type="paragraph" w:customStyle="1" w:styleId="xl1929">
    <w:name w:val="xl1929"/>
    <w:basedOn w:val="Normal"/>
    <w:rsid w:val="006A29AB"/>
    <w:pPr>
      <w:pBdr>
        <w:top w:val="single" w:sz="12" w:space="0" w:color="808080"/>
        <w:bottom w:val="single" w:sz="12" w:space="0" w:color="4F81BD"/>
        <w:right w:val="single" w:sz="12" w:space="0" w:color="808080"/>
      </w:pBd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30">
    <w:name w:val="xl1930"/>
    <w:basedOn w:val="Normal"/>
    <w:rsid w:val="006A29AB"/>
    <w:pPr>
      <w:pBdr>
        <w:top w:val="single" w:sz="12" w:space="0" w:color="4F81BD"/>
      </w:pBdr>
      <w:shd w:val="clear" w:color="000000" w:fill="B8CCE4"/>
      <w:spacing w:before="100" w:beforeAutospacing="1" w:after="100" w:afterAutospacing="1"/>
      <w:textAlignment w:val="center"/>
    </w:pPr>
    <w:rPr>
      <w:sz w:val="16"/>
      <w:szCs w:val="16"/>
      <w:lang w:val="fr-FR" w:eastAsia="fr-FR"/>
    </w:rPr>
  </w:style>
  <w:style w:type="paragraph" w:customStyle="1" w:styleId="xl1931">
    <w:name w:val="xl1931"/>
    <w:basedOn w:val="Normal"/>
    <w:rsid w:val="006A29AB"/>
    <w:pPr>
      <w:pBdr>
        <w:right w:val="single" w:sz="12" w:space="0" w:color="808080"/>
      </w:pBdr>
      <w:shd w:val="clear" w:color="000000" w:fill="B8CCE4"/>
      <w:spacing w:before="100" w:beforeAutospacing="1" w:after="100" w:afterAutospacing="1"/>
      <w:textAlignment w:val="center"/>
    </w:pPr>
    <w:rPr>
      <w:sz w:val="16"/>
      <w:szCs w:val="16"/>
      <w:lang w:val="fr-FR" w:eastAsia="fr-FR"/>
    </w:rPr>
  </w:style>
  <w:style w:type="paragraph" w:customStyle="1" w:styleId="xl1932">
    <w:name w:val="xl1932"/>
    <w:basedOn w:val="Normal"/>
    <w:rsid w:val="006A29AB"/>
    <w:pPr>
      <w:pBdr>
        <w:right w:val="single" w:sz="12" w:space="0" w:color="808080"/>
      </w:pBdr>
      <w:spacing w:before="100" w:beforeAutospacing="1" w:after="100" w:afterAutospacing="1"/>
      <w:textAlignment w:val="center"/>
    </w:pPr>
    <w:rPr>
      <w:sz w:val="16"/>
      <w:szCs w:val="16"/>
      <w:lang w:val="fr-FR" w:eastAsia="fr-FR"/>
    </w:rPr>
  </w:style>
  <w:style w:type="paragraph" w:customStyle="1" w:styleId="xl1933">
    <w:name w:val="xl1933"/>
    <w:basedOn w:val="Normal"/>
    <w:rsid w:val="006A29AB"/>
    <w:pPr>
      <w:spacing w:before="100" w:beforeAutospacing="1" w:after="100" w:afterAutospacing="1"/>
      <w:jc w:val="center"/>
    </w:pPr>
    <w:rPr>
      <w:sz w:val="16"/>
      <w:szCs w:val="16"/>
      <w:lang w:val="fr-FR" w:eastAsia="fr-FR"/>
    </w:rPr>
  </w:style>
  <w:style w:type="paragraph" w:customStyle="1" w:styleId="xl1934">
    <w:name w:val="xl1934"/>
    <w:basedOn w:val="Normal"/>
    <w:rsid w:val="006A29AB"/>
    <w:pPr>
      <w:spacing w:before="100" w:beforeAutospacing="1" w:after="100" w:afterAutospacing="1"/>
      <w:textAlignment w:val="center"/>
    </w:pPr>
    <w:rPr>
      <w:sz w:val="16"/>
      <w:szCs w:val="16"/>
      <w:lang w:val="fr-FR" w:eastAsia="fr-FR"/>
    </w:rPr>
  </w:style>
  <w:style w:type="paragraph" w:customStyle="1" w:styleId="xl1935">
    <w:name w:val="xl1935"/>
    <w:basedOn w:val="Normal"/>
    <w:rsid w:val="006A29AB"/>
    <w:pPr>
      <w:shd w:val="clear" w:color="000000" w:fill="B8CCE4"/>
      <w:spacing w:before="100" w:beforeAutospacing="1" w:after="100" w:afterAutospacing="1"/>
      <w:textAlignment w:val="center"/>
    </w:pPr>
    <w:rPr>
      <w:sz w:val="16"/>
      <w:szCs w:val="16"/>
      <w:lang w:val="fr-FR" w:eastAsia="fr-FR"/>
    </w:rPr>
  </w:style>
  <w:style w:type="paragraph" w:customStyle="1" w:styleId="xl1936">
    <w:name w:val="xl1936"/>
    <w:basedOn w:val="Normal"/>
    <w:rsid w:val="006A29AB"/>
    <w:pPr>
      <w:spacing w:before="100" w:beforeAutospacing="1" w:after="100" w:afterAutospacing="1"/>
      <w:textAlignment w:val="center"/>
    </w:pPr>
    <w:rPr>
      <w:sz w:val="16"/>
      <w:szCs w:val="16"/>
      <w:lang w:val="fr-FR" w:eastAsia="fr-FR"/>
    </w:rPr>
  </w:style>
  <w:style w:type="paragraph" w:customStyle="1" w:styleId="TableauNormal11">
    <w:name w:val="Tableau Normal11"/>
    <w:basedOn w:val="Header"/>
    <w:rsid w:val="006A29AB"/>
    <w:pPr>
      <w:tabs>
        <w:tab w:val="clear" w:pos="4513"/>
        <w:tab w:val="clear" w:pos="9026"/>
        <w:tab w:val="center" w:pos="4253"/>
        <w:tab w:val="right" w:pos="8505"/>
      </w:tabs>
      <w:spacing w:before="60" w:after="60"/>
    </w:pPr>
    <w:rPr>
      <w:sz w:val="16"/>
      <w:szCs w:val="20"/>
      <w:lang w:val="fr-FR" w:eastAsia="fr-FR"/>
    </w:rPr>
  </w:style>
  <w:style w:type="character" w:customStyle="1" w:styleId="Accentuationlgre1">
    <w:name w:val="Accentuation légère1"/>
    <w:basedOn w:val="DefaultParagraphFont"/>
    <w:uiPriority w:val="19"/>
    <w:rsid w:val="006A29AB"/>
    <w:rPr>
      <w:i/>
      <w:iCs/>
      <w:color w:val="404040"/>
    </w:rPr>
  </w:style>
  <w:style w:type="paragraph" w:customStyle="1" w:styleId="xl1969">
    <w:name w:val="xl1969"/>
    <w:basedOn w:val="Normal"/>
    <w:rsid w:val="006A29AB"/>
    <w:pPr>
      <w:pBdr>
        <w:top w:val="single" w:sz="12" w:space="0" w:color="4F81BD"/>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0">
    <w:name w:val="xl1970"/>
    <w:basedOn w:val="Normal"/>
    <w:rsid w:val="006A29AB"/>
    <w:pPr>
      <w:pBdr>
        <w:top w:val="single" w:sz="12" w:space="0" w:color="4F81BD"/>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1">
    <w:name w:val="xl1971"/>
    <w:basedOn w:val="Normal"/>
    <w:rsid w:val="006A29AB"/>
    <w:pPr>
      <w:pBdr>
        <w:top w:val="single" w:sz="12" w:space="0" w:color="4F81BD"/>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2">
    <w:name w:val="xl1972"/>
    <w:basedOn w:val="Normal"/>
    <w:rsid w:val="006A29AB"/>
    <w:pPr>
      <w:pBdr>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3">
    <w:name w:val="xl1973"/>
    <w:basedOn w:val="Normal"/>
    <w:rsid w:val="006A29AB"/>
    <w:pPr>
      <w:pBdr>
        <w:righ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4">
    <w:name w:val="xl1974"/>
    <w:basedOn w:val="Normal"/>
    <w:rsid w:val="006A29AB"/>
    <w:pPr>
      <w:pBdr>
        <w:left w:val="single" w:sz="12" w:space="0" w:color="808080"/>
      </w:pBdr>
      <w:shd w:val="clear" w:color="000000" w:fill="B8CCE4"/>
      <w:spacing w:before="100" w:beforeAutospacing="1" w:after="100" w:afterAutospacing="1"/>
      <w:jc w:val="right"/>
      <w:textAlignment w:val="center"/>
    </w:pPr>
    <w:rPr>
      <w:sz w:val="16"/>
      <w:szCs w:val="16"/>
      <w:lang w:val="fr-FR" w:eastAsia="fr-FR"/>
    </w:rPr>
  </w:style>
  <w:style w:type="paragraph" w:customStyle="1" w:styleId="xl1975">
    <w:name w:val="xl1975"/>
    <w:basedOn w:val="Normal"/>
    <w:rsid w:val="006A29AB"/>
    <w:pPr>
      <w:pBdr>
        <w:left w:val="single" w:sz="12" w:space="0" w:color="808080"/>
      </w:pBdr>
      <w:spacing w:before="100" w:beforeAutospacing="1" w:after="100" w:afterAutospacing="1"/>
      <w:jc w:val="right"/>
      <w:textAlignment w:val="center"/>
    </w:pPr>
    <w:rPr>
      <w:sz w:val="16"/>
      <w:szCs w:val="16"/>
      <w:lang w:val="fr-FR" w:eastAsia="fr-FR"/>
    </w:rPr>
  </w:style>
  <w:style w:type="paragraph" w:customStyle="1" w:styleId="xl1976">
    <w:name w:val="xl1976"/>
    <w:basedOn w:val="Normal"/>
    <w:rsid w:val="006A29AB"/>
    <w:pPr>
      <w:pBdr>
        <w:left w:val="single" w:sz="12" w:space="0" w:color="808080"/>
      </w:pBdr>
      <w:spacing w:before="100" w:beforeAutospacing="1" w:after="100" w:afterAutospacing="1"/>
      <w:jc w:val="right"/>
      <w:textAlignment w:val="center"/>
    </w:pPr>
    <w:rPr>
      <w:sz w:val="16"/>
      <w:szCs w:val="16"/>
      <w:lang w:val="fr-FR" w:eastAsia="fr-FR"/>
    </w:rPr>
  </w:style>
  <w:style w:type="paragraph" w:customStyle="1" w:styleId="xl1977">
    <w:name w:val="xl1977"/>
    <w:basedOn w:val="Normal"/>
    <w:rsid w:val="006A29AB"/>
    <w:pPr>
      <w:pBdr>
        <w:right w:val="single" w:sz="12" w:space="0" w:color="808080"/>
      </w:pBdr>
      <w:spacing w:before="100" w:beforeAutospacing="1" w:after="100" w:afterAutospacing="1"/>
      <w:jc w:val="right"/>
      <w:textAlignment w:val="center"/>
    </w:pPr>
    <w:rPr>
      <w:sz w:val="16"/>
      <w:szCs w:val="16"/>
      <w:lang w:val="fr-FR" w:eastAsia="fr-FR"/>
    </w:rPr>
  </w:style>
  <w:style w:type="paragraph" w:customStyle="1" w:styleId="xl1978">
    <w:name w:val="xl1978"/>
    <w:basedOn w:val="Normal"/>
    <w:rsid w:val="006A29AB"/>
    <w:pPr>
      <w:shd w:val="clear" w:color="000000" w:fill="B8CCE4"/>
      <w:spacing w:before="100" w:beforeAutospacing="1" w:after="100" w:afterAutospacing="1"/>
      <w:jc w:val="right"/>
      <w:textAlignment w:val="center"/>
    </w:pPr>
    <w:rPr>
      <w:sz w:val="16"/>
      <w:szCs w:val="16"/>
      <w:lang w:val="fr-FR" w:eastAsia="fr-FR"/>
    </w:rPr>
  </w:style>
  <w:style w:type="paragraph" w:customStyle="1" w:styleId="xl1979">
    <w:name w:val="xl1979"/>
    <w:basedOn w:val="Normal"/>
    <w:rsid w:val="006A29AB"/>
    <w:pPr>
      <w:shd w:val="clear" w:color="000000" w:fill="244061"/>
      <w:spacing w:before="100" w:beforeAutospacing="1" w:after="100" w:afterAutospacing="1"/>
      <w:jc w:val="center"/>
      <w:textAlignment w:val="center"/>
    </w:pPr>
    <w:rPr>
      <w:b/>
      <w:bCs/>
      <w:color w:val="FFFFFF"/>
      <w:sz w:val="16"/>
      <w:szCs w:val="16"/>
      <w:lang w:val="fr-FR" w:eastAsia="fr-FR"/>
    </w:rPr>
  </w:style>
  <w:style w:type="paragraph" w:customStyle="1" w:styleId="xl1980">
    <w:name w:val="xl1980"/>
    <w:basedOn w:val="Normal"/>
    <w:rsid w:val="006A29AB"/>
    <w:pPr>
      <w:pBdr>
        <w:right w:val="single" w:sz="12" w:space="0" w:color="808080"/>
      </w:pBdr>
      <w:shd w:val="clear" w:color="000000" w:fill="244061"/>
      <w:spacing w:before="100" w:beforeAutospacing="1" w:after="100" w:afterAutospacing="1"/>
      <w:textAlignment w:val="center"/>
    </w:pPr>
    <w:rPr>
      <w:b/>
      <w:bCs/>
      <w:color w:val="FFFFFF"/>
      <w:sz w:val="16"/>
      <w:szCs w:val="16"/>
      <w:lang w:val="fr-FR" w:eastAsia="fr-FR"/>
    </w:rPr>
  </w:style>
  <w:style w:type="paragraph" w:customStyle="1" w:styleId="xl1981">
    <w:name w:val="xl1981"/>
    <w:basedOn w:val="Normal"/>
    <w:rsid w:val="006A29AB"/>
    <w:pPr>
      <w:pBdr>
        <w:bottom w:val="single" w:sz="12" w:space="0" w:color="4F81BD"/>
        <w:right w:val="single" w:sz="12" w:space="0" w:color="808080"/>
      </w:pBdr>
      <w:shd w:val="clear" w:color="000000" w:fill="244061"/>
      <w:spacing w:before="100" w:beforeAutospacing="1" w:after="100" w:afterAutospacing="1"/>
      <w:textAlignment w:val="center"/>
    </w:pPr>
    <w:rPr>
      <w:b/>
      <w:bCs/>
      <w:color w:val="FFFFFF"/>
      <w:sz w:val="16"/>
      <w:szCs w:val="16"/>
      <w:lang w:val="fr-FR" w:eastAsia="fr-FR"/>
    </w:rPr>
  </w:style>
  <w:style w:type="character" w:styleId="PlaceholderText">
    <w:name w:val="Placeholder Text"/>
    <w:basedOn w:val="DefaultParagraphFont"/>
    <w:uiPriority w:val="99"/>
    <w:semiHidden/>
    <w:rsid w:val="006A29AB"/>
    <w:rPr>
      <w:color w:val="808080"/>
    </w:rPr>
  </w:style>
  <w:style w:type="character" w:customStyle="1" w:styleId="Mentionnonrsolue2">
    <w:name w:val="Mention non résolue2"/>
    <w:basedOn w:val="DefaultParagraphFont"/>
    <w:rsid w:val="006A29AB"/>
    <w:rPr>
      <w:color w:val="808080"/>
      <w:shd w:val="clear" w:color="auto" w:fill="E6E6E6"/>
    </w:rPr>
  </w:style>
  <w:style w:type="paragraph" w:customStyle="1" w:styleId="Citation1">
    <w:name w:val="Citation1"/>
    <w:basedOn w:val="Normal"/>
    <w:next w:val="Normal"/>
    <w:uiPriority w:val="29"/>
    <w:rsid w:val="006A29AB"/>
    <w:pPr>
      <w:spacing w:before="160"/>
      <w:ind w:left="720" w:right="720"/>
    </w:pPr>
    <w:rPr>
      <w:i/>
      <w:iCs/>
      <w:color w:val="404040"/>
      <w:sz w:val="20"/>
      <w:szCs w:val="20"/>
      <w:lang w:val="fr-FR" w:eastAsia="fr-FR"/>
    </w:rPr>
  </w:style>
  <w:style w:type="character" w:customStyle="1" w:styleId="QuoteChar">
    <w:name w:val="Quote Char"/>
    <w:basedOn w:val="DefaultParagraphFont"/>
    <w:link w:val="Quote"/>
    <w:uiPriority w:val="29"/>
    <w:rsid w:val="00CB5362"/>
    <w:rPr>
      <w:i/>
      <w:iCs/>
      <w:color w:val="262626" w:themeColor="text1" w:themeTint="D9"/>
    </w:rPr>
  </w:style>
  <w:style w:type="paragraph" w:customStyle="1" w:styleId="Citationintense1">
    <w:name w:val="Citation intense1"/>
    <w:basedOn w:val="Normal"/>
    <w:next w:val="Normal"/>
    <w:uiPriority w:val="30"/>
    <w:rsid w:val="006A29AB"/>
    <w:pPr>
      <w:pBdr>
        <w:left w:val="single" w:sz="18" w:space="12" w:color="ED1A3B"/>
      </w:pBdr>
      <w:spacing w:before="100" w:beforeAutospacing="1" w:line="300" w:lineRule="auto"/>
      <w:ind w:left="1224" w:right="1224"/>
    </w:pPr>
    <w:rPr>
      <w:color w:val="ED1A3B"/>
      <w:sz w:val="28"/>
      <w:szCs w:val="28"/>
      <w:lang w:val="fr-FR" w:eastAsia="fr-FR"/>
    </w:rPr>
  </w:style>
  <w:style w:type="character" w:customStyle="1" w:styleId="IntenseQuoteChar">
    <w:name w:val="Intense Quote Char"/>
    <w:basedOn w:val="DefaultParagraphFont"/>
    <w:link w:val="IntenseQuote"/>
    <w:uiPriority w:val="30"/>
    <w:rsid w:val="00CB5362"/>
    <w:rPr>
      <w:rFonts w:asciiTheme="majorHAnsi" w:eastAsiaTheme="majorEastAsia" w:hAnsiTheme="majorHAnsi" w:cstheme="majorBidi"/>
      <w:i/>
      <w:iCs/>
      <w:color w:val="F3D03E" w:themeColor="accent6"/>
      <w:sz w:val="32"/>
      <w:szCs w:val="32"/>
    </w:rPr>
  </w:style>
  <w:style w:type="character" w:styleId="IntenseEmphasis">
    <w:name w:val="Intense Emphasis"/>
    <w:basedOn w:val="DefaultParagraphFont"/>
    <w:uiPriority w:val="21"/>
    <w:qFormat/>
    <w:locked/>
    <w:rsid w:val="00CB5362"/>
    <w:rPr>
      <w:b/>
      <w:bCs/>
      <w:i/>
      <w:iCs/>
    </w:rPr>
  </w:style>
  <w:style w:type="character" w:customStyle="1" w:styleId="Rfrencelgre1">
    <w:name w:val="Référence légère1"/>
    <w:basedOn w:val="DefaultParagraphFont"/>
    <w:uiPriority w:val="31"/>
    <w:rsid w:val="006A29AB"/>
    <w:rPr>
      <w:smallCaps/>
      <w:color w:val="404040"/>
      <w:u w:val="single" w:color="7F7F7F"/>
    </w:rPr>
  </w:style>
  <w:style w:type="character" w:styleId="IntenseReference">
    <w:name w:val="Intense Reference"/>
    <w:basedOn w:val="DefaultParagraphFont"/>
    <w:uiPriority w:val="32"/>
    <w:qFormat/>
    <w:locked/>
    <w:rsid w:val="00CB5362"/>
    <w:rPr>
      <w:b/>
      <w:bCs/>
      <w:smallCaps/>
      <w:color w:val="F3D03E" w:themeColor="accent6"/>
    </w:rPr>
  </w:style>
  <w:style w:type="character" w:styleId="BookTitle">
    <w:name w:val="Book Title"/>
    <w:basedOn w:val="DefaultParagraphFont"/>
    <w:uiPriority w:val="33"/>
    <w:qFormat/>
    <w:locked/>
    <w:rsid w:val="00CB5362"/>
    <w:rPr>
      <w:b/>
      <w:bCs/>
      <w:caps w:val="0"/>
      <w:smallCaps/>
      <w:spacing w:val="7"/>
      <w:sz w:val="21"/>
      <w:szCs w:val="21"/>
    </w:rPr>
  </w:style>
  <w:style w:type="table" w:styleId="GridTable1Light">
    <w:name w:val="Grid Table 1 Light"/>
    <w:basedOn w:val="TableNormal"/>
    <w:uiPriority w:val="46"/>
    <w:rsid w:val="006A29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ubtleEmphasis">
    <w:name w:val="Subtle Emphasis"/>
    <w:basedOn w:val="DefaultParagraphFont"/>
    <w:uiPriority w:val="19"/>
    <w:qFormat/>
    <w:locked/>
    <w:rsid w:val="00CB5362"/>
    <w:rPr>
      <w:i/>
      <w:iCs/>
    </w:rPr>
  </w:style>
  <w:style w:type="paragraph" w:styleId="Quote">
    <w:name w:val="Quote"/>
    <w:basedOn w:val="Normal"/>
    <w:next w:val="Normal"/>
    <w:link w:val="QuoteChar"/>
    <w:uiPriority w:val="29"/>
    <w:qFormat/>
    <w:locked/>
    <w:rsid w:val="00CB5362"/>
    <w:pPr>
      <w:spacing w:before="160"/>
      <w:ind w:left="720" w:right="720"/>
      <w:jc w:val="center"/>
    </w:pPr>
    <w:rPr>
      <w:i/>
      <w:iCs/>
      <w:color w:val="262626" w:themeColor="text1" w:themeTint="D9"/>
    </w:rPr>
  </w:style>
  <w:style w:type="character" w:customStyle="1" w:styleId="CitationCar1">
    <w:name w:val="Citation Car1"/>
    <w:basedOn w:val="DefaultParagraphFont"/>
    <w:uiPriority w:val="29"/>
    <w:rsid w:val="006A29AB"/>
    <w:rPr>
      <w:rFonts w:ascii="Trebuchet MS" w:hAnsi="Trebuchet MS"/>
      <w:i/>
      <w:iCs/>
      <w:color w:val="404040" w:themeColor="text1" w:themeTint="BF"/>
      <w:kern w:val="16"/>
      <w:sz w:val="18"/>
      <w:szCs w:val="24"/>
    </w:rPr>
  </w:style>
  <w:style w:type="paragraph" w:styleId="IntenseQuote">
    <w:name w:val="Intense Quote"/>
    <w:basedOn w:val="Normal"/>
    <w:next w:val="Normal"/>
    <w:link w:val="IntenseQuoteChar"/>
    <w:uiPriority w:val="30"/>
    <w:qFormat/>
    <w:locked/>
    <w:rsid w:val="00CB5362"/>
    <w:pPr>
      <w:spacing w:before="160" w:after="160" w:line="264" w:lineRule="auto"/>
      <w:ind w:left="720" w:right="720"/>
      <w:jc w:val="center"/>
    </w:pPr>
    <w:rPr>
      <w:rFonts w:asciiTheme="majorHAnsi" w:eastAsiaTheme="majorEastAsia" w:hAnsiTheme="majorHAnsi" w:cstheme="majorBidi"/>
      <w:i/>
      <w:iCs/>
      <w:color w:val="F3D03E" w:themeColor="accent6"/>
      <w:sz w:val="32"/>
      <w:szCs w:val="32"/>
    </w:rPr>
  </w:style>
  <w:style w:type="character" w:customStyle="1" w:styleId="CitationintenseCar1">
    <w:name w:val="Citation intense Car1"/>
    <w:basedOn w:val="DefaultParagraphFont"/>
    <w:uiPriority w:val="30"/>
    <w:rsid w:val="006A29AB"/>
    <w:rPr>
      <w:rFonts w:ascii="Trebuchet MS" w:hAnsi="Trebuchet MS"/>
      <w:i/>
      <w:iCs/>
      <w:color w:val="ED1A3B" w:themeColor="accent1"/>
      <w:kern w:val="16"/>
      <w:sz w:val="18"/>
      <w:szCs w:val="24"/>
    </w:rPr>
  </w:style>
  <w:style w:type="character" w:styleId="SubtleReference">
    <w:name w:val="Subtle Reference"/>
    <w:basedOn w:val="DefaultParagraphFont"/>
    <w:uiPriority w:val="31"/>
    <w:qFormat/>
    <w:locked/>
    <w:rsid w:val="00CB5362"/>
    <w:rPr>
      <w:smallCaps/>
      <w:color w:val="595959" w:themeColor="text1" w:themeTint="A6"/>
    </w:rPr>
  </w:style>
  <w:style w:type="numbering" w:customStyle="1" w:styleId="Aucuneliste2">
    <w:name w:val="Aucune liste2"/>
    <w:next w:val="NoList"/>
    <w:uiPriority w:val="99"/>
    <w:semiHidden/>
    <w:unhideWhenUsed/>
    <w:rsid w:val="00120FA4"/>
  </w:style>
  <w:style w:type="table" w:customStyle="1" w:styleId="Grilledutableau3">
    <w:name w:val="Grille du tableau3"/>
    <w:basedOn w:val="TableNormal"/>
    <w:next w:val="TableGrid"/>
    <w:rsid w:val="00120FA4"/>
    <w:pPr>
      <w:spacing w:after="120" w:line="264" w:lineRule="auto"/>
    </w:pPr>
    <w:rPr>
      <w:rFonts w:ascii="Trebuchet MS" w:hAnsi="Trebuchet MS"/>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moyenne2-Accent11">
    <w:name w:val="Liste moyenne 2 - Accent 11"/>
    <w:basedOn w:val="TableNormal"/>
    <w:next w:val="MediumList2-Accent1"/>
    <w:uiPriority w:val="66"/>
    <w:rsid w:val="00120FA4"/>
    <w:pPr>
      <w:spacing w:after="120" w:line="264" w:lineRule="auto"/>
    </w:pPr>
    <w:rPr>
      <w:rFonts w:ascii="Cambria" w:hAnsi="Cambria"/>
      <w:color w:val="000000"/>
      <w:sz w:val="22"/>
      <w:szCs w:val="22"/>
      <w:lang w:val="fr-FR"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numbering" w:customStyle="1" w:styleId="IFIAlgeriastyle2">
    <w:name w:val="IFI Algeria style2"/>
    <w:rsid w:val="00120FA4"/>
    <w:pPr>
      <w:numPr>
        <w:numId w:val="10"/>
      </w:numPr>
    </w:pPr>
  </w:style>
  <w:style w:type="table" w:customStyle="1" w:styleId="TableauGrille1Clair2">
    <w:name w:val="Tableau Grille 1 Clair2"/>
    <w:basedOn w:val="TableNormal"/>
    <w:next w:val="GridTable1Light"/>
    <w:uiPriority w:val="46"/>
    <w:rsid w:val="00120FA4"/>
    <w:pPr>
      <w:spacing w:after="120" w:line="264" w:lineRule="auto"/>
    </w:pPr>
    <w:rPr>
      <w:rFonts w:ascii="Trebuchet MS" w:hAnsi="Trebuchet MS"/>
      <w:lang w:val="fr-FR" w:eastAsia="fr-F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tionnonrsolue3">
    <w:name w:val="Mention non résolue3"/>
    <w:basedOn w:val="DefaultParagraphFont"/>
    <w:rsid w:val="007F5F8D"/>
    <w:rPr>
      <w:color w:val="808080"/>
      <w:shd w:val="clear" w:color="auto" w:fill="E6E6E6"/>
    </w:rPr>
  </w:style>
  <w:style w:type="character" w:customStyle="1" w:styleId="Mentionnonrsolue4">
    <w:name w:val="Mention non résolue4"/>
    <w:basedOn w:val="DefaultParagraphFont"/>
    <w:uiPriority w:val="99"/>
    <w:semiHidden/>
    <w:unhideWhenUsed/>
    <w:rsid w:val="007F5F8D"/>
    <w:rPr>
      <w:color w:val="808080"/>
      <w:shd w:val="clear" w:color="auto" w:fill="E6E6E6"/>
    </w:rPr>
  </w:style>
  <w:style w:type="paragraph" w:customStyle="1" w:styleId="rtejustify">
    <w:name w:val="rtejustify"/>
    <w:basedOn w:val="Normal"/>
    <w:rsid w:val="007F5F8D"/>
    <w:pPr>
      <w:spacing w:before="100" w:beforeAutospacing="1" w:after="100" w:afterAutospacing="1" w:line="240" w:lineRule="auto"/>
    </w:pPr>
    <w:rPr>
      <w:rFonts w:ascii="Times New Roman" w:hAnsi="Times New Roman"/>
      <w:sz w:val="24"/>
      <w:lang w:val="fr-FR" w:eastAsia="fr-FR"/>
    </w:rPr>
  </w:style>
  <w:style w:type="paragraph" w:customStyle="1" w:styleId="CG-SingleSp">
    <w:name w:val="CG-Single Sp"/>
    <w:aliases w:val="s1"/>
    <w:basedOn w:val="Normal"/>
    <w:rsid w:val="007F5F8D"/>
    <w:pPr>
      <w:autoSpaceDE w:val="0"/>
      <w:autoSpaceDN w:val="0"/>
      <w:adjustRightInd w:val="0"/>
      <w:spacing w:after="240" w:line="240" w:lineRule="auto"/>
    </w:pPr>
    <w:rPr>
      <w:rFonts w:ascii="Times New Roman" w:hAnsi="Times New Roman"/>
      <w:sz w:val="24"/>
      <w:lang w:val="en-US" w:eastAsia="en-US"/>
    </w:rPr>
  </w:style>
  <w:style w:type="character" w:customStyle="1" w:styleId="hvr">
    <w:name w:val="hvr"/>
    <w:basedOn w:val="DefaultParagraphFont"/>
    <w:rsid w:val="007F5F8D"/>
  </w:style>
  <w:style w:type="table" w:customStyle="1" w:styleId="TableNormal2">
    <w:name w:val="Table Normal2"/>
    <w:uiPriority w:val="2"/>
    <w:semiHidden/>
    <w:unhideWhenUsed/>
    <w:qFormat/>
    <w:rsid w:val="005601CF"/>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601CF"/>
    <w:pPr>
      <w:widowControl w:val="0"/>
      <w:autoSpaceDE w:val="0"/>
      <w:autoSpaceDN w:val="0"/>
      <w:spacing w:after="0" w:line="240" w:lineRule="auto"/>
    </w:pPr>
    <w:rPr>
      <w:rFonts w:ascii="Trebuchet MS" w:eastAsia="Trebuchet MS" w:hAnsi="Trebuchet MS" w:cs="Trebuchet MS"/>
      <w:sz w:val="22"/>
      <w:szCs w:val="22"/>
      <w:lang w:val="en-US" w:eastAsia="en-US"/>
    </w:rPr>
  </w:style>
  <w:style w:type="table" w:customStyle="1" w:styleId="TableNormal3">
    <w:name w:val="Table Normal3"/>
    <w:uiPriority w:val="2"/>
    <w:semiHidden/>
    <w:unhideWhenUsed/>
    <w:qFormat/>
    <w:rsid w:val="002A15F8"/>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BVIfnrCarCar">
    <w:name w:val="BVI fnr Car Car"/>
    <w:aliases w:val=" BVI fnr Car Car Car Car Char,BVI fnr Car,BVI fnr Car Car Car Car Char"/>
    <w:basedOn w:val="Normal"/>
    <w:link w:val="FootnoteReference"/>
    <w:uiPriority w:val="99"/>
    <w:rsid w:val="00DB4B52"/>
    <w:pPr>
      <w:spacing w:after="160" w:line="240" w:lineRule="exact"/>
    </w:pPr>
    <w:rPr>
      <w:vertAlign w:val="superscript"/>
    </w:rPr>
  </w:style>
  <w:style w:type="character" w:customStyle="1" w:styleId="gmail-b4">
    <w:name w:val="gmail-b4"/>
    <w:basedOn w:val="DefaultParagraphFont"/>
    <w:rsid w:val="00F31D05"/>
  </w:style>
  <w:style w:type="character" w:customStyle="1" w:styleId="gmail-b5">
    <w:name w:val="gmail-b5"/>
    <w:basedOn w:val="DefaultParagraphFont"/>
    <w:rsid w:val="00F31D05"/>
  </w:style>
  <w:style w:type="paragraph" w:customStyle="1" w:styleId="gmail-msolistparagraph">
    <w:name w:val="gmail-msolistparagraph"/>
    <w:basedOn w:val="Normal"/>
    <w:rsid w:val="00BB6533"/>
    <w:pPr>
      <w:spacing w:before="100" w:beforeAutospacing="1" w:after="100" w:afterAutospacing="1" w:line="240" w:lineRule="auto"/>
    </w:pPr>
    <w:rPr>
      <w:rFonts w:ascii="Calibri" w:eastAsiaTheme="minorHAnsi" w:hAnsi="Calibri" w:cs="Calibri"/>
      <w:sz w:val="22"/>
      <w:szCs w:val="22"/>
      <w:lang w:val="fr-FR" w:eastAsia="fr-FR"/>
    </w:rPr>
  </w:style>
  <w:style w:type="character" w:customStyle="1" w:styleId="pageheading">
    <w:name w:val="pageheading"/>
    <w:basedOn w:val="DefaultParagraphFont"/>
    <w:rsid w:val="004A7C69"/>
  </w:style>
  <w:style w:type="character" w:customStyle="1" w:styleId="prevyear">
    <w:name w:val="prevyear"/>
    <w:basedOn w:val="DefaultParagraphFont"/>
    <w:rsid w:val="004A7C69"/>
  </w:style>
  <w:style w:type="character" w:customStyle="1" w:styleId="cf01">
    <w:name w:val="cf01"/>
    <w:basedOn w:val="DefaultParagraphFont"/>
    <w:rsid w:val="00AA3A99"/>
    <w:rPr>
      <w:rFonts w:ascii="Segoe UI" w:hAnsi="Segoe UI" w:cs="Segoe UI" w:hint="default"/>
      <w:sz w:val="18"/>
      <w:szCs w:val="18"/>
    </w:rPr>
  </w:style>
  <w:style w:type="paragraph" w:customStyle="1" w:styleId="pf0">
    <w:name w:val="pf0"/>
    <w:basedOn w:val="Normal"/>
    <w:rsid w:val="00D96659"/>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TableNormal"/>
    <w:next w:val="TableGrid"/>
    <w:uiPriority w:val="59"/>
    <w:rsid w:val="002E7ACE"/>
    <w:pPr>
      <w:spacing w:before="40" w:after="20" w:line="264" w:lineRule="auto"/>
    </w:pPr>
    <w:rPr>
      <w:rFonts w:ascii="Trebuchet MS" w:hAnsi="Trebuchet MS"/>
      <w:color w:val="786860"/>
      <w:sz w:val="18"/>
    </w:rPr>
    <w:tblPr>
      <w:tblStyleRowBandSize w:val="1"/>
    </w:tbl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64" w:lineRule="auto"/>
        <w:ind w:leftChars="0" w:left="0" w:rightChars="0" w:right="0" w:firstLineChars="0" w:firstLine="0"/>
        <w:contextualSpacing w:val="0"/>
        <w:jc w:val="left"/>
      </w:pPr>
      <w:rPr>
        <w:rFonts w:ascii="Aptos" w:hAnsi="Aptos"/>
        <w:b w:val="0"/>
        <w:i w:val="0"/>
        <w:caps/>
        <w:smallCaps w:val="0"/>
        <w:strike w:val="0"/>
        <w:dstrike w:val="0"/>
        <w:vanish w:val="0"/>
        <w:color w:val="FFFFFF"/>
        <w:sz w:val="18"/>
        <w:u w:val="none"/>
        <w:vertAlign w:val="baseline"/>
      </w:rPr>
      <w:tblPr/>
      <w:tcPr>
        <w:tcBorders>
          <w:top w:val="nil"/>
          <w:left w:val="nil"/>
          <w:bottom w:val="nil"/>
          <w:right w:val="nil"/>
          <w:insideH w:val="nil"/>
          <w:insideV w:val="nil"/>
          <w:tl2br w:val="nil"/>
          <w:tr2bl w:val="nil"/>
        </w:tcBorders>
        <w:shd w:val="clear" w:color="auto" w:fill="auto"/>
      </w:tcPr>
    </w:tblStylePr>
    <w:tblStylePr w:type="lastRow">
      <w:rPr>
        <w:rFonts w:ascii="Aptos" w:hAnsi="Aptos"/>
      </w:rPr>
      <w:tblPr/>
      <w:tcPr>
        <w:tcBorders>
          <w:top w:val="nil"/>
          <w:left w:val="nil"/>
          <w:bottom w:val="nil"/>
          <w:right w:val="nil"/>
          <w:insideH w:val="nil"/>
          <w:insideV w:val="nil"/>
          <w:tl2br w:val="nil"/>
          <w:tr2bl w:val="nil"/>
        </w:tcBorders>
        <w:shd w:val="clear" w:color="auto" w:fill="auto"/>
      </w:tcPr>
    </w:tblStylePr>
    <w:tblStylePr w:type="firstCol">
      <w:rPr>
        <w:rFonts w:ascii="Aptos" w:hAnsi="Aptos"/>
        <w:b w:val="0"/>
        <w:sz w:val="18"/>
      </w:rPr>
    </w:tblStylePr>
    <w:tblStylePr w:type="lastCol">
      <w:rPr>
        <w:rFonts w:ascii="Aptos" w:hAnsi="Aptos"/>
        <w:sz w:val="18"/>
      </w:rPr>
      <w:tblPr/>
      <w:tcPr>
        <w:tcBorders>
          <w:top w:val="nil"/>
          <w:left w:val="nil"/>
          <w:bottom w:val="nil"/>
          <w:right w:val="nil"/>
          <w:insideH w:val="nil"/>
          <w:insideV w:val="nil"/>
          <w:tl2br w:val="nil"/>
          <w:tr2bl w:val="nil"/>
        </w:tcBorders>
        <w:shd w:val="clear" w:color="auto" w:fill="auto"/>
      </w:tcPr>
    </w:tblStylePr>
    <w:tblStylePr w:type="band1Horz">
      <w:rPr>
        <w:rFonts w:ascii="Aptos" w:hAnsi="Aptos"/>
        <w:color w:val="685040"/>
        <w:sz w:val="18"/>
      </w:rPr>
    </w:tblStylePr>
    <w:tblStylePr w:type="band2Horz">
      <w:rPr>
        <w:rFonts w:ascii="Aptos" w:hAnsi="Aptos"/>
        <w:sz w:val="18"/>
      </w:rPr>
      <w:tblPr/>
      <w:tcPr>
        <w:tcBorders>
          <w:top w:val="nil"/>
          <w:left w:val="nil"/>
          <w:bottom w:val="nil"/>
          <w:right w:val="nil"/>
          <w:insideH w:val="nil"/>
          <w:insideV w:val="nil"/>
          <w:tl2br w:val="nil"/>
          <w:tr2bl w:val="nil"/>
        </w:tcBorders>
        <w:shd w:val="clear" w:color="auto" w:fill="auto"/>
      </w:tcPr>
    </w:tblStylePr>
  </w:style>
  <w:style w:type="character" w:styleId="Mention">
    <w:name w:val="Mention"/>
    <w:basedOn w:val="DefaultParagraphFont"/>
    <w:uiPriority w:val="99"/>
    <w:unhideWhenUsed/>
    <w:rsid w:val="00E6779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81">
      <w:bodyDiv w:val="1"/>
      <w:marLeft w:val="0"/>
      <w:marRight w:val="0"/>
      <w:marTop w:val="0"/>
      <w:marBottom w:val="0"/>
      <w:divBdr>
        <w:top w:val="none" w:sz="0" w:space="0" w:color="auto"/>
        <w:left w:val="none" w:sz="0" w:space="0" w:color="auto"/>
        <w:bottom w:val="none" w:sz="0" w:space="0" w:color="auto"/>
        <w:right w:val="none" w:sz="0" w:space="0" w:color="auto"/>
      </w:divBdr>
    </w:div>
    <w:div w:id="5517888">
      <w:bodyDiv w:val="1"/>
      <w:marLeft w:val="0"/>
      <w:marRight w:val="0"/>
      <w:marTop w:val="0"/>
      <w:marBottom w:val="0"/>
      <w:divBdr>
        <w:top w:val="none" w:sz="0" w:space="0" w:color="auto"/>
        <w:left w:val="none" w:sz="0" w:space="0" w:color="auto"/>
        <w:bottom w:val="none" w:sz="0" w:space="0" w:color="auto"/>
        <w:right w:val="none" w:sz="0" w:space="0" w:color="auto"/>
      </w:divBdr>
    </w:div>
    <w:div w:id="5789469">
      <w:bodyDiv w:val="1"/>
      <w:marLeft w:val="0"/>
      <w:marRight w:val="0"/>
      <w:marTop w:val="0"/>
      <w:marBottom w:val="0"/>
      <w:divBdr>
        <w:top w:val="none" w:sz="0" w:space="0" w:color="auto"/>
        <w:left w:val="none" w:sz="0" w:space="0" w:color="auto"/>
        <w:bottom w:val="none" w:sz="0" w:space="0" w:color="auto"/>
        <w:right w:val="none" w:sz="0" w:space="0" w:color="auto"/>
      </w:divBdr>
    </w:div>
    <w:div w:id="9183238">
      <w:bodyDiv w:val="1"/>
      <w:marLeft w:val="0"/>
      <w:marRight w:val="0"/>
      <w:marTop w:val="0"/>
      <w:marBottom w:val="0"/>
      <w:divBdr>
        <w:top w:val="none" w:sz="0" w:space="0" w:color="auto"/>
        <w:left w:val="none" w:sz="0" w:space="0" w:color="auto"/>
        <w:bottom w:val="none" w:sz="0" w:space="0" w:color="auto"/>
        <w:right w:val="none" w:sz="0" w:space="0" w:color="auto"/>
      </w:divBdr>
      <w:divsChild>
        <w:div w:id="1033070242">
          <w:marLeft w:val="0"/>
          <w:marRight w:val="0"/>
          <w:marTop w:val="0"/>
          <w:marBottom w:val="0"/>
          <w:divBdr>
            <w:top w:val="none" w:sz="0" w:space="0" w:color="auto"/>
            <w:left w:val="none" w:sz="0" w:space="0" w:color="auto"/>
            <w:bottom w:val="none" w:sz="0" w:space="0" w:color="auto"/>
            <w:right w:val="none" w:sz="0" w:space="0" w:color="auto"/>
          </w:divBdr>
        </w:div>
      </w:divsChild>
    </w:div>
    <w:div w:id="9991931">
      <w:bodyDiv w:val="1"/>
      <w:marLeft w:val="0"/>
      <w:marRight w:val="0"/>
      <w:marTop w:val="0"/>
      <w:marBottom w:val="0"/>
      <w:divBdr>
        <w:top w:val="none" w:sz="0" w:space="0" w:color="auto"/>
        <w:left w:val="none" w:sz="0" w:space="0" w:color="auto"/>
        <w:bottom w:val="none" w:sz="0" w:space="0" w:color="auto"/>
        <w:right w:val="none" w:sz="0" w:space="0" w:color="auto"/>
      </w:divBdr>
    </w:div>
    <w:div w:id="10649160">
      <w:bodyDiv w:val="1"/>
      <w:marLeft w:val="0"/>
      <w:marRight w:val="0"/>
      <w:marTop w:val="0"/>
      <w:marBottom w:val="0"/>
      <w:divBdr>
        <w:top w:val="none" w:sz="0" w:space="0" w:color="auto"/>
        <w:left w:val="none" w:sz="0" w:space="0" w:color="auto"/>
        <w:bottom w:val="none" w:sz="0" w:space="0" w:color="auto"/>
        <w:right w:val="none" w:sz="0" w:space="0" w:color="auto"/>
      </w:divBdr>
    </w:div>
    <w:div w:id="13962226">
      <w:bodyDiv w:val="1"/>
      <w:marLeft w:val="0"/>
      <w:marRight w:val="0"/>
      <w:marTop w:val="0"/>
      <w:marBottom w:val="0"/>
      <w:divBdr>
        <w:top w:val="none" w:sz="0" w:space="0" w:color="auto"/>
        <w:left w:val="none" w:sz="0" w:space="0" w:color="auto"/>
        <w:bottom w:val="none" w:sz="0" w:space="0" w:color="auto"/>
        <w:right w:val="none" w:sz="0" w:space="0" w:color="auto"/>
      </w:divBdr>
    </w:div>
    <w:div w:id="15037741">
      <w:bodyDiv w:val="1"/>
      <w:marLeft w:val="0"/>
      <w:marRight w:val="0"/>
      <w:marTop w:val="0"/>
      <w:marBottom w:val="0"/>
      <w:divBdr>
        <w:top w:val="none" w:sz="0" w:space="0" w:color="auto"/>
        <w:left w:val="none" w:sz="0" w:space="0" w:color="auto"/>
        <w:bottom w:val="none" w:sz="0" w:space="0" w:color="auto"/>
        <w:right w:val="none" w:sz="0" w:space="0" w:color="auto"/>
      </w:divBdr>
    </w:div>
    <w:div w:id="16395715">
      <w:bodyDiv w:val="1"/>
      <w:marLeft w:val="0"/>
      <w:marRight w:val="0"/>
      <w:marTop w:val="0"/>
      <w:marBottom w:val="0"/>
      <w:divBdr>
        <w:top w:val="none" w:sz="0" w:space="0" w:color="auto"/>
        <w:left w:val="none" w:sz="0" w:space="0" w:color="auto"/>
        <w:bottom w:val="none" w:sz="0" w:space="0" w:color="auto"/>
        <w:right w:val="none" w:sz="0" w:space="0" w:color="auto"/>
      </w:divBdr>
    </w:div>
    <w:div w:id="17513274">
      <w:bodyDiv w:val="1"/>
      <w:marLeft w:val="0"/>
      <w:marRight w:val="0"/>
      <w:marTop w:val="0"/>
      <w:marBottom w:val="0"/>
      <w:divBdr>
        <w:top w:val="none" w:sz="0" w:space="0" w:color="auto"/>
        <w:left w:val="none" w:sz="0" w:space="0" w:color="auto"/>
        <w:bottom w:val="none" w:sz="0" w:space="0" w:color="auto"/>
        <w:right w:val="none" w:sz="0" w:space="0" w:color="auto"/>
      </w:divBdr>
    </w:div>
    <w:div w:id="17581799">
      <w:bodyDiv w:val="1"/>
      <w:marLeft w:val="0"/>
      <w:marRight w:val="0"/>
      <w:marTop w:val="0"/>
      <w:marBottom w:val="0"/>
      <w:divBdr>
        <w:top w:val="none" w:sz="0" w:space="0" w:color="auto"/>
        <w:left w:val="none" w:sz="0" w:space="0" w:color="auto"/>
        <w:bottom w:val="none" w:sz="0" w:space="0" w:color="auto"/>
        <w:right w:val="none" w:sz="0" w:space="0" w:color="auto"/>
      </w:divBdr>
    </w:div>
    <w:div w:id="17898537">
      <w:bodyDiv w:val="1"/>
      <w:marLeft w:val="0"/>
      <w:marRight w:val="0"/>
      <w:marTop w:val="0"/>
      <w:marBottom w:val="0"/>
      <w:divBdr>
        <w:top w:val="none" w:sz="0" w:space="0" w:color="auto"/>
        <w:left w:val="none" w:sz="0" w:space="0" w:color="auto"/>
        <w:bottom w:val="none" w:sz="0" w:space="0" w:color="auto"/>
        <w:right w:val="none" w:sz="0" w:space="0" w:color="auto"/>
      </w:divBdr>
    </w:div>
    <w:div w:id="19823745">
      <w:bodyDiv w:val="1"/>
      <w:marLeft w:val="0"/>
      <w:marRight w:val="0"/>
      <w:marTop w:val="0"/>
      <w:marBottom w:val="0"/>
      <w:divBdr>
        <w:top w:val="none" w:sz="0" w:space="0" w:color="auto"/>
        <w:left w:val="none" w:sz="0" w:space="0" w:color="auto"/>
        <w:bottom w:val="none" w:sz="0" w:space="0" w:color="auto"/>
        <w:right w:val="none" w:sz="0" w:space="0" w:color="auto"/>
      </w:divBdr>
    </w:div>
    <w:div w:id="20592467">
      <w:bodyDiv w:val="1"/>
      <w:marLeft w:val="0"/>
      <w:marRight w:val="0"/>
      <w:marTop w:val="0"/>
      <w:marBottom w:val="0"/>
      <w:divBdr>
        <w:top w:val="none" w:sz="0" w:space="0" w:color="auto"/>
        <w:left w:val="none" w:sz="0" w:space="0" w:color="auto"/>
        <w:bottom w:val="none" w:sz="0" w:space="0" w:color="auto"/>
        <w:right w:val="none" w:sz="0" w:space="0" w:color="auto"/>
      </w:divBdr>
    </w:div>
    <w:div w:id="20673870">
      <w:bodyDiv w:val="1"/>
      <w:marLeft w:val="0"/>
      <w:marRight w:val="0"/>
      <w:marTop w:val="0"/>
      <w:marBottom w:val="0"/>
      <w:divBdr>
        <w:top w:val="none" w:sz="0" w:space="0" w:color="auto"/>
        <w:left w:val="none" w:sz="0" w:space="0" w:color="auto"/>
        <w:bottom w:val="none" w:sz="0" w:space="0" w:color="auto"/>
        <w:right w:val="none" w:sz="0" w:space="0" w:color="auto"/>
      </w:divBdr>
    </w:div>
    <w:div w:id="29309716">
      <w:bodyDiv w:val="1"/>
      <w:marLeft w:val="0"/>
      <w:marRight w:val="0"/>
      <w:marTop w:val="0"/>
      <w:marBottom w:val="0"/>
      <w:divBdr>
        <w:top w:val="none" w:sz="0" w:space="0" w:color="auto"/>
        <w:left w:val="none" w:sz="0" w:space="0" w:color="auto"/>
        <w:bottom w:val="none" w:sz="0" w:space="0" w:color="auto"/>
        <w:right w:val="none" w:sz="0" w:space="0" w:color="auto"/>
      </w:divBdr>
    </w:div>
    <w:div w:id="30570180">
      <w:bodyDiv w:val="1"/>
      <w:marLeft w:val="0"/>
      <w:marRight w:val="0"/>
      <w:marTop w:val="0"/>
      <w:marBottom w:val="0"/>
      <w:divBdr>
        <w:top w:val="none" w:sz="0" w:space="0" w:color="auto"/>
        <w:left w:val="none" w:sz="0" w:space="0" w:color="auto"/>
        <w:bottom w:val="none" w:sz="0" w:space="0" w:color="auto"/>
        <w:right w:val="none" w:sz="0" w:space="0" w:color="auto"/>
      </w:divBdr>
    </w:div>
    <w:div w:id="32393354">
      <w:bodyDiv w:val="1"/>
      <w:marLeft w:val="0"/>
      <w:marRight w:val="0"/>
      <w:marTop w:val="0"/>
      <w:marBottom w:val="0"/>
      <w:divBdr>
        <w:top w:val="none" w:sz="0" w:space="0" w:color="auto"/>
        <w:left w:val="none" w:sz="0" w:space="0" w:color="auto"/>
        <w:bottom w:val="none" w:sz="0" w:space="0" w:color="auto"/>
        <w:right w:val="none" w:sz="0" w:space="0" w:color="auto"/>
      </w:divBdr>
    </w:div>
    <w:div w:id="33431861">
      <w:bodyDiv w:val="1"/>
      <w:marLeft w:val="0"/>
      <w:marRight w:val="0"/>
      <w:marTop w:val="0"/>
      <w:marBottom w:val="0"/>
      <w:divBdr>
        <w:top w:val="none" w:sz="0" w:space="0" w:color="auto"/>
        <w:left w:val="none" w:sz="0" w:space="0" w:color="auto"/>
        <w:bottom w:val="none" w:sz="0" w:space="0" w:color="auto"/>
        <w:right w:val="none" w:sz="0" w:space="0" w:color="auto"/>
      </w:divBdr>
    </w:div>
    <w:div w:id="34238919">
      <w:bodyDiv w:val="1"/>
      <w:marLeft w:val="0"/>
      <w:marRight w:val="0"/>
      <w:marTop w:val="0"/>
      <w:marBottom w:val="0"/>
      <w:divBdr>
        <w:top w:val="none" w:sz="0" w:space="0" w:color="auto"/>
        <w:left w:val="none" w:sz="0" w:space="0" w:color="auto"/>
        <w:bottom w:val="none" w:sz="0" w:space="0" w:color="auto"/>
        <w:right w:val="none" w:sz="0" w:space="0" w:color="auto"/>
      </w:divBdr>
    </w:div>
    <w:div w:id="34933636">
      <w:bodyDiv w:val="1"/>
      <w:marLeft w:val="0"/>
      <w:marRight w:val="0"/>
      <w:marTop w:val="0"/>
      <w:marBottom w:val="0"/>
      <w:divBdr>
        <w:top w:val="none" w:sz="0" w:space="0" w:color="auto"/>
        <w:left w:val="none" w:sz="0" w:space="0" w:color="auto"/>
        <w:bottom w:val="none" w:sz="0" w:space="0" w:color="auto"/>
        <w:right w:val="none" w:sz="0" w:space="0" w:color="auto"/>
      </w:divBdr>
    </w:div>
    <w:div w:id="35081147">
      <w:bodyDiv w:val="1"/>
      <w:marLeft w:val="0"/>
      <w:marRight w:val="0"/>
      <w:marTop w:val="0"/>
      <w:marBottom w:val="0"/>
      <w:divBdr>
        <w:top w:val="none" w:sz="0" w:space="0" w:color="auto"/>
        <w:left w:val="none" w:sz="0" w:space="0" w:color="auto"/>
        <w:bottom w:val="none" w:sz="0" w:space="0" w:color="auto"/>
        <w:right w:val="none" w:sz="0" w:space="0" w:color="auto"/>
      </w:divBdr>
    </w:div>
    <w:div w:id="35740749">
      <w:bodyDiv w:val="1"/>
      <w:marLeft w:val="0"/>
      <w:marRight w:val="0"/>
      <w:marTop w:val="0"/>
      <w:marBottom w:val="0"/>
      <w:divBdr>
        <w:top w:val="none" w:sz="0" w:space="0" w:color="auto"/>
        <w:left w:val="none" w:sz="0" w:space="0" w:color="auto"/>
        <w:bottom w:val="none" w:sz="0" w:space="0" w:color="auto"/>
        <w:right w:val="none" w:sz="0" w:space="0" w:color="auto"/>
      </w:divBdr>
    </w:div>
    <w:div w:id="37903161">
      <w:bodyDiv w:val="1"/>
      <w:marLeft w:val="0"/>
      <w:marRight w:val="0"/>
      <w:marTop w:val="0"/>
      <w:marBottom w:val="0"/>
      <w:divBdr>
        <w:top w:val="none" w:sz="0" w:space="0" w:color="auto"/>
        <w:left w:val="none" w:sz="0" w:space="0" w:color="auto"/>
        <w:bottom w:val="none" w:sz="0" w:space="0" w:color="auto"/>
        <w:right w:val="none" w:sz="0" w:space="0" w:color="auto"/>
      </w:divBdr>
    </w:div>
    <w:div w:id="38096057">
      <w:bodyDiv w:val="1"/>
      <w:marLeft w:val="0"/>
      <w:marRight w:val="0"/>
      <w:marTop w:val="0"/>
      <w:marBottom w:val="0"/>
      <w:divBdr>
        <w:top w:val="none" w:sz="0" w:space="0" w:color="auto"/>
        <w:left w:val="none" w:sz="0" w:space="0" w:color="auto"/>
        <w:bottom w:val="none" w:sz="0" w:space="0" w:color="auto"/>
        <w:right w:val="none" w:sz="0" w:space="0" w:color="auto"/>
      </w:divBdr>
    </w:div>
    <w:div w:id="38866491">
      <w:bodyDiv w:val="1"/>
      <w:marLeft w:val="0"/>
      <w:marRight w:val="0"/>
      <w:marTop w:val="0"/>
      <w:marBottom w:val="0"/>
      <w:divBdr>
        <w:top w:val="none" w:sz="0" w:space="0" w:color="auto"/>
        <w:left w:val="none" w:sz="0" w:space="0" w:color="auto"/>
        <w:bottom w:val="none" w:sz="0" w:space="0" w:color="auto"/>
        <w:right w:val="none" w:sz="0" w:space="0" w:color="auto"/>
      </w:divBdr>
    </w:div>
    <w:div w:id="44180673">
      <w:bodyDiv w:val="1"/>
      <w:marLeft w:val="0"/>
      <w:marRight w:val="0"/>
      <w:marTop w:val="0"/>
      <w:marBottom w:val="0"/>
      <w:divBdr>
        <w:top w:val="none" w:sz="0" w:space="0" w:color="auto"/>
        <w:left w:val="none" w:sz="0" w:space="0" w:color="auto"/>
        <w:bottom w:val="none" w:sz="0" w:space="0" w:color="auto"/>
        <w:right w:val="none" w:sz="0" w:space="0" w:color="auto"/>
      </w:divBdr>
    </w:div>
    <w:div w:id="44260672">
      <w:bodyDiv w:val="1"/>
      <w:marLeft w:val="0"/>
      <w:marRight w:val="0"/>
      <w:marTop w:val="0"/>
      <w:marBottom w:val="0"/>
      <w:divBdr>
        <w:top w:val="none" w:sz="0" w:space="0" w:color="auto"/>
        <w:left w:val="none" w:sz="0" w:space="0" w:color="auto"/>
        <w:bottom w:val="none" w:sz="0" w:space="0" w:color="auto"/>
        <w:right w:val="none" w:sz="0" w:space="0" w:color="auto"/>
      </w:divBdr>
    </w:div>
    <w:div w:id="44378485">
      <w:bodyDiv w:val="1"/>
      <w:marLeft w:val="0"/>
      <w:marRight w:val="0"/>
      <w:marTop w:val="0"/>
      <w:marBottom w:val="0"/>
      <w:divBdr>
        <w:top w:val="none" w:sz="0" w:space="0" w:color="auto"/>
        <w:left w:val="none" w:sz="0" w:space="0" w:color="auto"/>
        <w:bottom w:val="none" w:sz="0" w:space="0" w:color="auto"/>
        <w:right w:val="none" w:sz="0" w:space="0" w:color="auto"/>
      </w:divBdr>
    </w:div>
    <w:div w:id="45570499">
      <w:bodyDiv w:val="1"/>
      <w:marLeft w:val="0"/>
      <w:marRight w:val="0"/>
      <w:marTop w:val="0"/>
      <w:marBottom w:val="0"/>
      <w:divBdr>
        <w:top w:val="none" w:sz="0" w:space="0" w:color="auto"/>
        <w:left w:val="none" w:sz="0" w:space="0" w:color="auto"/>
        <w:bottom w:val="none" w:sz="0" w:space="0" w:color="auto"/>
        <w:right w:val="none" w:sz="0" w:space="0" w:color="auto"/>
      </w:divBdr>
    </w:div>
    <w:div w:id="47190997">
      <w:bodyDiv w:val="1"/>
      <w:marLeft w:val="0"/>
      <w:marRight w:val="0"/>
      <w:marTop w:val="0"/>
      <w:marBottom w:val="0"/>
      <w:divBdr>
        <w:top w:val="none" w:sz="0" w:space="0" w:color="auto"/>
        <w:left w:val="none" w:sz="0" w:space="0" w:color="auto"/>
        <w:bottom w:val="none" w:sz="0" w:space="0" w:color="auto"/>
        <w:right w:val="none" w:sz="0" w:space="0" w:color="auto"/>
      </w:divBdr>
    </w:div>
    <w:div w:id="47460650">
      <w:bodyDiv w:val="1"/>
      <w:marLeft w:val="0"/>
      <w:marRight w:val="0"/>
      <w:marTop w:val="0"/>
      <w:marBottom w:val="0"/>
      <w:divBdr>
        <w:top w:val="none" w:sz="0" w:space="0" w:color="auto"/>
        <w:left w:val="none" w:sz="0" w:space="0" w:color="auto"/>
        <w:bottom w:val="none" w:sz="0" w:space="0" w:color="auto"/>
        <w:right w:val="none" w:sz="0" w:space="0" w:color="auto"/>
      </w:divBdr>
    </w:div>
    <w:div w:id="48654592">
      <w:bodyDiv w:val="1"/>
      <w:marLeft w:val="0"/>
      <w:marRight w:val="0"/>
      <w:marTop w:val="0"/>
      <w:marBottom w:val="0"/>
      <w:divBdr>
        <w:top w:val="none" w:sz="0" w:space="0" w:color="auto"/>
        <w:left w:val="none" w:sz="0" w:space="0" w:color="auto"/>
        <w:bottom w:val="none" w:sz="0" w:space="0" w:color="auto"/>
        <w:right w:val="none" w:sz="0" w:space="0" w:color="auto"/>
      </w:divBdr>
    </w:div>
    <w:div w:id="52238146">
      <w:bodyDiv w:val="1"/>
      <w:marLeft w:val="0"/>
      <w:marRight w:val="0"/>
      <w:marTop w:val="0"/>
      <w:marBottom w:val="0"/>
      <w:divBdr>
        <w:top w:val="none" w:sz="0" w:space="0" w:color="auto"/>
        <w:left w:val="none" w:sz="0" w:space="0" w:color="auto"/>
        <w:bottom w:val="none" w:sz="0" w:space="0" w:color="auto"/>
        <w:right w:val="none" w:sz="0" w:space="0" w:color="auto"/>
      </w:divBdr>
    </w:div>
    <w:div w:id="52822428">
      <w:bodyDiv w:val="1"/>
      <w:marLeft w:val="0"/>
      <w:marRight w:val="0"/>
      <w:marTop w:val="0"/>
      <w:marBottom w:val="0"/>
      <w:divBdr>
        <w:top w:val="none" w:sz="0" w:space="0" w:color="auto"/>
        <w:left w:val="none" w:sz="0" w:space="0" w:color="auto"/>
        <w:bottom w:val="none" w:sz="0" w:space="0" w:color="auto"/>
        <w:right w:val="none" w:sz="0" w:space="0" w:color="auto"/>
      </w:divBdr>
    </w:div>
    <w:div w:id="53310082">
      <w:bodyDiv w:val="1"/>
      <w:marLeft w:val="0"/>
      <w:marRight w:val="0"/>
      <w:marTop w:val="0"/>
      <w:marBottom w:val="0"/>
      <w:divBdr>
        <w:top w:val="none" w:sz="0" w:space="0" w:color="auto"/>
        <w:left w:val="none" w:sz="0" w:space="0" w:color="auto"/>
        <w:bottom w:val="none" w:sz="0" w:space="0" w:color="auto"/>
        <w:right w:val="none" w:sz="0" w:space="0" w:color="auto"/>
      </w:divBdr>
    </w:div>
    <w:div w:id="53361425">
      <w:bodyDiv w:val="1"/>
      <w:marLeft w:val="0"/>
      <w:marRight w:val="0"/>
      <w:marTop w:val="0"/>
      <w:marBottom w:val="0"/>
      <w:divBdr>
        <w:top w:val="none" w:sz="0" w:space="0" w:color="auto"/>
        <w:left w:val="none" w:sz="0" w:space="0" w:color="auto"/>
        <w:bottom w:val="none" w:sz="0" w:space="0" w:color="auto"/>
        <w:right w:val="none" w:sz="0" w:space="0" w:color="auto"/>
      </w:divBdr>
    </w:div>
    <w:div w:id="54207184">
      <w:bodyDiv w:val="1"/>
      <w:marLeft w:val="0"/>
      <w:marRight w:val="0"/>
      <w:marTop w:val="0"/>
      <w:marBottom w:val="0"/>
      <w:divBdr>
        <w:top w:val="none" w:sz="0" w:space="0" w:color="auto"/>
        <w:left w:val="none" w:sz="0" w:space="0" w:color="auto"/>
        <w:bottom w:val="none" w:sz="0" w:space="0" w:color="auto"/>
        <w:right w:val="none" w:sz="0" w:space="0" w:color="auto"/>
      </w:divBdr>
    </w:div>
    <w:div w:id="55249399">
      <w:bodyDiv w:val="1"/>
      <w:marLeft w:val="0"/>
      <w:marRight w:val="0"/>
      <w:marTop w:val="0"/>
      <w:marBottom w:val="0"/>
      <w:divBdr>
        <w:top w:val="none" w:sz="0" w:space="0" w:color="auto"/>
        <w:left w:val="none" w:sz="0" w:space="0" w:color="auto"/>
        <w:bottom w:val="none" w:sz="0" w:space="0" w:color="auto"/>
        <w:right w:val="none" w:sz="0" w:space="0" w:color="auto"/>
      </w:divBdr>
    </w:div>
    <w:div w:id="64692319">
      <w:bodyDiv w:val="1"/>
      <w:marLeft w:val="0"/>
      <w:marRight w:val="0"/>
      <w:marTop w:val="0"/>
      <w:marBottom w:val="0"/>
      <w:divBdr>
        <w:top w:val="none" w:sz="0" w:space="0" w:color="auto"/>
        <w:left w:val="none" w:sz="0" w:space="0" w:color="auto"/>
        <w:bottom w:val="none" w:sz="0" w:space="0" w:color="auto"/>
        <w:right w:val="none" w:sz="0" w:space="0" w:color="auto"/>
      </w:divBdr>
      <w:divsChild>
        <w:div w:id="356782588">
          <w:marLeft w:val="288"/>
          <w:marRight w:val="0"/>
          <w:marTop w:val="120"/>
          <w:marBottom w:val="0"/>
          <w:divBdr>
            <w:top w:val="none" w:sz="0" w:space="0" w:color="auto"/>
            <w:left w:val="none" w:sz="0" w:space="0" w:color="auto"/>
            <w:bottom w:val="none" w:sz="0" w:space="0" w:color="auto"/>
            <w:right w:val="none" w:sz="0" w:space="0" w:color="auto"/>
          </w:divBdr>
        </w:div>
        <w:div w:id="1261596693">
          <w:marLeft w:val="288"/>
          <w:marRight w:val="0"/>
          <w:marTop w:val="120"/>
          <w:marBottom w:val="0"/>
          <w:divBdr>
            <w:top w:val="none" w:sz="0" w:space="0" w:color="auto"/>
            <w:left w:val="none" w:sz="0" w:space="0" w:color="auto"/>
            <w:bottom w:val="none" w:sz="0" w:space="0" w:color="auto"/>
            <w:right w:val="none" w:sz="0" w:space="0" w:color="auto"/>
          </w:divBdr>
        </w:div>
        <w:div w:id="1415278664">
          <w:marLeft w:val="288"/>
          <w:marRight w:val="0"/>
          <w:marTop w:val="120"/>
          <w:marBottom w:val="0"/>
          <w:divBdr>
            <w:top w:val="none" w:sz="0" w:space="0" w:color="auto"/>
            <w:left w:val="none" w:sz="0" w:space="0" w:color="auto"/>
            <w:bottom w:val="none" w:sz="0" w:space="0" w:color="auto"/>
            <w:right w:val="none" w:sz="0" w:space="0" w:color="auto"/>
          </w:divBdr>
        </w:div>
        <w:div w:id="1615139366">
          <w:marLeft w:val="288"/>
          <w:marRight w:val="0"/>
          <w:marTop w:val="120"/>
          <w:marBottom w:val="0"/>
          <w:divBdr>
            <w:top w:val="none" w:sz="0" w:space="0" w:color="auto"/>
            <w:left w:val="none" w:sz="0" w:space="0" w:color="auto"/>
            <w:bottom w:val="none" w:sz="0" w:space="0" w:color="auto"/>
            <w:right w:val="none" w:sz="0" w:space="0" w:color="auto"/>
          </w:divBdr>
        </w:div>
        <w:div w:id="2057772353">
          <w:marLeft w:val="288"/>
          <w:marRight w:val="0"/>
          <w:marTop w:val="120"/>
          <w:marBottom w:val="0"/>
          <w:divBdr>
            <w:top w:val="none" w:sz="0" w:space="0" w:color="auto"/>
            <w:left w:val="none" w:sz="0" w:space="0" w:color="auto"/>
            <w:bottom w:val="none" w:sz="0" w:space="0" w:color="auto"/>
            <w:right w:val="none" w:sz="0" w:space="0" w:color="auto"/>
          </w:divBdr>
        </w:div>
      </w:divsChild>
    </w:div>
    <w:div w:id="64765040">
      <w:bodyDiv w:val="1"/>
      <w:marLeft w:val="0"/>
      <w:marRight w:val="0"/>
      <w:marTop w:val="0"/>
      <w:marBottom w:val="0"/>
      <w:divBdr>
        <w:top w:val="none" w:sz="0" w:space="0" w:color="auto"/>
        <w:left w:val="none" w:sz="0" w:space="0" w:color="auto"/>
        <w:bottom w:val="none" w:sz="0" w:space="0" w:color="auto"/>
        <w:right w:val="none" w:sz="0" w:space="0" w:color="auto"/>
      </w:divBdr>
    </w:div>
    <w:div w:id="65348454">
      <w:bodyDiv w:val="1"/>
      <w:marLeft w:val="0"/>
      <w:marRight w:val="0"/>
      <w:marTop w:val="0"/>
      <w:marBottom w:val="0"/>
      <w:divBdr>
        <w:top w:val="none" w:sz="0" w:space="0" w:color="auto"/>
        <w:left w:val="none" w:sz="0" w:space="0" w:color="auto"/>
        <w:bottom w:val="none" w:sz="0" w:space="0" w:color="auto"/>
        <w:right w:val="none" w:sz="0" w:space="0" w:color="auto"/>
      </w:divBdr>
    </w:div>
    <w:div w:id="68965208">
      <w:bodyDiv w:val="1"/>
      <w:marLeft w:val="0"/>
      <w:marRight w:val="0"/>
      <w:marTop w:val="0"/>
      <w:marBottom w:val="0"/>
      <w:divBdr>
        <w:top w:val="none" w:sz="0" w:space="0" w:color="auto"/>
        <w:left w:val="none" w:sz="0" w:space="0" w:color="auto"/>
        <w:bottom w:val="none" w:sz="0" w:space="0" w:color="auto"/>
        <w:right w:val="none" w:sz="0" w:space="0" w:color="auto"/>
      </w:divBdr>
      <w:divsChild>
        <w:div w:id="1298022831">
          <w:marLeft w:val="0"/>
          <w:marRight w:val="0"/>
          <w:marTop w:val="0"/>
          <w:marBottom w:val="0"/>
          <w:divBdr>
            <w:top w:val="none" w:sz="0" w:space="0" w:color="auto"/>
            <w:left w:val="none" w:sz="0" w:space="0" w:color="auto"/>
            <w:bottom w:val="none" w:sz="0" w:space="0" w:color="auto"/>
            <w:right w:val="none" w:sz="0" w:space="0" w:color="auto"/>
          </w:divBdr>
        </w:div>
      </w:divsChild>
    </w:div>
    <w:div w:id="69811856">
      <w:bodyDiv w:val="1"/>
      <w:marLeft w:val="0"/>
      <w:marRight w:val="0"/>
      <w:marTop w:val="0"/>
      <w:marBottom w:val="0"/>
      <w:divBdr>
        <w:top w:val="none" w:sz="0" w:space="0" w:color="auto"/>
        <w:left w:val="none" w:sz="0" w:space="0" w:color="auto"/>
        <w:bottom w:val="none" w:sz="0" w:space="0" w:color="auto"/>
        <w:right w:val="none" w:sz="0" w:space="0" w:color="auto"/>
      </w:divBdr>
    </w:div>
    <w:div w:id="75977426">
      <w:bodyDiv w:val="1"/>
      <w:marLeft w:val="0"/>
      <w:marRight w:val="0"/>
      <w:marTop w:val="0"/>
      <w:marBottom w:val="0"/>
      <w:divBdr>
        <w:top w:val="none" w:sz="0" w:space="0" w:color="auto"/>
        <w:left w:val="none" w:sz="0" w:space="0" w:color="auto"/>
        <w:bottom w:val="none" w:sz="0" w:space="0" w:color="auto"/>
        <w:right w:val="none" w:sz="0" w:space="0" w:color="auto"/>
      </w:divBdr>
    </w:div>
    <w:div w:id="77405977">
      <w:bodyDiv w:val="1"/>
      <w:marLeft w:val="0"/>
      <w:marRight w:val="0"/>
      <w:marTop w:val="0"/>
      <w:marBottom w:val="0"/>
      <w:divBdr>
        <w:top w:val="none" w:sz="0" w:space="0" w:color="auto"/>
        <w:left w:val="none" w:sz="0" w:space="0" w:color="auto"/>
        <w:bottom w:val="none" w:sz="0" w:space="0" w:color="auto"/>
        <w:right w:val="none" w:sz="0" w:space="0" w:color="auto"/>
      </w:divBdr>
      <w:divsChild>
        <w:div w:id="759643037">
          <w:marLeft w:val="0"/>
          <w:marRight w:val="0"/>
          <w:marTop w:val="0"/>
          <w:marBottom w:val="0"/>
          <w:divBdr>
            <w:top w:val="none" w:sz="0" w:space="0" w:color="auto"/>
            <w:left w:val="none" w:sz="0" w:space="0" w:color="auto"/>
            <w:bottom w:val="none" w:sz="0" w:space="0" w:color="auto"/>
            <w:right w:val="none" w:sz="0" w:space="0" w:color="auto"/>
          </w:divBdr>
        </w:div>
      </w:divsChild>
    </w:div>
    <w:div w:id="78453023">
      <w:bodyDiv w:val="1"/>
      <w:marLeft w:val="0"/>
      <w:marRight w:val="0"/>
      <w:marTop w:val="0"/>
      <w:marBottom w:val="0"/>
      <w:divBdr>
        <w:top w:val="none" w:sz="0" w:space="0" w:color="auto"/>
        <w:left w:val="none" w:sz="0" w:space="0" w:color="auto"/>
        <w:bottom w:val="none" w:sz="0" w:space="0" w:color="auto"/>
        <w:right w:val="none" w:sz="0" w:space="0" w:color="auto"/>
      </w:divBdr>
    </w:div>
    <w:div w:id="78524619">
      <w:bodyDiv w:val="1"/>
      <w:marLeft w:val="0"/>
      <w:marRight w:val="0"/>
      <w:marTop w:val="0"/>
      <w:marBottom w:val="0"/>
      <w:divBdr>
        <w:top w:val="none" w:sz="0" w:space="0" w:color="auto"/>
        <w:left w:val="none" w:sz="0" w:space="0" w:color="auto"/>
        <w:bottom w:val="none" w:sz="0" w:space="0" w:color="auto"/>
        <w:right w:val="none" w:sz="0" w:space="0" w:color="auto"/>
      </w:divBdr>
    </w:div>
    <w:div w:id="83579268">
      <w:bodyDiv w:val="1"/>
      <w:marLeft w:val="0"/>
      <w:marRight w:val="0"/>
      <w:marTop w:val="0"/>
      <w:marBottom w:val="0"/>
      <w:divBdr>
        <w:top w:val="none" w:sz="0" w:space="0" w:color="auto"/>
        <w:left w:val="none" w:sz="0" w:space="0" w:color="auto"/>
        <w:bottom w:val="none" w:sz="0" w:space="0" w:color="auto"/>
        <w:right w:val="none" w:sz="0" w:space="0" w:color="auto"/>
      </w:divBdr>
    </w:div>
    <w:div w:id="83646694">
      <w:bodyDiv w:val="1"/>
      <w:marLeft w:val="0"/>
      <w:marRight w:val="0"/>
      <w:marTop w:val="0"/>
      <w:marBottom w:val="0"/>
      <w:divBdr>
        <w:top w:val="none" w:sz="0" w:space="0" w:color="auto"/>
        <w:left w:val="none" w:sz="0" w:space="0" w:color="auto"/>
        <w:bottom w:val="none" w:sz="0" w:space="0" w:color="auto"/>
        <w:right w:val="none" w:sz="0" w:space="0" w:color="auto"/>
      </w:divBdr>
    </w:div>
    <w:div w:id="84689106">
      <w:bodyDiv w:val="1"/>
      <w:marLeft w:val="0"/>
      <w:marRight w:val="0"/>
      <w:marTop w:val="0"/>
      <w:marBottom w:val="0"/>
      <w:divBdr>
        <w:top w:val="none" w:sz="0" w:space="0" w:color="auto"/>
        <w:left w:val="none" w:sz="0" w:space="0" w:color="auto"/>
        <w:bottom w:val="none" w:sz="0" w:space="0" w:color="auto"/>
        <w:right w:val="none" w:sz="0" w:space="0" w:color="auto"/>
      </w:divBdr>
    </w:div>
    <w:div w:id="87973151">
      <w:bodyDiv w:val="1"/>
      <w:marLeft w:val="0"/>
      <w:marRight w:val="0"/>
      <w:marTop w:val="0"/>
      <w:marBottom w:val="0"/>
      <w:divBdr>
        <w:top w:val="none" w:sz="0" w:space="0" w:color="auto"/>
        <w:left w:val="none" w:sz="0" w:space="0" w:color="auto"/>
        <w:bottom w:val="none" w:sz="0" w:space="0" w:color="auto"/>
        <w:right w:val="none" w:sz="0" w:space="0" w:color="auto"/>
      </w:divBdr>
    </w:div>
    <w:div w:id="88237726">
      <w:bodyDiv w:val="1"/>
      <w:marLeft w:val="0"/>
      <w:marRight w:val="0"/>
      <w:marTop w:val="0"/>
      <w:marBottom w:val="0"/>
      <w:divBdr>
        <w:top w:val="none" w:sz="0" w:space="0" w:color="auto"/>
        <w:left w:val="none" w:sz="0" w:space="0" w:color="auto"/>
        <w:bottom w:val="none" w:sz="0" w:space="0" w:color="auto"/>
        <w:right w:val="none" w:sz="0" w:space="0" w:color="auto"/>
      </w:divBdr>
    </w:div>
    <w:div w:id="90273667">
      <w:bodyDiv w:val="1"/>
      <w:marLeft w:val="0"/>
      <w:marRight w:val="0"/>
      <w:marTop w:val="0"/>
      <w:marBottom w:val="0"/>
      <w:divBdr>
        <w:top w:val="none" w:sz="0" w:space="0" w:color="auto"/>
        <w:left w:val="none" w:sz="0" w:space="0" w:color="auto"/>
        <w:bottom w:val="none" w:sz="0" w:space="0" w:color="auto"/>
        <w:right w:val="none" w:sz="0" w:space="0" w:color="auto"/>
      </w:divBdr>
    </w:div>
    <w:div w:id="90861349">
      <w:bodyDiv w:val="1"/>
      <w:marLeft w:val="0"/>
      <w:marRight w:val="0"/>
      <w:marTop w:val="0"/>
      <w:marBottom w:val="0"/>
      <w:divBdr>
        <w:top w:val="none" w:sz="0" w:space="0" w:color="auto"/>
        <w:left w:val="none" w:sz="0" w:space="0" w:color="auto"/>
        <w:bottom w:val="none" w:sz="0" w:space="0" w:color="auto"/>
        <w:right w:val="none" w:sz="0" w:space="0" w:color="auto"/>
      </w:divBdr>
    </w:div>
    <w:div w:id="91367253">
      <w:bodyDiv w:val="1"/>
      <w:marLeft w:val="0"/>
      <w:marRight w:val="0"/>
      <w:marTop w:val="0"/>
      <w:marBottom w:val="0"/>
      <w:divBdr>
        <w:top w:val="none" w:sz="0" w:space="0" w:color="auto"/>
        <w:left w:val="none" w:sz="0" w:space="0" w:color="auto"/>
        <w:bottom w:val="none" w:sz="0" w:space="0" w:color="auto"/>
        <w:right w:val="none" w:sz="0" w:space="0" w:color="auto"/>
      </w:divBdr>
    </w:div>
    <w:div w:id="92481243">
      <w:bodyDiv w:val="1"/>
      <w:marLeft w:val="0"/>
      <w:marRight w:val="0"/>
      <w:marTop w:val="0"/>
      <w:marBottom w:val="0"/>
      <w:divBdr>
        <w:top w:val="none" w:sz="0" w:space="0" w:color="auto"/>
        <w:left w:val="none" w:sz="0" w:space="0" w:color="auto"/>
        <w:bottom w:val="none" w:sz="0" w:space="0" w:color="auto"/>
        <w:right w:val="none" w:sz="0" w:space="0" w:color="auto"/>
      </w:divBdr>
    </w:div>
    <w:div w:id="97453519">
      <w:bodyDiv w:val="1"/>
      <w:marLeft w:val="0"/>
      <w:marRight w:val="0"/>
      <w:marTop w:val="0"/>
      <w:marBottom w:val="0"/>
      <w:divBdr>
        <w:top w:val="none" w:sz="0" w:space="0" w:color="auto"/>
        <w:left w:val="none" w:sz="0" w:space="0" w:color="auto"/>
        <w:bottom w:val="none" w:sz="0" w:space="0" w:color="auto"/>
        <w:right w:val="none" w:sz="0" w:space="0" w:color="auto"/>
      </w:divBdr>
    </w:div>
    <w:div w:id="97917710">
      <w:bodyDiv w:val="1"/>
      <w:marLeft w:val="0"/>
      <w:marRight w:val="0"/>
      <w:marTop w:val="0"/>
      <w:marBottom w:val="0"/>
      <w:divBdr>
        <w:top w:val="none" w:sz="0" w:space="0" w:color="auto"/>
        <w:left w:val="none" w:sz="0" w:space="0" w:color="auto"/>
        <w:bottom w:val="none" w:sz="0" w:space="0" w:color="auto"/>
        <w:right w:val="none" w:sz="0" w:space="0" w:color="auto"/>
      </w:divBdr>
    </w:div>
    <w:div w:id="98264250">
      <w:bodyDiv w:val="1"/>
      <w:marLeft w:val="0"/>
      <w:marRight w:val="0"/>
      <w:marTop w:val="0"/>
      <w:marBottom w:val="0"/>
      <w:divBdr>
        <w:top w:val="none" w:sz="0" w:space="0" w:color="auto"/>
        <w:left w:val="none" w:sz="0" w:space="0" w:color="auto"/>
        <w:bottom w:val="none" w:sz="0" w:space="0" w:color="auto"/>
        <w:right w:val="none" w:sz="0" w:space="0" w:color="auto"/>
      </w:divBdr>
    </w:div>
    <w:div w:id="98841572">
      <w:bodyDiv w:val="1"/>
      <w:marLeft w:val="0"/>
      <w:marRight w:val="0"/>
      <w:marTop w:val="0"/>
      <w:marBottom w:val="0"/>
      <w:divBdr>
        <w:top w:val="none" w:sz="0" w:space="0" w:color="auto"/>
        <w:left w:val="none" w:sz="0" w:space="0" w:color="auto"/>
        <w:bottom w:val="none" w:sz="0" w:space="0" w:color="auto"/>
        <w:right w:val="none" w:sz="0" w:space="0" w:color="auto"/>
      </w:divBdr>
    </w:div>
    <w:div w:id="100497648">
      <w:bodyDiv w:val="1"/>
      <w:marLeft w:val="0"/>
      <w:marRight w:val="0"/>
      <w:marTop w:val="0"/>
      <w:marBottom w:val="0"/>
      <w:divBdr>
        <w:top w:val="none" w:sz="0" w:space="0" w:color="auto"/>
        <w:left w:val="none" w:sz="0" w:space="0" w:color="auto"/>
        <w:bottom w:val="none" w:sz="0" w:space="0" w:color="auto"/>
        <w:right w:val="none" w:sz="0" w:space="0" w:color="auto"/>
      </w:divBdr>
    </w:div>
    <w:div w:id="101000706">
      <w:bodyDiv w:val="1"/>
      <w:marLeft w:val="0"/>
      <w:marRight w:val="0"/>
      <w:marTop w:val="0"/>
      <w:marBottom w:val="0"/>
      <w:divBdr>
        <w:top w:val="none" w:sz="0" w:space="0" w:color="auto"/>
        <w:left w:val="none" w:sz="0" w:space="0" w:color="auto"/>
        <w:bottom w:val="none" w:sz="0" w:space="0" w:color="auto"/>
        <w:right w:val="none" w:sz="0" w:space="0" w:color="auto"/>
      </w:divBdr>
    </w:div>
    <w:div w:id="104622249">
      <w:bodyDiv w:val="1"/>
      <w:marLeft w:val="0"/>
      <w:marRight w:val="0"/>
      <w:marTop w:val="0"/>
      <w:marBottom w:val="0"/>
      <w:divBdr>
        <w:top w:val="none" w:sz="0" w:space="0" w:color="auto"/>
        <w:left w:val="none" w:sz="0" w:space="0" w:color="auto"/>
        <w:bottom w:val="none" w:sz="0" w:space="0" w:color="auto"/>
        <w:right w:val="none" w:sz="0" w:space="0" w:color="auto"/>
      </w:divBdr>
    </w:div>
    <w:div w:id="104693340">
      <w:bodyDiv w:val="1"/>
      <w:marLeft w:val="0"/>
      <w:marRight w:val="0"/>
      <w:marTop w:val="0"/>
      <w:marBottom w:val="0"/>
      <w:divBdr>
        <w:top w:val="none" w:sz="0" w:space="0" w:color="auto"/>
        <w:left w:val="none" w:sz="0" w:space="0" w:color="auto"/>
        <w:bottom w:val="none" w:sz="0" w:space="0" w:color="auto"/>
        <w:right w:val="none" w:sz="0" w:space="0" w:color="auto"/>
      </w:divBdr>
    </w:div>
    <w:div w:id="106389927">
      <w:marLeft w:val="0"/>
      <w:marRight w:val="0"/>
      <w:marTop w:val="0"/>
      <w:marBottom w:val="0"/>
      <w:divBdr>
        <w:top w:val="none" w:sz="0" w:space="0" w:color="auto"/>
        <w:left w:val="none" w:sz="0" w:space="0" w:color="auto"/>
        <w:bottom w:val="none" w:sz="0" w:space="0" w:color="auto"/>
        <w:right w:val="none" w:sz="0" w:space="0" w:color="auto"/>
      </w:divBdr>
    </w:div>
    <w:div w:id="108547736">
      <w:bodyDiv w:val="1"/>
      <w:marLeft w:val="0"/>
      <w:marRight w:val="0"/>
      <w:marTop w:val="0"/>
      <w:marBottom w:val="0"/>
      <w:divBdr>
        <w:top w:val="none" w:sz="0" w:space="0" w:color="auto"/>
        <w:left w:val="none" w:sz="0" w:space="0" w:color="auto"/>
        <w:bottom w:val="none" w:sz="0" w:space="0" w:color="auto"/>
        <w:right w:val="none" w:sz="0" w:space="0" w:color="auto"/>
      </w:divBdr>
    </w:div>
    <w:div w:id="109664675">
      <w:bodyDiv w:val="1"/>
      <w:marLeft w:val="0"/>
      <w:marRight w:val="0"/>
      <w:marTop w:val="0"/>
      <w:marBottom w:val="0"/>
      <w:divBdr>
        <w:top w:val="none" w:sz="0" w:space="0" w:color="auto"/>
        <w:left w:val="none" w:sz="0" w:space="0" w:color="auto"/>
        <w:bottom w:val="none" w:sz="0" w:space="0" w:color="auto"/>
        <w:right w:val="none" w:sz="0" w:space="0" w:color="auto"/>
      </w:divBdr>
    </w:div>
    <w:div w:id="111440360">
      <w:bodyDiv w:val="1"/>
      <w:marLeft w:val="0"/>
      <w:marRight w:val="0"/>
      <w:marTop w:val="0"/>
      <w:marBottom w:val="0"/>
      <w:divBdr>
        <w:top w:val="none" w:sz="0" w:space="0" w:color="auto"/>
        <w:left w:val="none" w:sz="0" w:space="0" w:color="auto"/>
        <w:bottom w:val="none" w:sz="0" w:space="0" w:color="auto"/>
        <w:right w:val="none" w:sz="0" w:space="0" w:color="auto"/>
      </w:divBdr>
    </w:div>
    <w:div w:id="112015964">
      <w:bodyDiv w:val="1"/>
      <w:marLeft w:val="0"/>
      <w:marRight w:val="0"/>
      <w:marTop w:val="0"/>
      <w:marBottom w:val="0"/>
      <w:divBdr>
        <w:top w:val="none" w:sz="0" w:space="0" w:color="auto"/>
        <w:left w:val="none" w:sz="0" w:space="0" w:color="auto"/>
        <w:bottom w:val="none" w:sz="0" w:space="0" w:color="auto"/>
        <w:right w:val="none" w:sz="0" w:space="0" w:color="auto"/>
      </w:divBdr>
    </w:div>
    <w:div w:id="113133457">
      <w:bodyDiv w:val="1"/>
      <w:marLeft w:val="0"/>
      <w:marRight w:val="0"/>
      <w:marTop w:val="0"/>
      <w:marBottom w:val="0"/>
      <w:divBdr>
        <w:top w:val="none" w:sz="0" w:space="0" w:color="auto"/>
        <w:left w:val="none" w:sz="0" w:space="0" w:color="auto"/>
        <w:bottom w:val="none" w:sz="0" w:space="0" w:color="auto"/>
        <w:right w:val="none" w:sz="0" w:space="0" w:color="auto"/>
      </w:divBdr>
    </w:div>
    <w:div w:id="113182194">
      <w:bodyDiv w:val="1"/>
      <w:marLeft w:val="0"/>
      <w:marRight w:val="0"/>
      <w:marTop w:val="0"/>
      <w:marBottom w:val="0"/>
      <w:divBdr>
        <w:top w:val="none" w:sz="0" w:space="0" w:color="auto"/>
        <w:left w:val="none" w:sz="0" w:space="0" w:color="auto"/>
        <w:bottom w:val="none" w:sz="0" w:space="0" w:color="auto"/>
        <w:right w:val="none" w:sz="0" w:space="0" w:color="auto"/>
      </w:divBdr>
    </w:div>
    <w:div w:id="114446859">
      <w:bodyDiv w:val="1"/>
      <w:marLeft w:val="0"/>
      <w:marRight w:val="0"/>
      <w:marTop w:val="0"/>
      <w:marBottom w:val="0"/>
      <w:divBdr>
        <w:top w:val="none" w:sz="0" w:space="0" w:color="auto"/>
        <w:left w:val="none" w:sz="0" w:space="0" w:color="auto"/>
        <w:bottom w:val="none" w:sz="0" w:space="0" w:color="auto"/>
        <w:right w:val="none" w:sz="0" w:space="0" w:color="auto"/>
      </w:divBdr>
      <w:divsChild>
        <w:div w:id="222563606">
          <w:marLeft w:val="0"/>
          <w:marRight w:val="0"/>
          <w:marTop w:val="0"/>
          <w:marBottom w:val="0"/>
          <w:divBdr>
            <w:top w:val="none" w:sz="0" w:space="0" w:color="auto"/>
            <w:left w:val="none" w:sz="0" w:space="0" w:color="auto"/>
            <w:bottom w:val="none" w:sz="0" w:space="0" w:color="auto"/>
            <w:right w:val="none" w:sz="0" w:space="0" w:color="auto"/>
          </w:divBdr>
        </w:div>
      </w:divsChild>
    </w:div>
    <w:div w:id="115100038">
      <w:bodyDiv w:val="1"/>
      <w:marLeft w:val="0"/>
      <w:marRight w:val="0"/>
      <w:marTop w:val="0"/>
      <w:marBottom w:val="0"/>
      <w:divBdr>
        <w:top w:val="none" w:sz="0" w:space="0" w:color="auto"/>
        <w:left w:val="none" w:sz="0" w:space="0" w:color="auto"/>
        <w:bottom w:val="none" w:sz="0" w:space="0" w:color="auto"/>
        <w:right w:val="none" w:sz="0" w:space="0" w:color="auto"/>
      </w:divBdr>
    </w:div>
    <w:div w:id="116338921">
      <w:bodyDiv w:val="1"/>
      <w:marLeft w:val="0"/>
      <w:marRight w:val="0"/>
      <w:marTop w:val="0"/>
      <w:marBottom w:val="0"/>
      <w:divBdr>
        <w:top w:val="none" w:sz="0" w:space="0" w:color="auto"/>
        <w:left w:val="none" w:sz="0" w:space="0" w:color="auto"/>
        <w:bottom w:val="none" w:sz="0" w:space="0" w:color="auto"/>
        <w:right w:val="none" w:sz="0" w:space="0" w:color="auto"/>
      </w:divBdr>
    </w:div>
    <w:div w:id="116998133">
      <w:bodyDiv w:val="1"/>
      <w:marLeft w:val="0"/>
      <w:marRight w:val="0"/>
      <w:marTop w:val="0"/>
      <w:marBottom w:val="0"/>
      <w:divBdr>
        <w:top w:val="none" w:sz="0" w:space="0" w:color="auto"/>
        <w:left w:val="none" w:sz="0" w:space="0" w:color="auto"/>
        <w:bottom w:val="none" w:sz="0" w:space="0" w:color="auto"/>
        <w:right w:val="none" w:sz="0" w:space="0" w:color="auto"/>
      </w:divBdr>
    </w:div>
    <w:div w:id="120392669">
      <w:bodyDiv w:val="1"/>
      <w:marLeft w:val="0"/>
      <w:marRight w:val="0"/>
      <w:marTop w:val="0"/>
      <w:marBottom w:val="0"/>
      <w:divBdr>
        <w:top w:val="none" w:sz="0" w:space="0" w:color="auto"/>
        <w:left w:val="none" w:sz="0" w:space="0" w:color="auto"/>
        <w:bottom w:val="none" w:sz="0" w:space="0" w:color="auto"/>
        <w:right w:val="none" w:sz="0" w:space="0" w:color="auto"/>
      </w:divBdr>
    </w:div>
    <w:div w:id="124280654">
      <w:bodyDiv w:val="1"/>
      <w:marLeft w:val="0"/>
      <w:marRight w:val="0"/>
      <w:marTop w:val="0"/>
      <w:marBottom w:val="0"/>
      <w:divBdr>
        <w:top w:val="none" w:sz="0" w:space="0" w:color="auto"/>
        <w:left w:val="none" w:sz="0" w:space="0" w:color="auto"/>
        <w:bottom w:val="none" w:sz="0" w:space="0" w:color="auto"/>
        <w:right w:val="none" w:sz="0" w:space="0" w:color="auto"/>
      </w:divBdr>
    </w:div>
    <w:div w:id="124542696">
      <w:bodyDiv w:val="1"/>
      <w:marLeft w:val="0"/>
      <w:marRight w:val="0"/>
      <w:marTop w:val="0"/>
      <w:marBottom w:val="0"/>
      <w:divBdr>
        <w:top w:val="none" w:sz="0" w:space="0" w:color="auto"/>
        <w:left w:val="none" w:sz="0" w:space="0" w:color="auto"/>
        <w:bottom w:val="none" w:sz="0" w:space="0" w:color="auto"/>
        <w:right w:val="none" w:sz="0" w:space="0" w:color="auto"/>
      </w:divBdr>
    </w:div>
    <w:div w:id="125047067">
      <w:bodyDiv w:val="1"/>
      <w:marLeft w:val="0"/>
      <w:marRight w:val="0"/>
      <w:marTop w:val="0"/>
      <w:marBottom w:val="0"/>
      <w:divBdr>
        <w:top w:val="none" w:sz="0" w:space="0" w:color="auto"/>
        <w:left w:val="none" w:sz="0" w:space="0" w:color="auto"/>
        <w:bottom w:val="none" w:sz="0" w:space="0" w:color="auto"/>
        <w:right w:val="none" w:sz="0" w:space="0" w:color="auto"/>
      </w:divBdr>
    </w:div>
    <w:div w:id="125197866">
      <w:bodyDiv w:val="1"/>
      <w:marLeft w:val="0"/>
      <w:marRight w:val="0"/>
      <w:marTop w:val="0"/>
      <w:marBottom w:val="0"/>
      <w:divBdr>
        <w:top w:val="none" w:sz="0" w:space="0" w:color="auto"/>
        <w:left w:val="none" w:sz="0" w:space="0" w:color="auto"/>
        <w:bottom w:val="none" w:sz="0" w:space="0" w:color="auto"/>
        <w:right w:val="none" w:sz="0" w:space="0" w:color="auto"/>
      </w:divBdr>
    </w:div>
    <w:div w:id="125660892">
      <w:marLeft w:val="0"/>
      <w:marRight w:val="0"/>
      <w:marTop w:val="0"/>
      <w:marBottom w:val="0"/>
      <w:divBdr>
        <w:top w:val="none" w:sz="0" w:space="0" w:color="auto"/>
        <w:left w:val="none" w:sz="0" w:space="0" w:color="auto"/>
        <w:bottom w:val="none" w:sz="0" w:space="0" w:color="auto"/>
        <w:right w:val="none" w:sz="0" w:space="0" w:color="auto"/>
      </w:divBdr>
    </w:div>
    <w:div w:id="128675028">
      <w:bodyDiv w:val="1"/>
      <w:marLeft w:val="0"/>
      <w:marRight w:val="0"/>
      <w:marTop w:val="0"/>
      <w:marBottom w:val="0"/>
      <w:divBdr>
        <w:top w:val="none" w:sz="0" w:space="0" w:color="auto"/>
        <w:left w:val="none" w:sz="0" w:space="0" w:color="auto"/>
        <w:bottom w:val="none" w:sz="0" w:space="0" w:color="auto"/>
        <w:right w:val="none" w:sz="0" w:space="0" w:color="auto"/>
      </w:divBdr>
    </w:div>
    <w:div w:id="128789741">
      <w:bodyDiv w:val="1"/>
      <w:marLeft w:val="0"/>
      <w:marRight w:val="0"/>
      <w:marTop w:val="0"/>
      <w:marBottom w:val="0"/>
      <w:divBdr>
        <w:top w:val="none" w:sz="0" w:space="0" w:color="auto"/>
        <w:left w:val="none" w:sz="0" w:space="0" w:color="auto"/>
        <w:bottom w:val="none" w:sz="0" w:space="0" w:color="auto"/>
        <w:right w:val="none" w:sz="0" w:space="0" w:color="auto"/>
      </w:divBdr>
    </w:div>
    <w:div w:id="130369296">
      <w:bodyDiv w:val="1"/>
      <w:marLeft w:val="0"/>
      <w:marRight w:val="0"/>
      <w:marTop w:val="0"/>
      <w:marBottom w:val="0"/>
      <w:divBdr>
        <w:top w:val="none" w:sz="0" w:space="0" w:color="auto"/>
        <w:left w:val="none" w:sz="0" w:space="0" w:color="auto"/>
        <w:bottom w:val="none" w:sz="0" w:space="0" w:color="auto"/>
        <w:right w:val="none" w:sz="0" w:space="0" w:color="auto"/>
      </w:divBdr>
    </w:div>
    <w:div w:id="130637982">
      <w:bodyDiv w:val="1"/>
      <w:marLeft w:val="0"/>
      <w:marRight w:val="0"/>
      <w:marTop w:val="0"/>
      <w:marBottom w:val="0"/>
      <w:divBdr>
        <w:top w:val="none" w:sz="0" w:space="0" w:color="auto"/>
        <w:left w:val="none" w:sz="0" w:space="0" w:color="auto"/>
        <w:bottom w:val="none" w:sz="0" w:space="0" w:color="auto"/>
        <w:right w:val="none" w:sz="0" w:space="0" w:color="auto"/>
      </w:divBdr>
    </w:div>
    <w:div w:id="132645274">
      <w:marLeft w:val="0"/>
      <w:marRight w:val="0"/>
      <w:marTop w:val="0"/>
      <w:marBottom w:val="0"/>
      <w:divBdr>
        <w:top w:val="none" w:sz="0" w:space="0" w:color="auto"/>
        <w:left w:val="none" w:sz="0" w:space="0" w:color="auto"/>
        <w:bottom w:val="none" w:sz="0" w:space="0" w:color="auto"/>
        <w:right w:val="none" w:sz="0" w:space="0" w:color="auto"/>
      </w:divBdr>
    </w:div>
    <w:div w:id="134107833">
      <w:bodyDiv w:val="1"/>
      <w:marLeft w:val="0"/>
      <w:marRight w:val="0"/>
      <w:marTop w:val="0"/>
      <w:marBottom w:val="0"/>
      <w:divBdr>
        <w:top w:val="none" w:sz="0" w:space="0" w:color="auto"/>
        <w:left w:val="none" w:sz="0" w:space="0" w:color="auto"/>
        <w:bottom w:val="none" w:sz="0" w:space="0" w:color="auto"/>
        <w:right w:val="none" w:sz="0" w:space="0" w:color="auto"/>
      </w:divBdr>
    </w:div>
    <w:div w:id="134641470">
      <w:bodyDiv w:val="1"/>
      <w:marLeft w:val="0"/>
      <w:marRight w:val="0"/>
      <w:marTop w:val="0"/>
      <w:marBottom w:val="0"/>
      <w:divBdr>
        <w:top w:val="none" w:sz="0" w:space="0" w:color="auto"/>
        <w:left w:val="none" w:sz="0" w:space="0" w:color="auto"/>
        <w:bottom w:val="none" w:sz="0" w:space="0" w:color="auto"/>
        <w:right w:val="none" w:sz="0" w:space="0" w:color="auto"/>
      </w:divBdr>
    </w:div>
    <w:div w:id="140001737">
      <w:bodyDiv w:val="1"/>
      <w:marLeft w:val="0"/>
      <w:marRight w:val="0"/>
      <w:marTop w:val="0"/>
      <w:marBottom w:val="0"/>
      <w:divBdr>
        <w:top w:val="none" w:sz="0" w:space="0" w:color="auto"/>
        <w:left w:val="none" w:sz="0" w:space="0" w:color="auto"/>
        <w:bottom w:val="none" w:sz="0" w:space="0" w:color="auto"/>
        <w:right w:val="none" w:sz="0" w:space="0" w:color="auto"/>
      </w:divBdr>
    </w:div>
    <w:div w:id="141624414">
      <w:bodyDiv w:val="1"/>
      <w:marLeft w:val="0"/>
      <w:marRight w:val="0"/>
      <w:marTop w:val="0"/>
      <w:marBottom w:val="0"/>
      <w:divBdr>
        <w:top w:val="none" w:sz="0" w:space="0" w:color="auto"/>
        <w:left w:val="none" w:sz="0" w:space="0" w:color="auto"/>
        <w:bottom w:val="none" w:sz="0" w:space="0" w:color="auto"/>
        <w:right w:val="none" w:sz="0" w:space="0" w:color="auto"/>
      </w:divBdr>
    </w:div>
    <w:div w:id="144125667">
      <w:bodyDiv w:val="1"/>
      <w:marLeft w:val="0"/>
      <w:marRight w:val="0"/>
      <w:marTop w:val="0"/>
      <w:marBottom w:val="0"/>
      <w:divBdr>
        <w:top w:val="none" w:sz="0" w:space="0" w:color="auto"/>
        <w:left w:val="none" w:sz="0" w:space="0" w:color="auto"/>
        <w:bottom w:val="none" w:sz="0" w:space="0" w:color="auto"/>
        <w:right w:val="none" w:sz="0" w:space="0" w:color="auto"/>
      </w:divBdr>
    </w:div>
    <w:div w:id="146362974">
      <w:bodyDiv w:val="1"/>
      <w:marLeft w:val="0"/>
      <w:marRight w:val="0"/>
      <w:marTop w:val="0"/>
      <w:marBottom w:val="0"/>
      <w:divBdr>
        <w:top w:val="none" w:sz="0" w:space="0" w:color="auto"/>
        <w:left w:val="none" w:sz="0" w:space="0" w:color="auto"/>
        <w:bottom w:val="none" w:sz="0" w:space="0" w:color="auto"/>
        <w:right w:val="none" w:sz="0" w:space="0" w:color="auto"/>
      </w:divBdr>
    </w:div>
    <w:div w:id="149640140">
      <w:bodyDiv w:val="1"/>
      <w:marLeft w:val="0"/>
      <w:marRight w:val="0"/>
      <w:marTop w:val="0"/>
      <w:marBottom w:val="0"/>
      <w:divBdr>
        <w:top w:val="none" w:sz="0" w:space="0" w:color="auto"/>
        <w:left w:val="none" w:sz="0" w:space="0" w:color="auto"/>
        <w:bottom w:val="none" w:sz="0" w:space="0" w:color="auto"/>
        <w:right w:val="none" w:sz="0" w:space="0" w:color="auto"/>
      </w:divBdr>
    </w:div>
    <w:div w:id="150560134">
      <w:bodyDiv w:val="1"/>
      <w:marLeft w:val="0"/>
      <w:marRight w:val="0"/>
      <w:marTop w:val="0"/>
      <w:marBottom w:val="0"/>
      <w:divBdr>
        <w:top w:val="none" w:sz="0" w:space="0" w:color="auto"/>
        <w:left w:val="none" w:sz="0" w:space="0" w:color="auto"/>
        <w:bottom w:val="none" w:sz="0" w:space="0" w:color="auto"/>
        <w:right w:val="none" w:sz="0" w:space="0" w:color="auto"/>
      </w:divBdr>
    </w:div>
    <w:div w:id="151993081">
      <w:bodyDiv w:val="1"/>
      <w:marLeft w:val="0"/>
      <w:marRight w:val="0"/>
      <w:marTop w:val="0"/>
      <w:marBottom w:val="0"/>
      <w:divBdr>
        <w:top w:val="none" w:sz="0" w:space="0" w:color="auto"/>
        <w:left w:val="none" w:sz="0" w:space="0" w:color="auto"/>
        <w:bottom w:val="none" w:sz="0" w:space="0" w:color="auto"/>
        <w:right w:val="none" w:sz="0" w:space="0" w:color="auto"/>
      </w:divBdr>
    </w:div>
    <w:div w:id="152717555">
      <w:bodyDiv w:val="1"/>
      <w:marLeft w:val="0"/>
      <w:marRight w:val="0"/>
      <w:marTop w:val="0"/>
      <w:marBottom w:val="0"/>
      <w:divBdr>
        <w:top w:val="none" w:sz="0" w:space="0" w:color="auto"/>
        <w:left w:val="none" w:sz="0" w:space="0" w:color="auto"/>
        <w:bottom w:val="none" w:sz="0" w:space="0" w:color="auto"/>
        <w:right w:val="none" w:sz="0" w:space="0" w:color="auto"/>
      </w:divBdr>
    </w:div>
    <w:div w:id="153648478">
      <w:bodyDiv w:val="1"/>
      <w:marLeft w:val="0"/>
      <w:marRight w:val="0"/>
      <w:marTop w:val="0"/>
      <w:marBottom w:val="0"/>
      <w:divBdr>
        <w:top w:val="none" w:sz="0" w:space="0" w:color="auto"/>
        <w:left w:val="none" w:sz="0" w:space="0" w:color="auto"/>
        <w:bottom w:val="none" w:sz="0" w:space="0" w:color="auto"/>
        <w:right w:val="none" w:sz="0" w:space="0" w:color="auto"/>
      </w:divBdr>
    </w:div>
    <w:div w:id="153884298">
      <w:bodyDiv w:val="1"/>
      <w:marLeft w:val="0"/>
      <w:marRight w:val="0"/>
      <w:marTop w:val="0"/>
      <w:marBottom w:val="0"/>
      <w:divBdr>
        <w:top w:val="none" w:sz="0" w:space="0" w:color="auto"/>
        <w:left w:val="none" w:sz="0" w:space="0" w:color="auto"/>
        <w:bottom w:val="none" w:sz="0" w:space="0" w:color="auto"/>
        <w:right w:val="none" w:sz="0" w:space="0" w:color="auto"/>
      </w:divBdr>
    </w:div>
    <w:div w:id="157111890">
      <w:bodyDiv w:val="1"/>
      <w:marLeft w:val="0"/>
      <w:marRight w:val="0"/>
      <w:marTop w:val="0"/>
      <w:marBottom w:val="0"/>
      <w:divBdr>
        <w:top w:val="none" w:sz="0" w:space="0" w:color="auto"/>
        <w:left w:val="none" w:sz="0" w:space="0" w:color="auto"/>
        <w:bottom w:val="none" w:sz="0" w:space="0" w:color="auto"/>
        <w:right w:val="none" w:sz="0" w:space="0" w:color="auto"/>
      </w:divBdr>
    </w:div>
    <w:div w:id="159008647">
      <w:bodyDiv w:val="1"/>
      <w:marLeft w:val="0"/>
      <w:marRight w:val="0"/>
      <w:marTop w:val="0"/>
      <w:marBottom w:val="0"/>
      <w:divBdr>
        <w:top w:val="none" w:sz="0" w:space="0" w:color="auto"/>
        <w:left w:val="none" w:sz="0" w:space="0" w:color="auto"/>
        <w:bottom w:val="none" w:sz="0" w:space="0" w:color="auto"/>
        <w:right w:val="none" w:sz="0" w:space="0" w:color="auto"/>
      </w:divBdr>
    </w:div>
    <w:div w:id="160463552">
      <w:bodyDiv w:val="1"/>
      <w:marLeft w:val="0"/>
      <w:marRight w:val="0"/>
      <w:marTop w:val="0"/>
      <w:marBottom w:val="0"/>
      <w:divBdr>
        <w:top w:val="none" w:sz="0" w:space="0" w:color="auto"/>
        <w:left w:val="none" w:sz="0" w:space="0" w:color="auto"/>
        <w:bottom w:val="none" w:sz="0" w:space="0" w:color="auto"/>
        <w:right w:val="none" w:sz="0" w:space="0" w:color="auto"/>
      </w:divBdr>
    </w:div>
    <w:div w:id="161166521">
      <w:bodyDiv w:val="1"/>
      <w:marLeft w:val="0"/>
      <w:marRight w:val="0"/>
      <w:marTop w:val="0"/>
      <w:marBottom w:val="0"/>
      <w:divBdr>
        <w:top w:val="none" w:sz="0" w:space="0" w:color="auto"/>
        <w:left w:val="none" w:sz="0" w:space="0" w:color="auto"/>
        <w:bottom w:val="none" w:sz="0" w:space="0" w:color="auto"/>
        <w:right w:val="none" w:sz="0" w:space="0" w:color="auto"/>
      </w:divBdr>
    </w:div>
    <w:div w:id="162009576">
      <w:bodyDiv w:val="1"/>
      <w:marLeft w:val="0"/>
      <w:marRight w:val="0"/>
      <w:marTop w:val="0"/>
      <w:marBottom w:val="0"/>
      <w:divBdr>
        <w:top w:val="none" w:sz="0" w:space="0" w:color="auto"/>
        <w:left w:val="none" w:sz="0" w:space="0" w:color="auto"/>
        <w:bottom w:val="none" w:sz="0" w:space="0" w:color="auto"/>
        <w:right w:val="none" w:sz="0" w:space="0" w:color="auto"/>
      </w:divBdr>
    </w:div>
    <w:div w:id="163010111">
      <w:bodyDiv w:val="1"/>
      <w:marLeft w:val="0"/>
      <w:marRight w:val="0"/>
      <w:marTop w:val="0"/>
      <w:marBottom w:val="0"/>
      <w:divBdr>
        <w:top w:val="none" w:sz="0" w:space="0" w:color="auto"/>
        <w:left w:val="none" w:sz="0" w:space="0" w:color="auto"/>
        <w:bottom w:val="none" w:sz="0" w:space="0" w:color="auto"/>
        <w:right w:val="none" w:sz="0" w:space="0" w:color="auto"/>
      </w:divBdr>
    </w:div>
    <w:div w:id="165563482">
      <w:bodyDiv w:val="1"/>
      <w:marLeft w:val="0"/>
      <w:marRight w:val="0"/>
      <w:marTop w:val="0"/>
      <w:marBottom w:val="0"/>
      <w:divBdr>
        <w:top w:val="none" w:sz="0" w:space="0" w:color="auto"/>
        <w:left w:val="none" w:sz="0" w:space="0" w:color="auto"/>
        <w:bottom w:val="none" w:sz="0" w:space="0" w:color="auto"/>
        <w:right w:val="none" w:sz="0" w:space="0" w:color="auto"/>
      </w:divBdr>
    </w:div>
    <w:div w:id="165948746">
      <w:bodyDiv w:val="1"/>
      <w:marLeft w:val="0"/>
      <w:marRight w:val="0"/>
      <w:marTop w:val="0"/>
      <w:marBottom w:val="0"/>
      <w:divBdr>
        <w:top w:val="none" w:sz="0" w:space="0" w:color="auto"/>
        <w:left w:val="none" w:sz="0" w:space="0" w:color="auto"/>
        <w:bottom w:val="none" w:sz="0" w:space="0" w:color="auto"/>
        <w:right w:val="none" w:sz="0" w:space="0" w:color="auto"/>
      </w:divBdr>
    </w:div>
    <w:div w:id="167409437">
      <w:bodyDiv w:val="1"/>
      <w:marLeft w:val="0"/>
      <w:marRight w:val="0"/>
      <w:marTop w:val="0"/>
      <w:marBottom w:val="0"/>
      <w:divBdr>
        <w:top w:val="none" w:sz="0" w:space="0" w:color="auto"/>
        <w:left w:val="none" w:sz="0" w:space="0" w:color="auto"/>
        <w:bottom w:val="none" w:sz="0" w:space="0" w:color="auto"/>
        <w:right w:val="none" w:sz="0" w:space="0" w:color="auto"/>
      </w:divBdr>
    </w:div>
    <w:div w:id="167645968">
      <w:bodyDiv w:val="1"/>
      <w:marLeft w:val="0"/>
      <w:marRight w:val="0"/>
      <w:marTop w:val="0"/>
      <w:marBottom w:val="0"/>
      <w:divBdr>
        <w:top w:val="none" w:sz="0" w:space="0" w:color="auto"/>
        <w:left w:val="none" w:sz="0" w:space="0" w:color="auto"/>
        <w:bottom w:val="none" w:sz="0" w:space="0" w:color="auto"/>
        <w:right w:val="none" w:sz="0" w:space="0" w:color="auto"/>
      </w:divBdr>
    </w:div>
    <w:div w:id="170874094">
      <w:bodyDiv w:val="1"/>
      <w:marLeft w:val="0"/>
      <w:marRight w:val="0"/>
      <w:marTop w:val="0"/>
      <w:marBottom w:val="0"/>
      <w:divBdr>
        <w:top w:val="none" w:sz="0" w:space="0" w:color="auto"/>
        <w:left w:val="none" w:sz="0" w:space="0" w:color="auto"/>
        <w:bottom w:val="none" w:sz="0" w:space="0" w:color="auto"/>
        <w:right w:val="none" w:sz="0" w:space="0" w:color="auto"/>
      </w:divBdr>
    </w:div>
    <w:div w:id="171065710">
      <w:bodyDiv w:val="1"/>
      <w:marLeft w:val="0"/>
      <w:marRight w:val="0"/>
      <w:marTop w:val="0"/>
      <w:marBottom w:val="0"/>
      <w:divBdr>
        <w:top w:val="none" w:sz="0" w:space="0" w:color="auto"/>
        <w:left w:val="none" w:sz="0" w:space="0" w:color="auto"/>
        <w:bottom w:val="none" w:sz="0" w:space="0" w:color="auto"/>
        <w:right w:val="none" w:sz="0" w:space="0" w:color="auto"/>
      </w:divBdr>
    </w:div>
    <w:div w:id="172763186">
      <w:bodyDiv w:val="1"/>
      <w:marLeft w:val="0"/>
      <w:marRight w:val="0"/>
      <w:marTop w:val="0"/>
      <w:marBottom w:val="0"/>
      <w:divBdr>
        <w:top w:val="none" w:sz="0" w:space="0" w:color="auto"/>
        <w:left w:val="none" w:sz="0" w:space="0" w:color="auto"/>
        <w:bottom w:val="none" w:sz="0" w:space="0" w:color="auto"/>
        <w:right w:val="none" w:sz="0" w:space="0" w:color="auto"/>
      </w:divBdr>
    </w:div>
    <w:div w:id="172763934">
      <w:bodyDiv w:val="1"/>
      <w:marLeft w:val="0"/>
      <w:marRight w:val="0"/>
      <w:marTop w:val="0"/>
      <w:marBottom w:val="0"/>
      <w:divBdr>
        <w:top w:val="none" w:sz="0" w:space="0" w:color="auto"/>
        <w:left w:val="none" w:sz="0" w:space="0" w:color="auto"/>
        <w:bottom w:val="none" w:sz="0" w:space="0" w:color="auto"/>
        <w:right w:val="none" w:sz="0" w:space="0" w:color="auto"/>
      </w:divBdr>
    </w:div>
    <w:div w:id="174155159">
      <w:bodyDiv w:val="1"/>
      <w:marLeft w:val="0"/>
      <w:marRight w:val="0"/>
      <w:marTop w:val="0"/>
      <w:marBottom w:val="0"/>
      <w:divBdr>
        <w:top w:val="none" w:sz="0" w:space="0" w:color="auto"/>
        <w:left w:val="none" w:sz="0" w:space="0" w:color="auto"/>
        <w:bottom w:val="none" w:sz="0" w:space="0" w:color="auto"/>
        <w:right w:val="none" w:sz="0" w:space="0" w:color="auto"/>
      </w:divBdr>
    </w:div>
    <w:div w:id="177355712">
      <w:bodyDiv w:val="1"/>
      <w:marLeft w:val="0"/>
      <w:marRight w:val="0"/>
      <w:marTop w:val="0"/>
      <w:marBottom w:val="0"/>
      <w:divBdr>
        <w:top w:val="none" w:sz="0" w:space="0" w:color="auto"/>
        <w:left w:val="none" w:sz="0" w:space="0" w:color="auto"/>
        <w:bottom w:val="none" w:sz="0" w:space="0" w:color="auto"/>
        <w:right w:val="none" w:sz="0" w:space="0" w:color="auto"/>
      </w:divBdr>
    </w:div>
    <w:div w:id="177892693">
      <w:bodyDiv w:val="1"/>
      <w:marLeft w:val="0"/>
      <w:marRight w:val="0"/>
      <w:marTop w:val="0"/>
      <w:marBottom w:val="0"/>
      <w:divBdr>
        <w:top w:val="none" w:sz="0" w:space="0" w:color="auto"/>
        <w:left w:val="none" w:sz="0" w:space="0" w:color="auto"/>
        <w:bottom w:val="none" w:sz="0" w:space="0" w:color="auto"/>
        <w:right w:val="none" w:sz="0" w:space="0" w:color="auto"/>
      </w:divBdr>
    </w:div>
    <w:div w:id="178859235">
      <w:bodyDiv w:val="1"/>
      <w:marLeft w:val="0"/>
      <w:marRight w:val="0"/>
      <w:marTop w:val="0"/>
      <w:marBottom w:val="0"/>
      <w:divBdr>
        <w:top w:val="none" w:sz="0" w:space="0" w:color="auto"/>
        <w:left w:val="none" w:sz="0" w:space="0" w:color="auto"/>
        <w:bottom w:val="none" w:sz="0" w:space="0" w:color="auto"/>
        <w:right w:val="none" w:sz="0" w:space="0" w:color="auto"/>
      </w:divBdr>
    </w:div>
    <w:div w:id="182943740">
      <w:bodyDiv w:val="1"/>
      <w:marLeft w:val="0"/>
      <w:marRight w:val="0"/>
      <w:marTop w:val="0"/>
      <w:marBottom w:val="0"/>
      <w:divBdr>
        <w:top w:val="none" w:sz="0" w:space="0" w:color="auto"/>
        <w:left w:val="none" w:sz="0" w:space="0" w:color="auto"/>
        <w:bottom w:val="none" w:sz="0" w:space="0" w:color="auto"/>
        <w:right w:val="none" w:sz="0" w:space="0" w:color="auto"/>
      </w:divBdr>
    </w:div>
    <w:div w:id="184099495">
      <w:bodyDiv w:val="1"/>
      <w:marLeft w:val="0"/>
      <w:marRight w:val="0"/>
      <w:marTop w:val="0"/>
      <w:marBottom w:val="0"/>
      <w:divBdr>
        <w:top w:val="none" w:sz="0" w:space="0" w:color="auto"/>
        <w:left w:val="none" w:sz="0" w:space="0" w:color="auto"/>
        <w:bottom w:val="none" w:sz="0" w:space="0" w:color="auto"/>
        <w:right w:val="none" w:sz="0" w:space="0" w:color="auto"/>
      </w:divBdr>
    </w:div>
    <w:div w:id="184104359">
      <w:bodyDiv w:val="1"/>
      <w:marLeft w:val="0"/>
      <w:marRight w:val="0"/>
      <w:marTop w:val="0"/>
      <w:marBottom w:val="0"/>
      <w:divBdr>
        <w:top w:val="none" w:sz="0" w:space="0" w:color="auto"/>
        <w:left w:val="none" w:sz="0" w:space="0" w:color="auto"/>
        <w:bottom w:val="none" w:sz="0" w:space="0" w:color="auto"/>
        <w:right w:val="none" w:sz="0" w:space="0" w:color="auto"/>
      </w:divBdr>
    </w:div>
    <w:div w:id="184708808">
      <w:bodyDiv w:val="1"/>
      <w:marLeft w:val="0"/>
      <w:marRight w:val="0"/>
      <w:marTop w:val="0"/>
      <w:marBottom w:val="0"/>
      <w:divBdr>
        <w:top w:val="none" w:sz="0" w:space="0" w:color="auto"/>
        <w:left w:val="none" w:sz="0" w:space="0" w:color="auto"/>
        <w:bottom w:val="none" w:sz="0" w:space="0" w:color="auto"/>
        <w:right w:val="none" w:sz="0" w:space="0" w:color="auto"/>
      </w:divBdr>
    </w:div>
    <w:div w:id="186405573">
      <w:bodyDiv w:val="1"/>
      <w:marLeft w:val="0"/>
      <w:marRight w:val="0"/>
      <w:marTop w:val="0"/>
      <w:marBottom w:val="0"/>
      <w:divBdr>
        <w:top w:val="none" w:sz="0" w:space="0" w:color="auto"/>
        <w:left w:val="none" w:sz="0" w:space="0" w:color="auto"/>
        <w:bottom w:val="none" w:sz="0" w:space="0" w:color="auto"/>
        <w:right w:val="none" w:sz="0" w:space="0" w:color="auto"/>
      </w:divBdr>
    </w:div>
    <w:div w:id="186410884">
      <w:bodyDiv w:val="1"/>
      <w:marLeft w:val="0"/>
      <w:marRight w:val="0"/>
      <w:marTop w:val="0"/>
      <w:marBottom w:val="0"/>
      <w:divBdr>
        <w:top w:val="none" w:sz="0" w:space="0" w:color="auto"/>
        <w:left w:val="none" w:sz="0" w:space="0" w:color="auto"/>
        <w:bottom w:val="none" w:sz="0" w:space="0" w:color="auto"/>
        <w:right w:val="none" w:sz="0" w:space="0" w:color="auto"/>
      </w:divBdr>
      <w:divsChild>
        <w:div w:id="907809583">
          <w:marLeft w:val="288"/>
          <w:marRight w:val="0"/>
          <w:marTop w:val="120"/>
          <w:marBottom w:val="0"/>
          <w:divBdr>
            <w:top w:val="none" w:sz="0" w:space="0" w:color="auto"/>
            <w:left w:val="none" w:sz="0" w:space="0" w:color="auto"/>
            <w:bottom w:val="none" w:sz="0" w:space="0" w:color="auto"/>
            <w:right w:val="none" w:sz="0" w:space="0" w:color="auto"/>
          </w:divBdr>
        </w:div>
        <w:div w:id="1122656311">
          <w:marLeft w:val="288"/>
          <w:marRight w:val="0"/>
          <w:marTop w:val="120"/>
          <w:marBottom w:val="0"/>
          <w:divBdr>
            <w:top w:val="none" w:sz="0" w:space="0" w:color="auto"/>
            <w:left w:val="none" w:sz="0" w:space="0" w:color="auto"/>
            <w:bottom w:val="none" w:sz="0" w:space="0" w:color="auto"/>
            <w:right w:val="none" w:sz="0" w:space="0" w:color="auto"/>
          </w:divBdr>
        </w:div>
        <w:div w:id="1276788353">
          <w:marLeft w:val="288"/>
          <w:marRight w:val="0"/>
          <w:marTop w:val="120"/>
          <w:marBottom w:val="0"/>
          <w:divBdr>
            <w:top w:val="none" w:sz="0" w:space="0" w:color="auto"/>
            <w:left w:val="none" w:sz="0" w:space="0" w:color="auto"/>
            <w:bottom w:val="none" w:sz="0" w:space="0" w:color="auto"/>
            <w:right w:val="none" w:sz="0" w:space="0" w:color="auto"/>
          </w:divBdr>
        </w:div>
        <w:div w:id="2012903837">
          <w:marLeft w:val="288"/>
          <w:marRight w:val="0"/>
          <w:marTop w:val="120"/>
          <w:marBottom w:val="0"/>
          <w:divBdr>
            <w:top w:val="none" w:sz="0" w:space="0" w:color="auto"/>
            <w:left w:val="none" w:sz="0" w:space="0" w:color="auto"/>
            <w:bottom w:val="none" w:sz="0" w:space="0" w:color="auto"/>
            <w:right w:val="none" w:sz="0" w:space="0" w:color="auto"/>
          </w:divBdr>
        </w:div>
        <w:div w:id="2020427387">
          <w:marLeft w:val="288"/>
          <w:marRight w:val="0"/>
          <w:marTop w:val="120"/>
          <w:marBottom w:val="0"/>
          <w:divBdr>
            <w:top w:val="none" w:sz="0" w:space="0" w:color="auto"/>
            <w:left w:val="none" w:sz="0" w:space="0" w:color="auto"/>
            <w:bottom w:val="none" w:sz="0" w:space="0" w:color="auto"/>
            <w:right w:val="none" w:sz="0" w:space="0" w:color="auto"/>
          </w:divBdr>
        </w:div>
        <w:div w:id="2073887881">
          <w:marLeft w:val="288"/>
          <w:marRight w:val="0"/>
          <w:marTop w:val="120"/>
          <w:marBottom w:val="0"/>
          <w:divBdr>
            <w:top w:val="none" w:sz="0" w:space="0" w:color="auto"/>
            <w:left w:val="none" w:sz="0" w:space="0" w:color="auto"/>
            <w:bottom w:val="none" w:sz="0" w:space="0" w:color="auto"/>
            <w:right w:val="none" w:sz="0" w:space="0" w:color="auto"/>
          </w:divBdr>
        </w:div>
      </w:divsChild>
    </w:div>
    <w:div w:id="187254794">
      <w:bodyDiv w:val="1"/>
      <w:marLeft w:val="0"/>
      <w:marRight w:val="0"/>
      <w:marTop w:val="0"/>
      <w:marBottom w:val="0"/>
      <w:divBdr>
        <w:top w:val="none" w:sz="0" w:space="0" w:color="auto"/>
        <w:left w:val="none" w:sz="0" w:space="0" w:color="auto"/>
        <w:bottom w:val="none" w:sz="0" w:space="0" w:color="auto"/>
        <w:right w:val="none" w:sz="0" w:space="0" w:color="auto"/>
      </w:divBdr>
    </w:div>
    <w:div w:id="187986430">
      <w:bodyDiv w:val="1"/>
      <w:marLeft w:val="0"/>
      <w:marRight w:val="0"/>
      <w:marTop w:val="0"/>
      <w:marBottom w:val="0"/>
      <w:divBdr>
        <w:top w:val="none" w:sz="0" w:space="0" w:color="auto"/>
        <w:left w:val="none" w:sz="0" w:space="0" w:color="auto"/>
        <w:bottom w:val="none" w:sz="0" w:space="0" w:color="auto"/>
        <w:right w:val="none" w:sz="0" w:space="0" w:color="auto"/>
      </w:divBdr>
    </w:div>
    <w:div w:id="189683264">
      <w:marLeft w:val="0"/>
      <w:marRight w:val="0"/>
      <w:marTop w:val="0"/>
      <w:marBottom w:val="0"/>
      <w:divBdr>
        <w:top w:val="none" w:sz="0" w:space="0" w:color="auto"/>
        <w:left w:val="none" w:sz="0" w:space="0" w:color="auto"/>
        <w:bottom w:val="none" w:sz="0" w:space="0" w:color="auto"/>
        <w:right w:val="none" w:sz="0" w:space="0" w:color="auto"/>
      </w:divBdr>
    </w:div>
    <w:div w:id="190608035">
      <w:bodyDiv w:val="1"/>
      <w:marLeft w:val="0"/>
      <w:marRight w:val="0"/>
      <w:marTop w:val="0"/>
      <w:marBottom w:val="0"/>
      <w:divBdr>
        <w:top w:val="none" w:sz="0" w:space="0" w:color="auto"/>
        <w:left w:val="none" w:sz="0" w:space="0" w:color="auto"/>
        <w:bottom w:val="none" w:sz="0" w:space="0" w:color="auto"/>
        <w:right w:val="none" w:sz="0" w:space="0" w:color="auto"/>
      </w:divBdr>
    </w:div>
    <w:div w:id="192615881">
      <w:bodyDiv w:val="1"/>
      <w:marLeft w:val="0"/>
      <w:marRight w:val="0"/>
      <w:marTop w:val="0"/>
      <w:marBottom w:val="0"/>
      <w:divBdr>
        <w:top w:val="none" w:sz="0" w:space="0" w:color="auto"/>
        <w:left w:val="none" w:sz="0" w:space="0" w:color="auto"/>
        <w:bottom w:val="none" w:sz="0" w:space="0" w:color="auto"/>
        <w:right w:val="none" w:sz="0" w:space="0" w:color="auto"/>
      </w:divBdr>
    </w:div>
    <w:div w:id="192691665">
      <w:bodyDiv w:val="1"/>
      <w:marLeft w:val="0"/>
      <w:marRight w:val="0"/>
      <w:marTop w:val="0"/>
      <w:marBottom w:val="0"/>
      <w:divBdr>
        <w:top w:val="none" w:sz="0" w:space="0" w:color="auto"/>
        <w:left w:val="none" w:sz="0" w:space="0" w:color="auto"/>
        <w:bottom w:val="none" w:sz="0" w:space="0" w:color="auto"/>
        <w:right w:val="none" w:sz="0" w:space="0" w:color="auto"/>
      </w:divBdr>
    </w:div>
    <w:div w:id="194656423">
      <w:bodyDiv w:val="1"/>
      <w:marLeft w:val="0"/>
      <w:marRight w:val="0"/>
      <w:marTop w:val="0"/>
      <w:marBottom w:val="0"/>
      <w:divBdr>
        <w:top w:val="none" w:sz="0" w:space="0" w:color="auto"/>
        <w:left w:val="none" w:sz="0" w:space="0" w:color="auto"/>
        <w:bottom w:val="none" w:sz="0" w:space="0" w:color="auto"/>
        <w:right w:val="none" w:sz="0" w:space="0" w:color="auto"/>
      </w:divBdr>
    </w:div>
    <w:div w:id="195823660">
      <w:bodyDiv w:val="1"/>
      <w:marLeft w:val="0"/>
      <w:marRight w:val="0"/>
      <w:marTop w:val="0"/>
      <w:marBottom w:val="0"/>
      <w:divBdr>
        <w:top w:val="none" w:sz="0" w:space="0" w:color="auto"/>
        <w:left w:val="none" w:sz="0" w:space="0" w:color="auto"/>
        <w:bottom w:val="none" w:sz="0" w:space="0" w:color="auto"/>
        <w:right w:val="none" w:sz="0" w:space="0" w:color="auto"/>
      </w:divBdr>
    </w:div>
    <w:div w:id="195891138">
      <w:bodyDiv w:val="1"/>
      <w:marLeft w:val="0"/>
      <w:marRight w:val="0"/>
      <w:marTop w:val="0"/>
      <w:marBottom w:val="0"/>
      <w:divBdr>
        <w:top w:val="none" w:sz="0" w:space="0" w:color="auto"/>
        <w:left w:val="none" w:sz="0" w:space="0" w:color="auto"/>
        <w:bottom w:val="none" w:sz="0" w:space="0" w:color="auto"/>
        <w:right w:val="none" w:sz="0" w:space="0" w:color="auto"/>
      </w:divBdr>
    </w:div>
    <w:div w:id="195895375">
      <w:bodyDiv w:val="1"/>
      <w:marLeft w:val="0"/>
      <w:marRight w:val="0"/>
      <w:marTop w:val="0"/>
      <w:marBottom w:val="0"/>
      <w:divBdr>
        <w:top w:val="none" w:sz="0" w:space="0" w:color="auto"/>
        <w:left w:val="none" w:sz="0" w:space="0" w:color="auto"/>
        <w:bottom w:val="none" w:sz="0" w:space="0" w:color="auto"/>
        <w:right w:val="none" w:sz="0" w:space="0" w:color="auto"/>
      </w:divBdr>
    </w:div>
    <w:div w:id="196621865">
      <w:bodyDiv w:val="1"/>
      <w:marLeft w:val="0"/>
      <w:marRight w:val="0"/>
      <w:marTop w:val="0"/>
      <w:marBottom w:val="0"/>
      <w:divBdr>
        <w:top w:val="none" w:sz="0" w:space="0" w:color="auto"/>
        <w:left w:val="none" w:sz="0" w:space="0" w:color="auto"/>
        <w:bottom w:val="none" w:sz="0" w:space="0" w:color="auto"/>
        <w:right w:val="none" w:sz="0" w:space="0" w:color="auto"/>
      </w:divBdr>
    </w:div>
    <w:div w:id="197088931">
      <w:bodyDiv w:val="1"/>
      <w:marLeft w:val="0"/>
      <w:marRight w:val="0"/>
      <w:marTop w:val="0"/>
      <w:marBottom w:val="0"/>
      <w:divBdr>
        <w:top w:val="none" w:sz="0" w:space="0" w:color="auto"/>
        <w:left w:val="none" w:sz="0" w:space="0" w:color="auto"/>
        <w:bottom w:val="none" w:sz="0" w:space="0" w:color="auto"/>
        <w:right w:val="none" w:sz="0" w:space="0" w:color="auto"/>
      </w:divBdr>
    </w:div>
    <w:div w:id="201985369">
      <w:bodyDiv w:val="1"/>
      <w:marLeft w:val="0"/>
      <w:marRight w:val="0"/>
      <w:marTop w:val="0"/>
      <w:marBottom w:val="0"/>
      <w:divBdr>
        <w:top w:val="none" w:sz="0" w:space="0" w:color="auto"/>
        <w:left w:val="none" w:sz="0" w:space="0" w:color="auto"/>
        <w:bottom w:val="none" w:sz="0" w:space="0" w:color="auto"/>
        <w:right w:val="none" w:sz="0" w:space="0" w:color="auto"/>
      </w:divBdr>
    </w:div>
    <w:div w:id="202445859">
      <w:bodyDiv w:val="1"/>
      <w:marLeft w:val="0"/>
      <w:marRight w:val="0"/>
      <w:marTop w:val="0"/>
      <w:marBottom w:val="0"/>
      <w:divBdr>
        <w:top w:val="none" w:sz="0" w:space="0" w:color="auto"/>
        <w:left w:val="none" w:sz="0" w:space="0" w:color="auto"/>
        <w:bottom w:val="none" w:sz="0" w:space="0" w:color="auto"/>
        <w:right w:val="none" w:sz="0" w:space="0" w:color="auto"/>
      </w:divBdr>
    </w:div>
    <w:div w:id="203059123">
      <w:bodyDiv w:val="1"/>
      <w:marLeft w:val="0"/>
      <w:marRight w:val="0"/>
      <w:marTop w:val="0"/>
      <w:marBottom w:val="0"/>
      <w:divBdr>
        <w:top w:val="none" w:sz="0" w:space="0" w:color="auto"/>
        <w:left w:val="none" w:sz="0" w:space="0" w:color="auto"/>
        <w:bottom w:val="none" w:sz="0" w:space="0" w:color="auto"/>
        <w:right w:val="none" w:sz="0" w:space="0" w:color="auto"/>
      </w:divBdr>
    </w:div>
    <w:div w:id="204291478">
      <w:bodyDiv w:val="1"/>
      <w:marLeft w:val="0"/>
      <w:marRight w:val="0"/>
      <w:marTop w:val="0"/>
      <w:marBottom w:val="0"/>
      <w:divBdr>
        <w:top w:val="none" w:sz="0" w:space="0" w:color="auto"/>
        <w:left w:val="none" w:sz="0" w:space="0" w:color="auto"/>
        <w:bottom w:val="none" w:sz="0" w:space="0" w:color="auto"/>
        <w:right w:val="none" w:sz="0" w:space="0" w:color="auto"/>
      </w:divBdr>
    </w:div>
    <w:div w:id="205022241">
      <w:bodyDiv w:val="1"/>
      <w:marLeft w:val="0"/>
      <w:marRight w:val="0"/>
      <w:marTop w:val="0"/>
      <w:marBottom w:val="0"/>
      <w:divBdr>
        <w:top w:val="none" w:sz="0" w:space="0" w:color="auto"/>
        <w:left w:val="none" w:sz="0" w:space="0" w:color="auto"/>
        <w:bottom w:val="none" w:sz="0" w:space="0" w:color="auto"/>
        <w:right w:val="none" w:sz="0" w:space="0" w:color="auto"/>
      </w:divBdr>
    </w:div>
    <w:div w:id="211305649">
      <w:bodyDiv w:val="1"/>
      <w:marLeft w:val="0"/>
      <w:marRight w:val="0"/>
      <w:marTop w:val="0"/>
      <w:marBottom w:val="0"/>
      <w:divBdr>
        <w:top w:val="none" w:sz="0" w:space="0" w:color="auto"/>
        <w:left w:val="none" w:sz="0" w:space="0" w:color="auto"/>
        <w:bottom w:val="none" w:sz="0" w:space="0" w:color="auto"/>
        <w:right w:val="none" w:sz="0" w:space="0" w:color="auto"/>
      </w:divBdr>
    </w:div>
    <w:div w:id="211617235">
      <w:bodyDiv w:val="1"/>
      <w:marLeft w:val="0"/>
      <w:marRight w:val="0"/>
      <w:marTop w:val="0"/>
      <w:marBottom w:val="0"/>
      <w:divBdr>
        <w:top w:val="none" w:sz="0" w:space="0" w:color="auto"/>
        <w:left w:val="none" w:sz="0" w:space="0" w:color="auto"/>
        <w:bottom w:val="none" w:sz="0" w:space="0" w:color="auto"/>
        <w:right w:val="none" w:sz="0" w:space="0" w:color="auto"/>
      </w:divBdr>
    </w:div>
    <w:div w:id="212892261">
      <w:bodyDiv w:val="1"/>
      <w:marLeft w:val="0"/>
      <w:marRight w:val="0"/>
      <w:marTop w:val="0"/>
      <w:marBottom w:val="0"/>
      <w:divBdr>
        <w:top w:val="none" w:sz="0" w:space="0" w:color="auto"/>
        <w:left w:val="none" w:sz="0" w:space="0" w:color="auto"/>
        <w:bottom w:val="none" w:sz="0" w:space="0" w:color="auto"/>
        <w:right w:val="none" w:sz="0" w:space="0" w:color="auto"/>
      </w:divBdr>
    </w:div>
    <w:div w:id="213398059">
      <w:bodyDiv w:val="1"/>
      <w:marLeft w:val="0"/>
      <w:marRight w:val="0"/>
      <w:marTop w:val="0"/>
      <w:marBottom w:val="0"/>
      <w:divBdr>
        <w:top w:val="none" w:sz="0" w:space="0" w:color="auto"/>
        <w:left w:val="none" w:sz="0" w:space="0" w:color="auto"/>
        <w:bottom w:val="none" w:sz="0" w:space="0" w:color="auto"/>
        <w:right w:val="none" w:sz="0" w:space="0" w:color="auto"/>
      </w:divBdr>
    </w:div>
    <w:div w:id="213975826">
      <w:bodyDiv w:val="1"/>
      <w:marLeft w:val="0"/>
      <w:marRight w:val="0"/>
      <w:marTop w:val="0"/>
      <w:marBottom w:val="0"/>
      <w:divBdr>
        <w:top w:val="none" w:sz="0" w:space="0" w:color="auto"/>
        <w:left w:val="none" w:sz="0" w:space="0" w:color="auto"/>
        <w:bottom w:val="none" w:sz="0" w:space="0" w:color="auto"/>
        <w:right w:val="none" w:sz="0" w:space="0" w:color="auto"/>
      </w:divBdr>
    </w:div>
    <w:div w:id="214893345">
      <w:bodyDiv w:val="1"/>
      <w:marLeft w:val="0"/>
      <w:marRight w:val="0"/>
      <w:marTop w:val="0"/>
      <w:marBottom w:val="0"/>
      <w:divBdr>
        <w:top w:val="none" w:sz="0" w:space="0" w:color="auto"/>
        <w:left w:val="none" w:sz="0" w:space="0" w:color="auto"/>
        <w:bottom w:val="none" w:sz="0" w:space="0" w:color="auto"/>
        <w:right w:val="none" w:sz="0" w:space="0" w:color="auto"/>
      </w:divBdr>
    </w:div>
    <w:div w:id="215239206">
      <w:bodyDiv w:val="1"/>
      <w:marLeft w:val="0"/>
      <w:marRight w:val="0"/>
      <w:marTop w:val="0"/>
      <w:marBottom w:val="0"/>
      <w:divBdr>
        <w:top w:val="none" w:sz="0" w:space="0" w:color="auto"/>
        <w:left w:val="none" w:sz="0" w:space="0" w:color="auto"/>
        <w:bottom w:val="none" w:sz="0" w:space="0" w:color="auto"/>
        <w:right w:val="none" w:sz="0" w:space="0" w:color="auto"/>
      </w:divBdr>
    </w:div>
    <w:div w:id="217010981">
      <w:bodyDiv w:val="1"/>
      <w:marLeft w:val="0"/>
      <w:marRight w:val="0"/>
      <w:marTop w:val="0"/>
      <w:marBottom w:val="0"/>
      <w:divBdr>
        <w:top w:val="none" w:sz="0" w:space="0" w:color="auto"/>
        <w:left w:val="none" w:sz="0" w:space="0" w:color="auto"/>
        <w:bottom w:val="none" w:sz="0" w:space="0" w:color="auto"/>
        <w:right w:val="none" w:sz="0" w:space="0" w:color="auto"/>
      </w:divBdr>
    </w:div>
    <w:div w:id="217983569">
      <w:bodyDiv w:val="1"/>
      <w:marLeft w:val="0"/>
      <w:marRight w:val="0"/>
      <w:marTop w:val="0"/>
      <w:marBottom w:val="0"/>
      <w:divBdr>
        <w:top w:val="none" w:sz="0" w:space="0" w:color="auto"/>
        <w:left w:val="none" w:sz="0" w:space="0" w:color="auto"/>
        <w:bottom w:val="none" w:sz="0" w:space="0" w:color="auto"/>
        <w:right w:val="none" w:sz="0" w:space="0" w:color="auto"/>
      </w:divBdr>
    </w:div>
    <w:div w:id="219097843">
      <w:bodyDiv w:val="1"/>
      <w:marLeft w:val="0"/>
      <w:marRight w:val="0"/>
      <w:marTop w:val="0"/>
      <w:marBottom w:val="0"/>
      <w:divBdr>
        <w:top w:val="none" w:sz="0" w:space="0" w:color="auto"/>
        <w:left w:val="none" w:sz="0" w:space="0" w:color="auto"/>
        <w:bottom w:val="none" w:sz="0" w:space="0" w:color="auto"/>
        <w:right w:val="none" w:sz="0" w:space="0" w:color="auto"/>
      </w:divBdr>
    </w:div>
    <w:div w:id="219560888">
      <w:bodyDiv w:val="1"/>
      <w:marLeft w:val="0"/>
      <w:marRight w:val="0"/>
      <w:marTop w:val="0"/>
      <w:marBottom w:val="0"/>
      <w:divBdr>
        <w:top w:val="none" w:sz="0" w:space="0" w:color="auto"/>
        <w:left w:val="none" w:sz="0" w:space="0" w:color="auto"/>
        <w:bottom w:val="none" w:sz="0" w:space="0" w:color="auto"/>
        <w:right w:val="none" w:sz="0" w:space="0" w:color="auto"/>
      </w:divBdr>
    </w:div>
    <w:div w:id="219899181">
      <w:bodyDiv w:val="1"/>
      <w:marLeft w:val="0"/>
      <w:marRight w:val="0"/>
      <w:marTop w:val="0"/>
      <w:marBottom w:val="0"/>
      <w:divBdr>
        <w:top w:val="none" w:sz="0" w:space="0" w:color="auto"/>
        <w:left w:val="none" w:sz="0" w:space="0" w:color="auto"/>
        <w:bottom w:val="none" w:sz="0" w:space="0" w:color="auto"/>
        <w:right w:val="none" w:sz="0" w:space="0" w:color="auto"/>
      </w:divBdr>
    </w:div>
    <w:div w:id="219900624">
      <w:bodyDiv w:val="1"/>
      <w:marLeft w:val="0"/>
      <w:marRight w:val="0"/>
      <w:marTop w:val="0"/>
      <w:marBottom w:val="0"/>
      <w:divBdr>
        <w:top w:val="none" w:sz="0" w:space="0" w:color="auto"/>
        <w:left w:val="none" w:sz="0" w:space="0" w:color="auto"/>
        <w:bottom w:val="none" w:sz="0" w:space="0" w:color="auto"/>
        <w:right w:val="none" w:sz="0" w:space="0" w:color="auto"/>
      </w:divBdr>
    </w:div>
    <w:div w:id="220025608">
      <w:bodyDiv w:val="1"/>
      <w:marLeft w:val="0"/>
      <w:marRight w:val="0"/>
      <w:marTop w:val="0"/>
      <w:marBottom w:val="0"/>
      <w:divBdr>
        <w:top w:val="none" w:sz="0" w:space="0" w:color="auto"/>
        <w:left w:val="none" w:sz="0" w:space="0" w:color="auto"/>
        <w:bottom w:val="none" w:sz="0" w:space="0" w:color="auto"/>
        <w:right w:val="none" w:sz="0" w:space="0" w:color="auto"/>
      </w:divBdr>
    </w:div>
    <w:div w:id="222301771">
      <w:bodyDiv w:val="1"/>
      <w:marLeft w:val="0"/>
      <w:marRight w:val="0"/>
      <w:marTop w:val="0"/>
      <w:marBottom w:val="0"/>
      <w:divBdr>
        <w:top w:val="none" w:sz="0" w:space="0" w:color="auto"/>
        <w:left w:val="none" w:sz="0" w:space="0" w:color="auto"/>
        <w:bottom w:val="none" w:sz="0" w:space="0" w:color="auto"/>
        <w:right w:val="none" w:sz="0" w:space="0" w:color="auto"/>
      </w:divBdr>
    </w:div>
    <w:div w:id="224024574">
      <w:bodyDiv w:val="1"/>
      <w:marLeft w:val="0"/>
      <w:marRight w:val="0"/>
      <w:marTop w:val="0"/>
      <w:marBottom w:val="0"/>
      <w:divBdr>
        <w:top w:val="none" w:sz="0" w:space="0" w:color="auto"/>
        <w:left w:val="none" w:sz="0" w:space="0" w:color="auto"/>
        <w:bottom w:val="none" w:sz="0" w:space="0" w:color="auto"/>
        <w:right w:val="none" w:sz="0" w:space="0" w:color="auto"/>
      </w:divBdr>
    </w:div>
    <w:div w:id="230383147">
      <w:bodyDiv w:val="1"/>
      <w:marLeft w:val="0"/>
      <w:marRight w:val="0"/>
      <w:marTop w:val="0"/>
      <w:marBottom w:val="0"/>
      <w:divBdr>
        <w:top w:val="none" w:sz="0" w:space="0" w:color="auto"/>
        <w:left w:val="none" w:sz="0" w:space="0" w:color="auto"/>
        <w:bottom w:val="none" w:sz="0" w:space="0" w:color="auto"/>
        <w:right w:val="none" w:sz="0" w:space="0" w:color="auto"/>
      </w:divBdr>
    </w:div>
    <w:div w:id="230434715">
      <w:bodyDiv w:val="1"/>
      <w:marLeft w:val="0"/>
      <w:marRight w:val="0"/>
      <w:marTop w:val="0"/>
      <w:marBottom w:val="0"/>
      <w:divBdr>
        <w:top w:val="none" w:sz="0" w:space="0" w:color="auto"/>
        <w:left w:val="none" w:sz="0" w:space="0" w:color="auto"/>
        <w:bottom w:val="none" w:sz="0" w:space="0" w:color="auto"/>
        <w:right w:val="none" w:sz="0" w:space="0" w:color="auto"/>
      </w:divBdr>
      <w:divsChild>
        <w:div w:id="407112939">
          <w:marLeft w:val="0"/>
          <w:marRight w:val="0"/>
          <w:marTop w:val="0"/>
          <w:marBottom w:val="0"/>
          <w:divBdr>
            <w:top w:val="none" w:sz="0" w:space="0" w:color="auto"/>
            <w:left w:val="none" w:sz="0" w:space="0" w:color="auto"/>
            <w:bottom w:val="none" w:sz="0" w:space="0" w:color="auto"/>
            <w:right w:val="none" w:sz="0" w:space="0" w:color="auto"/>
          </w:divBdr>
        </w:div>
        <w:div w:id="757748428">
          <w:marLeft w:val="0"/>
          <w:marRight w:val="0"/>
          <w:marTop w:val="0"/>
          <w:marBottom w:val="0"/>
          <w:divBdr>
            <w:top w:val="none" w:sz="0" w:space="0" w:color="auto"/>
            <w:left w:val="none" w:sz="0" w:space="0" w:color="auto"/>
            <w:bottom w:val="none" w:sz="0" w:space="0" w:color="auto"/>
            <w:right w:val="none" w:sz="0" w:space="0" w:color="auto"/>
          </w:divBdr>
        </w:div>
        <w:div w:id="1977375214">
          <w:marLeft w:val="0"/>
          <w:marRight w:val="0"/>
          <w:marTop w:val="0"/>
          <w:marBottom w:val="0"/>
          <w:divBdr>
            <w:top w:val="none" w:sz="0" w:space="0" w:color="auto"/>
            <w:left w:val="none" w:sz="0" w:space="0" w:color="auto"/>
            <w:bottom w:val="none" w:sz="0" w:space="0" w:color="auto"/>
            <w:right w:val="none" w:sz="0" w:space="0" w:color="auto"/>
          </w:divBdr>
        </w:div>
        <w:div w:id="2066030597">
          <w:marLeft w:val="0"/>
          <w:marRight w:val="0"/>
          <w:marTop w:val="0"/>
          <w:marBottom w:val="0"/>
          <w:divBdr>
            <w:top w:val="none" w:sz="0" w:space="0" w:color="auto"/>
            <w:left w:val="none" w:sz="0" w:space="0" w:color="auto"/>
            <w:bottom w:val="none" w:sz="0" w:space="0" w:color="auto"/>
            <w:right w:val="none" w:sz="0" w:space="0" w:color="auto"/>
          </w:divBdr>
        </w:div>
      </w:divsChild>
    </w:div>
    <w:div w:id="231739497">
      <w:bodyDiv w:val="1"/>
      <w:marLeft w:val="0"/>
      <w:marRight w:val="0"/>
      <w:marTop w:val="0"/>
      <w:marBottom w:val="0"/>
      <w:divBdr>
        <w:top w:val="none" w:sz="0" w:space="0" w:color="auto"/>
        <w:left w:val="none" w:sz="0" w:space="0" w:color="auto"/>
        <w:bottom w:val="none" w:sz="0" w:space="0" w:color="auto"/>
        <w:right w:val="none" w:sz="0" w:space="0" w:color="auto"/>
      </w:divBdr>
    </w:div>
    <w:div w:id="232006424">
      <w:bodyDiv w:val="1"/>
      <w:marLeft w:val="0"/>
      <w:marRight w:val="0"/>
      <w:marTop w:val="0"/>
      <w:marBottom w:val="0"/>
      <w:divBdr>
        <w:top w:val="none" w:sz="0" w:space="0" w:color="auto"/>
        <w:left w:val="none" w:sz="0" w:space="0" w:color="auto"/>
        <w:bottom w:val="none" w:sz="0" w:space="0" w:color="auto"/>
        <w:right w:val="none" w:sz="0" w:space="0" w:color="auto"/>
      </w:divBdr>
    </w:div>
    <w:div w:id="233517348">
      <w:bodyDiv w:val="1"/>
      <w:marLeft w:val="0"/>
      <w:marRight w:val="0"/>
      <w:marTop w:val="0"/>
      <w:marBottom w:val="0"/>
      <w:divBdr>
        <w:top w:val="none" w:sz="0" w:space="0" w:color="auto"/>
        <w:left w:val="none" w:sz="0" w:space="0" w:color="auto"/>
        <w:bottom w:val="none" w:sz="0" w:space="0" w:color="auto"/>
        <w:right w:val="none" w:sz="0" w:space="0" w:color="auto"/>
      </w:divBdr>
    </w:div>
    <w:div w:id="234053629">
      <w:bodyDiv w:val="1"/>
      <w:marLeft w:val="0"/>
      <w:marRight w:val="0"/>
      <w:marTop w:val="0"/>
      <w:marBottom w:val="0"/>
      <w:divBdr>
        <w:top w:val="none" w:sz="0" w:space="0" w:color="auto"/>
        <w:left w:val="none" w:sz="0" w:space="0" w:color="auto"/>
        <w:bottom w:val="none" w:sz="0" w:space="0" w:color="auto"/>
        <w:right w:val="none" w:sz="0" w:space="0" w:color="auto"/>
      </w:divBdr>
    </w:div>
    <w:div w:id="234319863">
      <w:bodyDiv w:val="1"/>
      <w:marLeft w:val="0"/>
      <w:marRight w:val="0"/>
      <w:marTop w:val="0"/>
      <w:marBottom w:val="0"/>
      <w:divBdr>
        <w:top w:val="none" w:sz="0" w:space="0" w:color="auto"/>
        <w:left w:val="none" w:sz="0" w:space="0" w:color="auto"/>
        <w:bottom w:val="none" w:sz="0" w:space="0" w:color="auto"/>
        <w:right w:val="none" w:sz="0" w:space="0" w:color="auto"/>
      </w:divBdr>
    </w:div>
    <w:div w:id="234584399">
      <w:bodyDiv w:val="1"/>
      <w:marLeft w:val="0"/>
      <w:marRight w:val="0"/>
      <w:marTop w:val="0"/>
      <w:marBottom w:val="0"/>
      <w:divBdr>
        <w:top w:val="none" w:sz="0" w:space="0" w:color="auto"/>
        <w:left w:val="none" w:sz="0" w:space="0" w:color="auto"/>
        <w:bottom w:val="none" w:sz="0" w:space="0" w:color="auto"/>
        <w:right w:val="none" w:sz="0" w:space="0" w:color="auto"/>
      </w:divBdr>
    </w:div>
    <w:div w:id="237984174">
      <w:bodyDiv w:val="1"/>
      <w:marLeft w:val="0"/>
      <w:marRight w:val="0"/>
      <w:marTop w:val="0"/>
      <w:marBottom w:val="0"/>
      <w:divBdr>
        <w:top w:val="none" w:sz="0" w:space="0" w:color="auto"/>
        <w:left w:val="none" w:sz="0" w:space="0" w:color="auto"/>
        <w:bottom w:val="none" w:sz="0" w:space="0" w:color="auto"/>
        <w:right w:val="none" w:sz="0" w:space="0" w:color="auto"/>
      </w:divBdr>
    </w:div>
    <w:div w:id="239415238">
      <w:bodyDiv w:val="1"/>
      <w:marLeft w:val="0"/>
      <w:marRight w:val="0"/>
      <w:marTop w:val="0"/>
      <w:marBottom w:val="0"/>
      <w:divBdr>
        <w:top w:val="none" w:sz="0" w:space="0" w:color="auto"/>
        <w:left w:val="none" w:sz="0" w:space="0" w:color="auto"/>
        <w:bottom w:val="none" w:sz="0" w:space="0" w:color="auto"/>
        <w:right w:val="none" w:sz="0" w:space="0" w:color="auto"/>
      </w:divBdr>
    </w:div>
    <w:div w:id="240338657">
      <w:bodyDiv w:val="1"/>
      <w:marLeft w:val="0"/>
      <w:marRight w:val="0"/>
      <w:marTop w:val="0"/>
      <w:marBottom w:val="0"/>
      <w:divBdr>
        <w:top w:val="none" w:sz="0" w:space="0" w:color="auto"/>
        <w:left w:val="none" w:sz="0" w:space="0" w:color="auto"/>
        <w:bottom w:val="none" w:sz="0" w:space="0" w:color="auto"/>
        <w:right w:val="none" w:sz="0" w:space="0" w:color="auto"/>
      </w:divBdr>
    </w:div>
    <w:div w:id="246428150">
      <w:bodyDiv w:val="1"/>
      <w:marLeft w:val="0"/>
      <w:marRight w:val="0"/>
      <w:marTop w:val="0"/>
      <w:marBottom w:val="0"/>
      <w:divBdr>
        <w:top w:val="none" w:sz="0" w:space="0" w:color="auto"/>
        <w:left w:val="none" w:sz="0" w:space="0" w:color="auto"/>
        <w:bottom w:val="none" w:sz="0" w:space="0" w:color="auto"/>
        <w:right w:val="none" w:sz="0" w:space="0" w:color="auto"/>
      </w:divBdr>
      <w:divsChild>
        <w:div w:id="847911437">
          <w:marLeft w:val="288"/>
          <w:marRight w:val="0"/>
          <w:marTop w:val="120"/>
          <w:marBottom w:val="0"/>
          <w:divBdr>
            <w:top w:val="none" w:sz="0" w:space="0" w:color="auto"/>
            <w:left w:val="none" w:sz="0" w:space="0" w:color="auto"/>
            <w:bottom w:val="none" w:sz="0" w:space="0" w:color="auto"/>
            <w:right w:val="none" w:sz="0" w:space="0" w:color="auto"/>
          </w:divBdr>
        </w:div>
        <w:div w:id="1375036697">
          <w:marLeft w:val="288"/>
          <w:marRight w:val="0"/>
          <w:marTop w:val="120"/>
          <w:marBottom w:val="0"/>
          <w:divBdr>
            <w:top w:val="none" w:sz="0" w:space="0" w:color="auto"/>
            <w:left w:val="none" w:sz="0" w:space="0" w:color="auto"/>
            <w:bottom w:val="none" w:sz="0" w:space="0" w:color="auto"/>
            <w:right w:val="none" w:sz="0" w:space="0" w:color="auto"/>
          </w:divBdr>
        </w:div>
        <w:div w:id="1550649290">
          <w:marLeft w:val="288"/>
          <w:marRight w:val="0"/>
          <w:marTop w:val="120"/>
          <w:marBottom w:val="0"/>
          <w:divBdr>
            <w:top w:val="none" w:sz="0" w:space="0" w:color="auto"/>
            <w:left w:val="none" w:sz="0" w:space="0" w:color="auto"/>
            <w:bottom w:val="none" w:sz="0" w:space="0" w:color="auto"/>
            <w:right w:val="none" w:sz="0" w:space="0" w:color="auto"/>
          </w:divBdr>
        </w:div>
        <w:div w:id="1590893767">
          <w:marLeft w:val="288"/>
          <w:marRight w:val="0"/>
          <w:marTop w:val="120"/>
          <w:marBottom w:val="0"/>
          <w:divBdr>
            <w:top w:val="none" w:sz="0" w:space="0" w:color="auto"/>
            <w:left w:val="none" w:sz="0" w:space="0" w:color="auto"/>
            <w:bottom w:val="none" w:sz="0" w:space="0" w:color="auto"/>
            <w:right w:val="none" w:sz="0" w:space="0" w:color="auto"/>
          </w:divBdr>
        </w:div>
        <w:div w:id="1694573650">
          <w:marLeft w:val="288"/>
          <w:marRight w:val="0"/>
          <w:marTop w:val="120"/>
          <w:marBottom w:val="0"/>
          <w:divBdr>
            <w:top w:val="none" w:sz="0" w:space="0" w:color="auto"/>
            <w:left w:val="none" w:sz="0" w:space="0" w:color="auto"/>
            <w:bottom w:val="none" w:sz="0" w:space="0" w:color="auto"/>
            <w:right w:val="none" w:sz="0" w:space="0" w:color="auto"/>
          </w:divBdr>
        </w:div>
        <w:div w:id="2033259320">
          <w:marLeft w:val="288"/>
          <w:marRight w:val="0"/>
          <w:marTop w:val="120"/>
          <w:marBottom w:val="0"/>
          <w:divBdr>
            <w:top w:val="none" w:sz="0" w:space="0" w:color="auto"/>
            <w:left w:val="none" w:sz="0" w:space="0" w:color="auto"/>
            <w:bottom w:val="none" w:sz="0" w:space="0" w:color="auto"/>
            <w:right w:val="none" w:sz="0" w:space="0" w:color="auto"/>
          </w:divBdr>
        </w:div>
        <w:div w:id="2086031742">
          <w:marLeft w:val="288"/>
          <w:marRight w:val="0"/>
          <w:marTop w:val="120"/>
          <w:marBottom w:val="0"/>
          <w:divBdr>
            <w:top w:val="none" w:sz="0" w:space="0" w:color="auto"/>
            <w:left w:val="none" w:sz="0" w:space="0" w:color="auto"/>
            <w:bottom w:val="none" w:sz="0" w:space="0" w:color="auto"/>
            <w:right w:val="none" w:sz="0" w:space="0" w:color="auto"/>
          </w:divBdr>
        </w:div>
      </w:divsChild>
    </w:div>
    <w:div w:id="247815590">
      <w:bodyDiv w:val="1"/>
      <w:marLeft w:val="0"/>
      <w:marRight w:val="0"/>
      <w:marTop w:val="0"/>
      <w:marBottom w:val="0"/>
      <w:divBdr>
        <w:top w:val="none" w:sz="0" w:space="0" w:color="auto"/>
        <w:left w:val="none" w:sz="0" w:space="0" w:color="auto"/>
        <w:bottom w:val="none" w:sz="0" w:space="0" w:color="auto"/>
        <w:right w:val="none" w:sz="0" w:space="0" w:color="auto"/>
      </w:divBdr>
    </w:div>
    <w:div w:id="247931477">
      <w:bodyDiv w:val="1"/>
      <w:marLeft w:val="0"/>
      <w:marRight w:val="0"/>
      <w:marTop w:val="0"/>
      <w:marBottom w:val="0"/>
      <w:divBdr>
        <w:top w:val="none" w:sz="0" w:space="0" w:color="auto"/>
        <w:left w:val="none" w:sz="0" w:space="0" w:color="auto"/>
        <w:bottom w:val="none" w:sz="0" w:space="0" w:color="auto"/>
        <w:right w:val="none" w:sz="0" w:space="0" w:color="auto"/>
      </w:divBdr>
    </w:div>
    <w:div w:id="248081005">
      <w:bodyDiv w:val="1"/>
      <w:marLeft w:val="0"/>
      <w:marRight w:val="0"/>
      <w:marTop w:val="0"/>
      <w:marBottom w:val="0"/>
      <w:divBdr>
        <w:top w:val="none" w:sz="0" w:space="0" w:color="auto"/>
        <w:left w:val="none" w:sz="0" w:space="0" w:color="auto"/>
        <w:bottom w:val="none" w:sz="0" w:space="0" w:color="auto"/>
        <w:right w:val="none" w:sz="0" w:space="0" w:color="auto"/>
      </w:divBdr>
    </w:div>
    <w:div w:id="249854589">
      <w:bodyDiv w:val="1"/>
      <w:marLeft w:val="0"/>
      <w:marRight w:val="0"/>
      <w:marTop w:val="0"/>
      <w:marBottom w:val="0"/>
      <w:divBdr>
        <w:top w:val="none" w:sz="0" w:space="0" w:color="auto"/>
        <w:left w:val="none" w:sz="0" w:space="0" w:color="auto"/>
        <w:bottom w:val="none" w:sz="0" w:space="0" w:color="auto"/>
        <w:right w:val="none" w:sz="0" w:space="0" w:color="auto"/>
      </w:divBdr>
    </w:div>
    <w:div w:id="251550742">
      <w:bodyDiv w:val="1"/>
      <w:marLeft w:val="0"/>
      <w:marRight w:val="0"/>
      <w:marTop w:val="0"/>
      <w:marBottom w:val="0"/>
      <w:divBdr>
        <w:top w:val="none" w:sz="0" w:space="0" w:color="auto"/>
        <w:left w:val="none" w:sz="0" w:space="0" w:color="auto"/>
        <w:bottom w:val="none" w:sz="0" w:space="0" w:color="auto"/>
        <w:right w:val="none" w:sz="0" w:space="0" w:color="auto"/>
      </w:divBdr>
    </w:div>
    <w:div w:id="252518700">
      <w:bodyDiv w:val="1"/>
      <w:marLeft w:val="0"/>
      <w:marRight w:val="0"/>
      <w:marTop w:val="0"/>
      <w:marBottom w:val="0"/>
      <w:divBdr>
        <w:top w:val="none" w:sz="0" w:space="0" w:color="auto"/>
        <w:left w:val="none" w:sz="0" w:space="0" w:color="auto"/>
        <w:bottom w:val="none" w:sz="0" w:space="0" w:color="auto"/>
        <w:right w:val="none" w:sz="0" w:space="0" w:color="auto"/>
      </w:divBdr>
    </w:div>
    <w:div w:id="253369452">
      <w:bodyDiv w:val="1"/>
      <w:marLeft w:val="0"/>
      <w:marRight w:val="0"/>
      <w:marTop w:val="0"/>
      <w:marBottom w:val="0"/>
      <w:divBdr>
        <w:top w:val="none" w:sz="0" w:space="0" w:color="auto"/>
        <w:left w:val="none" w:sz="0" w:space="0" w:color="auto"/>
        <w:bottom w:val="none" w:sz="0" w:space="0" w:color="auto"/>
        <w:right w:val="none" w:sz="0" w:space="0" w:color="auto"/>
      </w:divBdr>
    </w:div>
    <w:div w:id="257642041">
      <w:bodyDiv w:val="1"/>
      <w:marLeft w:val="0"/>
      <w:marRight w:val="0"/>
      <w:marTop w:val="0"/>
      <w:marBottom w:val="0"/>
      <w:divBdr>
        <w:top w:val="none" w:sz="0" w:space="0" w:color="auto"/>
        <w:left w:val="none" w:sz="0" w:space="0" w:color="auto"/>
        <w:bottom w:val="none" w:sz="0" w:space="0" w:color="auto"/>
        <w:right w:val="none" w:sz="0" w:space="0" w:color="auto"/>
      </w:divBdr>
    </w:div>
    <w:div w:id="258876909">
      <w:bodyDiv w:val="1"/>
      <w:marLeft w:val="0"/>
      <w:marRight w:val="0"/>
      <w:marTop w:val="0"/>
      <w:marBottom w:val="0"/>
      <w:divBdr>
        <w:top w:val="none" w:sz="0" w:space="0" w:color="auto"/>
        <w:left w:val="none" w:sz="0" w:space="0" w:color="auto"/>
        <w:bottom w:val="none" w:sz="0" w:space="0" w:color="auto"/>
        <w:right w:val="none" w:sz="0" w:space="0" w:color="auto"/>
      </w:divBdr>
    </w:div>
    <w:div w:id="259070270">
      <w:bodyDiv w:val="1"/>
      <w:marLeft w:val="0"/>
      <w:marRight w:val="0"/>
      <w:marTop w:val="0"/>
      <w:marBottom w:val="0"/>
      <w:divBdr>
        <w:top w:val="none" w:sz="0" w:space="0" w:color="auto"/>
        <w:left w:val="none" w:sz="0" w:space="0" w:color="auto"/>
        <w:bottom w:val="none" w:sz="0" w:space="0" w:color="auto"/>
        <w:right w:val="none" w:sz="0" w:space="0" w:color="auto"/>
      </w:divBdr>
    </w:div>
    <w:div w:id="260183097">
      <w:bodyDiv w:val="1"/>
      <w:marLeft w:val="0"/>
      <w:marRight w:val="0"/>
      <w:marTop w:val="0"/>
      <w:marBottom w:val="0"/>
      <w:divBdr>
        <w:top w:val="none" w:sz="0" w:space="0" w:color="auto"/>
        <w:left w:val="none" w:sz="0" w:space="0" w:color="auto"/>
        <w:bottom w:val="none" w:sz="0" w:space="0" w:color="auto"/>
        <w:right w:val="none" w:sz="0" w:space="0" w:color="auto"/>
      </w:divBdr>
    </w:div>
    <w:div w:id="260988999">
      <w:marLeft w:val="0"/>
      <w:marRight w:val="0"/>
      <w:marTop w:val="0"/>
      <w:marBottom w:val="0"/>
      <w:divBdr>
        <w:top w:val="none" w:sz="0" w:space="0" w:color="auto"/>
        <w:left w:val="none" w:sz="0" w:space="0" w:color="auto"/>
        <w:bottom w:val="none" w:sz="0" w:space="0" w:color="auto"/>
        <w:right w:val="none" w:sz="0" w:space="0" w:color="auto"/>
      </w:divBdr>
    </w:div>
    <w:div w:id="266163193">
      <w:bodyDiv w:val="1"/>
      <w:marLeft w:val="0"/>
      <w:marRight w:val="0"/>
      <w:marTop w:val="0"/>
      <w:marBottom w:val="0"/>
      <w:divBdr>
        <w:top w:val="none" w:sz="0" w:space="0" w:color="auto"/>
        <w:left w:val="none" w:sz="0" w:space="0" w:color="auto"/>
        <w:bottom w:val="none" w:sz="0" w:space="0" w:color="auto"/>
        <w:right w:val="none" w:sz="0" w:space="0" w:color="auto"/>
      </w:divBdr>
    </w:div>
    <w:div w:id="266501767">
      <w:bodyDiv w:val="1"/>
      <w:marLeft w:val="0"/>
      <w:marRight w:val="0"/>
      <w:marTop w:val="0"/>
      <w:marBottom w:val="0"/>
      <w:divBdr>
        <w:top w:val="none" w:sz="0" w:space="0" w:color="auto"/>
        <w:left w:val="none" w:sz="0" w:space="0" w:color="auto"/>
        <w:bottom w:val="none" w:sz="0" w:space="0" w:color="auto"/>
        <w:right w:val="none" w:sz="0" w:space="0" w:color="auto"/>
      </w:divBdr>
    </w:div>
    <w:div w:id="266817829">
      <w:bodyDiv w:val="1"/>
      <w:marLeft w:val="0"/>
      <w:marRight w:val="0"/>
      <w:marTop w:val="0"/>
      <w:marBottom w:val="0"/>
      <w:divBdr>
        <w:top w:val="none" w:sz="0" w:space="0" w:color="auto"/>
        <w:left w:val="none" w:sz="0" w:space="0" w:color="auto"/>
        <w:bottom w:val="none" w:sz="0" w:space="0" w:color="auto"/>
        <w:right w:val="none" w:sz="0" w:space="0" w:color="auto"/>
      </w:divBdr>
    </w:div>
    <w:div w:id="269238014">
      <w:bodyDiv w:val="1"/>
      <w:marLeft w:val="0"/>
      <w:marRight w:val="0"/>
      <w:marTop w:val="0"/>
      <w:marBottom w:val="0"/>
      <w:divBdr>
        <w:top w:val="none" w:sz="0" w:space="0" w:color="auto"/>
        <w:left w:val="none" w:sz="0" w:space="0" w:color="auto"/>
        <w:bottom w:val="none" w:sz="0" w:space="0" w:color="auto"/>
        <w:right w:val="none" w:sz="0" w:space="0" w:color="auto"/>
      </w:divBdr>
    </w:div>
    <w:div w:id="271058628">
      <w:bodyDiv w:val="1"/>
      <w:marLeft w:val="0"/>
      <w:marRight w:val="0"/>
      <w:marTop w:val="0"/>
      <w:marBottom w:val="0"/>
      <w:divBdr>
        <w:top w:val="none" w:sz="0" w:space="0" w:color="auto"/>
        <w:left w:val="none" w:sz="0" w:space="0" w:color="auto"/>
        <w:bottom w:val="none" w:sz="0" w:space="0" w:color="auto"/>
        <w:right w:val="none" w:sz="0" w:space="0" w:color="auto"/>
      </w:divBdr>
    </w:div>
    <w:div w:id="271206764">
      <w:bodyDiv w:val="1"/>
      <w:marLeft w:val="0"/>
      <w:marRight w:val="0"/>
      <w:marTop w:val="0"/>
      <w:marBottom w:val="0"/>
      <w:divBdr>
        <w:top w:val="none" w:sz="0" w:space="0" w:color="auto"/>
        <w:left w:val="none" w:sz="0" w:space="0" w:color="auto"/>
        <w:bottom w:val="none" w:sz="0" w:space="0" w:color="auto"/>
        <w:right w:val="none" w:sz="0" w:space="0" w:color="auto"/>
      </w:divBdr>
    </w:div>
    <w:div w:id="271402614">
      <w:bodyDiv w:val="1"/>
      <w:marLeft w:val="0"/>
      <w:marRight w:val="0"/>
      <w:marTop w:val="0"/>
      <w:marBottom w:val="0"/>
      <w:divBdr>
        <w:top w:val="none" w:sz="0" w:space="0" w:color="auto"/>
        <w:left w:val="none" w:sz="0" w:space="0" w:color="auto"/>
        <w:bottom w:val="none" w:sz="0" w:space="0" w:color="auto"/>
        <w:right w:val="none" w:sz="0" w:space="0" w:color="auto"/>
      </w:divBdr>
    </w:div>
    <w:div w:id="272439034">
      <w:bodyDiv w:val="1"/>
      <w:marLeft w:val="0"/>
      <w:marRight w:val="0"/>
      <w:marTop w:val="0"/>
      <w:marBottom w:val="0"/>
      <w:divBdr>
        <w:top w:val="none" w:sz="0" w:space="0" w:color="auto"/>
        <w:left w:val="none" w:sz="0" w:space="0" w:color="auto"/>
        <w:bottom w:val="none" w:sz="0" w:space="0" w:color="auto"/>
        <w:right w:val="none" w:sz="0" w:space="0" w:color="auto"/>
      </w:divBdr>
    </w:div>
    <w:div w:id="274867405">
      <w:bodyDiv w:val="1"/>
      <w:marLeft w:val="0"/>
      <w:marRight w:val="0"/>
      <w:marTop w:val="0"/>
      <w:marBottom w:val="0"/>
      <w:divBdr>
        <w:top w:val="none" w:sz="0" w:space="0" w:color="auto"/>
        <w:left w:val="none" w:sz="0" w:space="0" w:color="auto"/>
        <w:bottom w:val="none" w:sz="0" w:space="0" w:color="auto"/>
        <w:right w:val="none" w:sz="0" w:space="0" w:color="auto"/>
      </w:divBdr>
    </w:div>
    <w:div w:id="276454848">
      <w:bodyDiv w:val="1"/>
      <w:marLeft w:val="0"/>
      <w:marRight w:val="0"/>
      <w:marTop w:val="0"/>
      <w:marBottom w:val="0"/>
      <w:divBdr>
        <w:top w:val="none" w:sz="0" w:space="0" w:color="auto"/>
        <w:left w:val="none" w:sz="0" w:space="0" w:color="auto"/>
        <w:bottom w:val="none" w:sz="0" w:space="0" w:color="auto"/>
        <w:right w:val="none" w:sz="0" w:space="0" w:color="auto"/>
      </w:divBdr>
    </w:div>
    <w:div w:id="282813388">
      <w:bodyDiv w:val="1"/>
      <w:marLeft w:val="0"/>
      <w:marRight w:val="0"/>
      <w:marTop w:val="0"/>
      <w:marBottom w:val="0"/>
      <w:divBdr>
        <w:top w:val="none" w:sz="0" w:space="0" w:color="auto"/>
        <w:left w:val="none" w:sz="0" w:space="0" w:color="auto"/>
        <w:bottom w:val="none" w:sz="0" w:space="0" w:color="auto"/>
        <w:right w:val="none" w:sz="0" w:space="0" w:color="auto"/>
      </w:divBdr>
    </w:div>
    <w:div w:id="283191561">
      <w:bodyDiv w:val="1"/>
      <w:marLeft w:val="0"/>
      <w:marRight w:val="0"/>
      <w:marTop w:val="0"/>
      <w:marBottom w:val="0"/>
      <w:divBdr>
        <w:top w:val="none" w:sz="0" w:space="0" w:color="auto"/>
        <w:left w:val="none" w:sz="0" w:space="0" w:color="auto"/>
        <w:bottom w:val="none" w:sz="0" w:space="0" w:color="auto"/>
        <w:right w:val="none" w:sz="0" w:space="0" w:color="auto"/>
      </w:divBdr>
    </w:div>
    <w:div w:id="285698045">
      <w:bodyDiv w:val="1"/>
      <w:marLeft w:val="0"/>
      <w:marRight w:val="0"/>
      <w:marTop w:val="0"/>
      <w:marBottom w:val="0"/>
      <w:divBdr>
        <w:top w:val="none" w:sz="0" w:space="0" w:color="auto"/>
        <w:left w:val="none" w:sz="0" w:space="0" w:color="auto"/>
        <w:bottom w:val="none" w:sz="0" w:space="0" w:color="auto"/>
        <w:right w:val="none" w:sz="0" w:space="0" w:color="auto"/>
      </w:divBdr>
    </w:div>
    <w:div w:id="287246724">
      <w:bodyDiv w:val="1"/>
      <w:marLeft w:val="0"/>
      <w:marRight w:val="0"/>
      <w:marTop w:val="0"/>
      <w:marBottom w:val="0"/>
      <w:divBdr>
        <w:top w:val="none" w:sz="0" w:space="0" w:color="auto"/>
        <w:left w:val="none" w:sz="0" w:space="0" w:color="auto"/>
        <w:bottom w:val="none" w:sz="0" w:space="0" w:color="auto"/>
        <w:right w:val="none" w:sz="0" w:space="0" w:color="auto"/>
      </w:divBdr>
    </w:div>
    <w:div w:id="288436023">
      <w:bodyDiv w:val="1"/>
      <w:marLeft w:val="0"/>
      <w:marRight w:val="0"/>
      <w:marTop w:val="0"/>
      <w:marBottom w:val="0"/>
      <w:divBdr>
        <w:top w:val="none" w:sz="0" w:space="0" w:color="auto"/>
        <w:left w:val="none" w:sz="0" w:space="0" w:color="auto"/>
        <w:bottom w:val="none" w:sz="0" w:space="0" w:color="auto"/>
        <w:right w:val="none" w:sz="0" w:space="0" w:color="auto"/>
      </w:divBdr>
    </w:div>
    <w:div w:id="292635428">
      <w:bodyDiv w:val="1"/>
      <w:marLeft w:val="0"/>
      <w:marRight w:val="0"/>
      <w:marTop w:val="0"/>
      <w:marBottom w:val="0"/>
      <w:divBdr>
        <w:top w:val="none" w:sz="0" w:space="0" w:color="auto"/>
        <w:left w:val="none" w:sz="0" w:space="0" w:color="auto"/>
        <w:bottom w:val="none" w:sz="0" w:space="0" w:color="auto"/>
        <w:right w:val="none" w:sz="0" w:space="0" w:color="auto"/>
      </w:divBdr>
    </w:div>
    <w:div w:id="292709721">
      <w:bodyDiv w:val="1"/>
      <w:marLeft w:val="0"/>
      <w:marRight w:val="0"/>
      <w:marTop w:val="0"/>
      <w:marBottom w:val="0"/>
      <w:divBdr>
        <w:top w:val="none" w:sz="0" w:space="0" w:color="auto"/>
        <w:left w:val="none" w:sz="0" w:space="0" w:color="auto"/>
        <w:bottom w:val="none" w:sz="0" w:space="0" w:color="auto"/>
        <w:right w:val="none" w:sz="0" w:space="0" w:color="auto"/>
      </w:divBdr>
    </w:div>
    <w:div w:id="292833731">
      <w:bodyDiv w:val="1"/>
      <w:marLeft w:val="0"/>
      <w:marRight w:val="0"/>
      <w:marTop w:val="0"/>
      <w:marBottom w:val="0"/>
      <w:divBdr>
        <w:top w:val="none" w:sz="0" w:space="0" w:color="auto"/>
        <w:left w:val="none" w:sz="0" w:space="0" w:color="auto"/>
        <w:bottom w:val="none" w:sz="0" w:space="0" w:color="auto"/>
        <w:right w:val="none" w:sz="0" w:space="0" w:color="auto"/>
      </w:divBdr>
    </w:div>
    <w:div w:id="293144416">
      <w:bodyDiv w:val="1"/>
      <w:marLeft w:val="0"/>
      <w:marRight w:val="0"/>
      <w:marTop w:val="0"/>
      <w:marBottom w:val="0"/>
      <w:divBdr>
        <w:top w:val="none" w:sz="0" w:space="0" w:color="auto"/>
        <w:left w:val="none" w:sz="0" w:space="0" w:color="auto"/>
        <w:bottom w:val="none" w:sz="0" w:space="0" w:color="auto"/>
        <w:right w:val="none" w:sz="0" w:space="0" w:color="auto"/>
      </w:divBdr>
    </w:div>
    <w:div w:id="296493794">
      <w:bodyDiv w:val="1"/>
      <w:marLeft w:val="0"/>
      <w:marRight w:val="0"/>
      <w:marTop w:val="0"/>
      <w:marBottom w:val="0"/>
      <w:divBdr>
        <w:top w:val="none" w:sz="0" w:space="0" w:color="auto"/>
        <w:left w:val="none" w:sz="0" w:space="0" w:color="auto"/>
        <w:bottom w:val="none" w:sz="0" w:space="0" w:color="auto"/>
        <w:right w:val="none" w:sz="0" w:space="0" w:color="auto"/>
      </w:divBdr>
    </w:div>
    <w:div w:id="297692081">
      <w:bodyDiv w:val="1"/>
      <w:marLeft w:val="0"/>
      <w:marRight w:val="0"/>
      <w:marTop w:val="0"/>
      <w:marBottom w:val="0"/>
      <w:divBdr>
        <w:top w:val="none" w:sz="0" w:space="0" w:color="auto"/>
        <w:left w:val="none" w:sz="0" w:space="0" w:color="auto"/>
        <w:bottom w:val="none" w:sz="0" w:space="0" w:color="auto"/>
        <w:right w:val="none" w:sz="0" w:space="0" w:color="auto"/>
      </w:divBdr>
    </w:div>
    <w:div w:id="300155104">
      <w:bodyDiv w:val="1"/>
      <w:marLeft w:val="0"/>
      <w:marRight w:val="0"/>
      <w:marTop w:val="0"/>
      <w:marBottom w:val="0"/>
      <w:divBdr>
        <w:top w:val="none" w:sz="0" w:space="0" w:color="auto"/>
        <w:left w:val="none" w:sz="0" w:space="0" w:color="auto"/>
        <w:bottom w:val="none" w:sz="0" w:space="0" w:color="auto"/>
        <w:right w:val="none" w:sz="0" w:space="0" w:color="auto"/>
      </w:divBdr>
    </w:div>
    <w:div w:id="300692857">
      <w:bodyDiv w:val="1"/>
      <w:marLeft w:val="0"/>
      <w:marRight w:val="0"/>
      <w:marTop w:val="0"/>
      <w:marBottom w:val="0"/>
      <w:divBdr>
        <w:top w:val="none" w:sz="0" w:space="0" w:color="auto"/>
        <w:left w:val="none" w:sz="0" w:space="0" w:color="auto"/>
        <w:bottom w:val="none" w:sz="0" w:space="0" w:color="auto"/>
        <w:right w:val="none" w:sz="0" w:space="0" w:color="auto"/>
      </w:divBdr>
    </w:div>
    <w:div w:id="300841582">
      <w:bodyDiv w:val="1"/>
      <w:marLeft w:val="0"/>
      <w:marRight w:val="0"/>
      <w:marTop w:val="0"/>
      <w:marBottom w:val="0"/>
      <w:divBdr>
        <w:top w:val="none" w:sz="0" w:space="0" w:color="auto"/>
        <w:left w:val="none" w:sz="0" w:space="0" w:color="auto"/>
        <w:bottom w:val="none" w:sz="0" w:space="0" w:color="auto"/>
        <w:right w:val="none" w:sz="0" w:space="0" w:color="auto"/>
      </w:divBdr>
    </w:div>
    <w:div w:id="301083328">
      <w:bodyDiv w:val="1"/>
      <w:marLeft w:val="0"/>
      <w:marRight w:val="0"/>
      <w:marTop w:val="0"/>
      <w:marBottom w:val="0"/>
      <w:divBdr>
        <w:top w:val="none" w:sz="0" w:space="0" w:color="auto"/>
        <w:left w:val="none" w:sz="0" w:space="0" w:color="auto"/>
        <w:bottom w:val="none" w:sz="0" w:space="0" w:color="auto"/>
        <w:right w:val="none" w:sz="0" w:space="0" w:color="auto"/>
      </w:divBdr>
    </w:div>
    <w:div w:id="302347815">
      <w:bodyDiv w:val="1"/>
      <w:marLeft w:val="0"/>
      <w:marRight w:val="0"/>
      <w:marTop w:val="0"/>
      <w:marBottom w:val="0"/>
      <w:divBdr>
        <w:top w:val="none" w:sz="0" w:space="0" w:color="auto"/>
        <w:left w:val="none" w:sz="0" w:space="0" w:color="auto"/>
        <w:bottom w:val="none" w:sz="0" w:space="0" w:color="auto"/>
        <w:right w:val="none" w:sz="0" w:space="0" w:color="auto"/>
      </w:divBdr>
      <w:divsChild>
        <w:div w:id="176585206">
          <w:marLeft w:val="288"/>
          <w:marRight w:val="0"/>
          <w:marTop w:val="120"/>
          <w:marBottom w:val="0"/>
          <w:divBdr>
            <w:top w:val="none" w:sz="0" w:space="0" w:color="auto"/>
            <w:left w:val="none" w:sz="0" w:space="0" w:color="auto"/>
            <w:bottom w:val="none" w:sz="0" w:space="0" w:color="auto"/>
            <w:right w:val="none" w:sz="0" w:space="0" w:color="auto"/>
          </w:divBdr>
        </w:div>
        <w:div w:id="224411249">
          <w:marLeft w:val="288"/>
          <w:marRight w:val="0"/>
          <w:marTop w:val="120"/>
          <w:marBottom w:val="0"/>
          <w:divBdr>
            <w:top w:val="none" w:sz="0" w:space="0" w:color="auto"/>
            <w:left w:val="none" w:sz="0" w:space="0" w:color="auto"/>
            <w:bottom w:val="none" w:sz="0" w:space="0" w:color="auto"/>
            <w:right w:val="none" w:sz="0" w:space="0" w:color="auto"/>
          </w:divBdr>
        </w:div>
        <w:div w:id="671106712">
          <w:marLeft w:val="288"/>
          <w:marRight w:val="0"/>
          <w:marTop w:val="120"/>
          <w:marBottom w:val="0"/>
          <w:divBdr>
            <w:top w:val="none" w:sz="0" w:space="0" w:color="auto"/>
            <w:left w:val="none" w:sz="0" w:space="0" w:color="auto"/>
            <w:bottom w:val="none" w:sz="0" w:space="0" w:color="auto"/>
            <w:right w:val="none" w:sz="0" w:space="0" w:color="auto"/>
          </w:divBdr>
        </w:div>
        <w:div w:id="735976155">
          <w:marLeft w:val="288"/>
          <w:marRight w:val="0"/>
          <w:marTop w:val="120"/>
          <w:marBottom w:val="0"/>
          <w:divBdr>
            <w:top w:val="none" w:sz="0" w:space="0" w:color="auto"/>
            <w:left w:val="none" w:sz="0" w:space="0" w:color="auto"/>
            <w:bottom w:val="none" w:sz="0" w:space="0" w:color="auto"/>
            <w:right w:val="none" w:sz="0" w:space="0" w:color="auto"/>
          </w:divBdr>
        </w:div>
        <w:div w:id="899756429">
          <w:marLeft w:val="288"/>
          <w:marRight w:val="0"/>
          <w:marTop w:val="120"/>
          <w:marBottom w:val="0"/>
          <w:divBdr>
            <w:top w:val="none" w:sz="0" w:space="0" w:color="auto"/>
            <w:left w:val="none" w:sz="0" w:space="0" w:color="auto"/>
            <w:bottom w:val="none" w:sz="0" w:space="0" w:color="auto"/>
            <w:right w:val="none" w:sz="0" w:space="0" w:color="auto"/>
          </w:divBdr>
        </w:div>
        <w:div w:id="1162890312">
          <w:marLeft w:val="288"/>
          <w:marRight w:val="0"/>
          <w:marTop w:val="120"/>
          <w:marBottom w:val="0"/>
          <w:divBdr>
            <w:top w:val="none" w:sz="0" w:space="0" w:color="auto"/>
            <w:left w:val="none" w:sz="0" w:space="0" w:color="auto"/>
            <w:bottom w:val="none" w:sz="0" w:space="0" w:color="auto"/>
            <w:right w:val="none" w:sz="0" w:space="0" w:color="auto"/>
          </w:divBdr>
        </w:div>
        <w:div w:id="1293053688">
          <w:marLeft w:val="288"/>
          <w:marRight w:val="0"/>
          <w:marTop w:val="120"/>
          <w:marBottom w:val="0"/>
          <w:divBdr>
            <w:top w:val="none" w:sz="0" w:space="0" w:color="auto"/>
            <w:left w:val="none" w:sz="0" w:space="0" w:color="auto"/>
            <w:bottom w:val="none" w:sz="0" w:space="0" w:color="auto"/>
            <w:right w:val="none" w:sz="0" w:space="0" w:color="auto"/>
          </w:divBdr>
        </w:div>
        <w:div w:id="1330255030">
          <w:marLeft w:val="288"/>
          <w:marRight w:val="0"/>
          <w:marTop w:val="120"/>
          <w:marBottom w:val="0"/>
          <w:divBdr>
            <w:top w:val="none" w:sz="0" w:space="0" w:color="auto"/>
            <w:left w:val="none" w:sz="0" w:space="0" w:color="auto"/>
            <w:bottom w:val="none" w:sz="0" w:space="0" w:color="auto"/>
            <w:right w:val="none" w:sz="0" w:space="0" w:color="auto"/>
          </w:divBdr>
        </w:div>
        <w:div w:id="2053653099">
          <w:marLeft w:val="288"/>
          <w:marRight w:val="0"/>
          <w:marTop w:val="120"/>
          <w:marBottom w:val="0"/>
          <w:divBdr>
            <w:top w:val="none" w:sz="0" w:space="0" w:color="auto"/>
            <w:left w:val="none" w:sz="0" w:space="0" w:color="auto"/>
            <w:bottom w:val="none" w:sz="0" w:space="0" w:color="auto"/>
            <w:right w:val="none" w:sz="0" w:space="0" w:color="auto"/>
          </w:divBdr>
        </w:div>
      </w:divsChild>
    </w:div>
    <w:div w:id="308828978">
      <w:bodyDiv w:val="1"/>
      <w:marLeft w:val="0"/>
      <w:marRight w:val="0"/>
      <w:marTop w:val="0"/>
      <w:marBottom w:val="0"/>
      <w:divBdr>
        <w:top w:val="none" w:sz="0" w:space="0" w:color="auto"/>
        <w:left w:val="none" w:sz="0" w:space="0" w:color="auto"/>
        <w:bottom w:val="none" w:sz="0" w:space="0" w:color="auto"/>
        <w:right w:val="none" w:sz="0" w:space="0" w:color="auto"/>
      </w:divBdr>
    </w:div>
    <w:div w:id="309140638">
      <w:bodyDiv w:val="1"/>
      <w:marLeft w:val="0"/>
      <w:marRight w:val="0"/>
      <w:marTop w:val="0"/>
      <w:marBottom w:val="0"/>
      <w:divBdr>
        <w:top w:val="none" w:sz="0" w:space="0" w:color="auto"/>
        <w:left w:val="none" w:sz="0" w:space="0" w:color="auto"/>
        <w:bottom w:val="none" w:sz="0" w:space="0" w:color="auto"/>
        <w:right w:val="none" w:sz="0" w:space="0" w:color="auto"/>
      </w:divBdr>
    </w:div>
    <w:div w:id="314114686">
      <w:bodyDiv w:val="1"/>
      <w:marLeft w:val="0"/>
      <w:marRight w:val="0"/>
      <w:marTop w:val="0"/>
      <w:marBottom w:val="0"/>
      <w:divBdr>
        <w:top w:val="none" w:sz="0" w:space="0" w:color="auto"/>
        <w:left w:val="none" w:sz="0" w:space="0" w:color="auto"/>
        <w:bottom w:val="none" w:sz="0" w:space="0" w:color="auto"/>
        <w:right w:val="none" w:sz="0" w:space="0" w:color="auto"/>
      </w:divBdr>
    </w:div>
    <w:div w:id="315230567">
      <w:bodyDiv w:val="1"/>
      <w:marLeft w:val="0"/>
      <w:marRight w:val="0"/>
      <w:marTop w:val="0"/>
      <w:marBottom w:val="0"/>
      <w:divBdr>
        <w:top w:val="none" w:sz="0" w:space="0" w:color="auto"/>
        <w:left w:val="none" w:sz="0" w:space="0" w:color="auto"/>
        <w:bottom w:val="none" w:sz="0" w:space="0" w:color="auto"/>
        <w:right w:val="none" w:sz="0" w:space="0" w:color="auto"/>
      </w:divBdr>
    </w:div>
    <w:div w:id="315231887">
      <w:bodyDiv w:val="1"/>
      <w:marLeft w:val="0"/>
      <w:marRight w:val="0"/>
      <w:marTop w:val="0"/>
      <w:marBottom w:val="0"/>
      <w:divBdr>
        <w:top w:val="none" w:sz="0" w:space="0" w:color="auto"/>
        <w:left w:val="none" w:sz="0" w:space="0" w:color="auto"/>
        <w:bottom w:val="none" w:sz="0" w:space="0" w:color="auto"/>
        <w:right w:val="none" w:sz="0" w:space="0" w:color="auto"/>
      </w:divBdr>
    </w:div>
    <w:div w:id="316497471">
      <w:bodyDiv w:val="1"/>
      <w:marLeft w:val="0"/>
      <w:marRight w:val="0"/>
      <w:marTop w:val="0"/>
      <w:marBottom w:val="0"/>
      <w:divBdr>
        <w:top w:val="none" w:sz="0" w:space="0" w:color="auto"/>
        <w:left w:val="none" w:sz="0" w:space="0" w:color="auto"/>
        <w:bottom w:val="none" w:sz="0" w:space="0" w:color="auto"/>
        <w:right w:val="none" w:sz="0" w:space="0" w:color="auto"/>
      </w:divBdr>
    </w:div>
    <w:div w:id="316804389">
      <w:bodyDiv w:val="1"/>
      <w:marLeft w:val="0"/>
      <w:marRight w:val="0"/>
      <w:marTop w:val="0"/>
      <w:marBottom w:val="0"/>
      <w:divBdr>
        <w:top w:val="none" w:sz="0" w:space="0" w:color="auto"/>
        <w:left w:val="none" w:sz="0" w:space="0" w:color="auto"/>
        <w:bottom w:val="none" w:sz="0" w:space="0" w:color="auto"/>
        <w:right w:val="none" w:sz="0" w:space="0" w:color="auto"/>
      </w:divBdr>
      <w:divsChild>
        <w:div w:id="1245797001">
          <w:marLeft w:val="0"/>
          <w:marRight w:val="0"/>
          <w:marTop w:val="0"/>
          <w:marBottom w:val="45"/>
          <w:divBdr>
            <w:top w:val="none" w:sz="0" w:space="0" w:color="auto"/>
            <w:left w:val="none" w:sz="0" w:space="0" w:color="auto"/>
            <w:bottom w:val="none" w:sz="0" w:space="0" w:color="auto"/>
            <w:right w:val="none" w:sz="0" w:space="0" w:color="auto"/>
          </w:divBdr>
        </w:div>
      </w:divsChild>
    </w:div>
    <w:div w:id="317655355">
      <w:bodyDiv w:val="1"/>
      <w:marLeft w:val="0"/>
      <w:marRight w:val="0"/>
      <w:marTop w:val="0"/>
      <w:marBottom w:val="0"/>
      <w:divBdr>
        <w:top w:val="none" w:sz="0" w:space="0" w:color="auto"/>
        <w:left w:val="none" w:sz="0" w:space="0" w:color="auto"/>
        <w:bottom w:val="none" w:sz="0" w:space="0" w:color="auto"/>
        <w:right w:val="none" w:sz="0" w:space="0" w:color="auto"/>
      </w:divBdr>
    </w:div>
    <w:div w:id="319817044">
      <w:bodyDiv w:val="1"/>
      <w:marLeft w:val="0"/>
      <w:marRight w:val="0"/>
      <w:marTop w:val="0"/>
      <w:marBottom w:val="0"/>
      <w:divBdr>
        <w:top w:val="none" w:sz="0" w:space="0" w:color="auto"/>
        <w:left w:val="none" w:sz="0" w:space="0" w:color="auto"/>
        <w:bottom w:val="none" w:sz="0" w:space="0" w:color="auto"/>
        <w:right w:val="none" w:sz="0" w:space="0" w:color="auto"/>
      </w:divBdr>
    </w:div>
    <w:div w:id="320742590">
      <w:bodyDiv w:val="1"/>
      <w:marLeft w:val="0"/>
      <w:marRight w:val="0"/>
      <w:marTop w:val="0"/>
      <w:marBottom w:val="0"/>
      <w:divBdr>
        <w:top w:val="none" w:sz="0" w:space="0" w:color="auto"/>
        <w:left w:val="none" w:sz="0" w:space="0" w:color="auto"/>
        <w:bottom w:val="none" w:sz="0" w:space="0" w:color="auto"/>
        <w:right w:val="none" w:sz="0" w:space="0" w:color="auto"/>
      </w:divBdr>
    </w:div>
    <w:div w:id="321129490">
      <w:marLeft w:val="0"/>
      <w:marRight w:val="0"/>
      <w:marTop w:val="0"/>
      <w:marBottom w:val="0"/>
      <w:divBdr>
        <w:top w:val="none" w:sz="0" w:space="0" w:color="auto"/>
        <w:left w:val="none" w:sz="0" w:space="0" w:color="auto"/>
        <w:bottom w:val="none" w:sz="0" w:space="0" w:color="auto"/>
        <w:right w:val="none" w:sz="0" w:space="0" w:color="auto"/>
      </w:divBdr>
    </w:div>
    <w:div w:id="321349536">
      <w:bodyDiv w:val="1"/>
      <w:marLeft w:val="0"/>
      <w:marRight w:val="0"/>
      <w:marTop w:val="0"/>
      <w:marBottom w:val="0"/>
      <w:divBdr>
        <w:top w:val="none" w:sz="0" w:space="0" w:color="auto"/>
        <w:left w:val="none" w:sz="0" w:space="0" w:color="auto"/>
        <w:bottom w:val="none" w:sz="0" w:space="0" w:color="auto"/>
        <w:right w:val="none" w:sz="0" w:space="0" w:color="auto"/>
      </w:divBdr>
    </w:div>
    <w:div w:id="321397727">
      <w:bodyDiv w:val="1"/>
      <w:marLeft w:val="0"/>
      <w:marRight w:val="0"/>
      <w:marTop w:val="0"/>
      <w:marBottom w:val="0"/>
      <w:divBdr>
        <w:top w:val="none" w:sz="0" w:space="0" w:color="auto"/>
        <w:left w:val="none" w:sz="0" w:space="0" w:color="auto"/>
        <w:bottom w:val="none" w:sz="0" w:space="0" w:color="auto"/>
        <w:right w:val="none" w:sz="0" w:space="0" w:color="auto"/>
      </w:divBdr>
    </w:div>
    <w:div w:id="324092711">
      <w:bodyDiv w:val="1"/>
      <w:marLeft w:val="0"/>
      <w:marRight w:val="0"/>
      <w:marTop w:val="0"/>
      <w:marBottom w:val="0"/>
      <w:divBdr>
        <w:top w:val="none" w:sz="0" w:space="0" w:color="auto"/>
        <w:left w:val="none" w:sz="0" w:space="0" w:color="auto"/>
        <w:bottom w:val="none" w:sz="0" w:space="0" w:color="auto"/>
        <w:right w:val="none" w:sz="0" w:space="0" w:color="auto"/>
      </w:divBdr>
    </w:div>
    <w:div w:id="324554212">
      <w:bodyDiv w:val="1"/>
      <w:marLeft w:val="0"/>
      <w:marRight w:val="0"/>
      <w:marTop w:val="0"/>
      <w:marBottom w:val="0"/>
      <w:divBdr>
        <w:top w:val="none" w:sz="0" w:space="0" w:color="auto"/>
        <w:left w:val="none" w:sz="0" w:space="0" w:color="auto"/>
        <w:bottom w:val="none" w:sz="0" w:space="0" w:color="auto"/>
        <w:right w:val="none" w:sz="0" w:space="0" w:color="auto"/>
      </w:divBdr>
    </w:div>
    <w:div w:id="325012331">
      <w:bodyDiv w:val="1"/>
      <w:marLeft w:val="0"/>
      <w:marRight w:val="0"/>
      <w:marTop w:val="0"/>
      <w:marBottom w:val="0"/>
      <w:divBdr>
        <w:top w:val="none" w:sz="0" w:space="0" w:color="auto"/>
        <w:left w:val="none" w:sz="0" w:space="0" w:color="auto"/>
        <w:bottom w:val="none" w:sz="0" w:space="0" w:color="auto"/>
        <w:right w:val="none" w:sz="0" w:space="0" w:color="auto"/>
      </w:divBdr>
    </w:div>
    <w:div w:id="325475281">
      <w:bodyDiv w:val="1"/>
      <w:marLeft w:val="0"/>
      <w:marRight w:val="0"/>
      <w:marTop w:val="0"/>
      <w:marBottom w:val="0"/>
      <w:divBdr>
        <w:top w:val="none" w:sz="0" w:space="0" w:color="auto"/>
        <w:left w:val="none" w:sz="0" w:space="0" w:color="auto"/>
        <w:bottom w:val="none" w:sz="0" w:space="0" w:color="auto"/>
        <w:right w:val="none" w:sz="0" w:space="0" w:color="auto"/>
      </w:divBdr>
    </w:div>
    <w:div w:id="326833086">
      <w:bodyDiv w:val="1"/>
      <w:marLeft w:val="0"/>
      <w:marRight w:val="0"/>
      <w:marTop w:val="0"/>
      <w:marBottom w:val="0"/>
      <w:divBdr>
        <w:top w:val="none" w:sz="0" w:space="0" w:color="auto"/>
        <w:left w:val="none" w:sz="0" w:space="0" w:color="auto"/>
        <w:bottom w:val="none" w:sz="0" w:space="0" w:color="auto"/>
        <w:right w:val="none" w:sz="0" w:space="0" w:color="auto"/>
      </w:divBdr>
    </w:div>
    <w:div w:id="326981340">
      <w:bodyDiv w:val="1"/>
      <w:marLeft w:val="0"/>
      <w:marRight w:val="0"/>
      <w:marTop w:val="0"/>
      <w:marBottom w:val="0"/>
      <w:divBdr>
        <w:top w:val="none" w:sz="0" w:space="0" w:color="auto"/>
        <w:left w:val="none" w:sz="0" w:space="0" w:color="auto"/>
        <w:bottom w:val="none" w:sz="0" w:space="0" w:color="auto"/>
        <w:right w:val="none" w:sz="0" w:space="0" w:color="auto"/>
      </w:divBdr>
    </w:div>
    <w:div w:id="329404842">
      <w:bodyDiv w:val="1"/>
      <w:marLeft w:val="0"/>
      <w:marRight w:val="0"/>
      <w:marTop w:val="0"/>
      <w:marBottom w:val="0"/>
      <w:divBdr>
        <w:top w:val="none" w:sz="0" w:space="0" w:color="auto"/>
        <w:left w:val="none" w:sz="0" w:space="0" w:color="auto"/>
        <w:bottom w:val="none" w:sz="0" w:space="0" w:color="auto"/>
        <w:right w:val="none" w:sz="0" w:space="0" w:color="auto"/>
      </w:divBdr>
    </w:div>
    <w:div w:id="330304930">
      <w:bodyDiv w:val="1"/>
      <w:marLeft w:val="0"/>
      <w:marRight w:val="0"/>
      <w:marTop w:val="0"/>
      <w:marBottom w:val="0"/>
      <w:divBdr>
        <w:top w:val="none" w:sz="0" w:space="0" w:color="auto"/>
        <w:left w:val="none" w:sz="0" w:space="0" w:color="auto"/>
        <w:bottom w:val="none" w:sz="0" w:space="0" w:color="auto"/>
        <w:right w:val="none" w:sz="0" w:space="0" w:color="auto"/>
      </w:divBdr>
    </w:div>
    <w:div w:id="334698001">
      <w:bodyDiv w:val="1"/>
      <w:marLeft w:val="0"/>
      <w:marRight w:val="0"/>
      <w:marTop w:val="0"/>
      <w:marBottom w:val="0"/>
      <w:divBdr>
        <w:top w:val="none" w:sz="0" w:space="0" w:color="auto"/>
        <w:left w:val="none" w:sz="0" w:space="0" w:color="auto"/>
        <w:bottom w:val="none" w:sz="0" w:space="0" w:color="auto"/>
        <w:right w:val="none" w:sz="0" w:space="0" w:color="auto"/>
      </w:divBdr>
    </w:div>
    <w:div w:id="335961861">
      <w:marLeft w:val="0"/>
      <w:marRight w:val="0"/>
      <w:marTop w:val="0"/>
      <w:marBottom w:val="0"/>
      <w:divBdr>
        <w:top w:val="none" w:sz="0" w:space="0" w:color="auto"/>
        <w:left w:val="none" w:sz="0" w:space="0" w:color="auto"/>
        <w:bottom w:val="none" w:sz="0" w:space="0" w:color="auto"/>
        <w:right w:val="none" w:sz="0" w:space="0" w:color="auto"/>
      </w:divBdr>
    </w:div>
    <w:div w:id="337119220">
      <w:marLeft w:val="0"/>
      <w:marRight w:val="0"/>
      <w:marTop w:val="0"/>
      <w:marBottom w:val="0"/>
      <w:divBdr>
        <w:top w:val="none" w:sz="0" w:space="0" w:color="auto"/>
        <w:left w:val="none" w:sz="0" w:space="0" w:color="auto"/>
        <w:bottom w:val="none" w:sz="0" w:space="0" w:color="auto"/>
        <w:right w:val="none" w:sz="0" w:space="0" w:color="auto"/>
      </w:divBdr>
    </w:div>
    <w:div w:id="338890796">
      <w:bodyDiv w:val="1"/>
      <w:marLeft w:val="0"/>
      <w:marRight w:val="0"/>
      <w:marTop w:val="0"/>
      <w:marBottom w:val="0"/>
      <w:divBdr>
        <w:top w:val="none" w:sz="0" w:space="0" w:color="auto"/>
        <w:left w:val="none" w:sz="0" w:space="0" w:color="auto"/>
        <w:bottom w:val="none" w:sz="0" w:space="0" w:color="auto"/>
        <w:right w:val="none" w:sz="0" w:space="0" w:color="auto"/>
      </w:divBdr>
    </w:div>
    <w:div w:id="340665159">
      <w:bodyDiv w:val="1"/>
      <w:marLeft w:val="0"/>
      <w:marRight w:val="0"/>
      <w:marTop w:val="0"/>
      <w:marBottom w:val="0"/>
      <w:divBdr>
        <w:top w:val="none" w:sz="0" w:space="0" w:color="auto"/>
        <w:left w:val="none" w:sz="0" w:space="0" w:color="auto"/>
        <w:bottom w:val="none" w:sz="0" w:space="0" w:color="auto"/>
        <w:right w:val="none" w:sz="0" w:space="0" w:color="auto"/>
      </w:divBdr>
    </w:div>
    <w:div w:id="341856258">
      <w:bodyDiv w:val="1"/>
      <w:marLeft w:val="0"/>
      <w:marRight w:val="0"/>
      <w:marTop w:val="0"/>
      <w:marBottom w:val="0"/>
      <w:divBdr>
        <w:top w:val="none" w:sz="0" w:space="0" w:color="auto"/>
        <w:left w:val="none" w:sz="0" w:space="0" w:color="auto"/>
        <w:bottom w:val="none" w:sz="0" w:space="0" w:color="auto"/>
        <w:right w:val="none" w:sz="0" w:space="0" w:color="auto"/>
      </w:divBdr>
    </w:div>
    <w:div w:id="342903993">
      <w:bodyDiv w:val="1"/>
      <w:marLeft w:val="0"/>
      <w:marRight w:val="0"/>
      <w:marTop w:val="0"/>
      <w:marBottom w:val="0"/>
      <w:divBdr>
        <w:top w:val="none" w:sz="0" w:space="0" w:color="auto"/>
        <w:left w:val="none" w:sz="0" w:space="0" w:color="auto"/>
        <w:bottom w:val="none" w:sz="0" w:space="0" w:color="auto"/>
        <w:right w:val="none" w:sz="0" w:space="0" w:color="auto"/>
      </w:divBdr>
      <w:divsChild>
        <w:div w:id="86197570">
          <w:marLeft w:val="0"/>
          <w:marRight w:val="0"/>
          <w:marTop w:val="0"/>
          <w:marBottom w:val="0"/>
          <w:divBdr>
            <w:top w:val="none" w:sz="0" w:space="0" w:color="auto"/>
            <w:left w:val="none" w:sz="0" w:space="0" w:color="auto"/>
            <w:bottom w:val="none" w:sz="0" w:space="0" w:color="auto"/>
            <w:right w:val="none" w:sz="0" w:space="0" w:color="auto"/>
          </w:divBdr>
        </w:div>
      </w:divsChild>
    </w:div>
    <w:div w:id="346642759">
      <w:bodyDiv w:val="1"/>
      <w:marLeft w:val="0"/>
      <w:marRight w:val="0"/>
      <w:marTop w:val="0"/>
      <w:marBottom w:val="0"/>
      <w:divBdr>
        <w:top w:val="none" w:sz="0" w:space="0" w:color="auto"/>
        <w:left w:val="none" w:sz="0" w:space="0" w:color="auto"/>
        <w:bottom w:val="none" w:sz="0" w:space="0" w:color="auto"/>
        <w:right w:val="none" w:sz="0" w:space="0" w:color="auto"/>
      </w:divBdr>
    </w:div>
    <w:div w:id="347370842">
      <w:bodyDiv w:val="1"/>
      <w:marLeft w:val="0"/>
      <w:marRight w:val="0"/>
      <w:marTop w:val="0"/>
      <w:marBottom w:val="0"/>
      <w:divBdr>
        <w:top w:val="none" w:sz="0" w:space="0" w:color="auto"/>
        <w:left w:val="none" w:sz="0" w:space="0" w:color="auto"/>
        <w:bottom w:val="none" w:sz="0" w:space="0" w:color="auto"/>
        <w:right w:val="none" w:sz="0" w:space="0" w:color="auto"/>
      </w:divBdr>
    </w:div>
    <w:div w:id="347830323">
      <w:bodyDiv w:val="1"/>
      <w:marLeft w:val="0"/>
      <w:marRight w:val="0"/>
      <w:marTop w:val="0"/>
      <w:marBottom w:val="0"/>
      <w:divBdr>
        <w:top w:val="none" w:sz="0" w:space="0" w:color="auto"/>
        <w:left w:val="none" w:sz="0" w:space="0" w:color="auto"/>
        <w:bottom w:val="none" w:sz="0" w:space="0" w:color="auto"/>
        <w:right w:val="none" w:sz="0" w:space="0" w:color="auto"/>
      </w:divBdr>
    </w:div>
    <w:div w:id="348529656">
      <w:bodyDiv w:val="1"/>
      <w:marLeft w:val="0"/>
      <w:marRight w:val="0"/>
      <w:marTop w:val="0"/>
      <w:marBottom w:val="0"/>
      <w:divBdr>
        <w:top w:val="none" w:sz="0" w:space="0" w:color="auto"/>
        <w:left w:val="none" w:sz="0" w:space="0" w:color="auto"/>
        <w:bottom w:val="none" w:sz="0" w:space="0" w:color="auto"/>
        <w:right w:val="none" w:sz="0" w:space="0" w:color="auto"/>
      </w:divBdr>
      <w:divsChild>
        <w:div w:id="1038047592">
          <w:marLeft w:val="0"/>
          <w:marRight w:val="0"/>
          <w:marTop w:val="0"/>
          <w:marBottom w:val="0"/>
          <w:divBdr>
            <w:top w:val="none" w:sz="0" w:space="0" w:color="auto"/>
            <w:left w:val="none" w:sz="0" w:space="0" w:color="auto"/>
            <w:bottom w:val="none" w:sz="0" w:space="0" w:color="auto"/>
            <w:right w:val="none" w:sz="0" w:space="0" w:color="auto"/>
          </w:divBdr>
        </w:div>
      </w:divsChild>
    </w:div>
    <w:div w:id="348722809">
      <w:bodyDiv w:val="1"/>
      <w:marLeft w:val="0"/>
      <w:marRight w:val="0"/>
      <w:marTop w:val="0"/>
      <w:marBottom w:val="0"/>
      <w:divBdr>
        <w:top w:val="none" w:sz="0" w:space="0" w:color="auto"/>
        <w:left w:val="none" w:sz="0" w:space="0" w:color="auto"/>
        <w:bottom w:val="none" w:sz="0" w:space="0" w:color="auto"/>
        <w:right w:val="none" w:sz="0" w:space="0" w:color="auto"/>
      </w:divBdr>
    </w:div>
    <w:div w:id="350186610">
      <w:bodyDiv w:val="1"/>
      <w:marLeft w:val="0"/>
      <w:marRight w:val="0"/>
      <w:marTop w:val="0"/>
      <w:marBottom w:val="0"/>
      <w:divBdr>
        <w:top w:val="none" w:sz="0" w:space="0" w:color="auto"/>
        <w:left w:val="none" w:sz="0" w:space="0" w:color="auto"/>
        <w:bottom w:val="none" w:sz="0" w:space="0" w:color="auto"/>
        <w:right w:val="none" w:sz="0" w:space="0" w:color="auto"/>
      </w:divBdr>
    </w:div>
    <w:div w:id="352851920">
      <w:bodyDiv w:val="1"/>
      <w:marLeft w:val="0"/>
      <w:marRight w:val="0"/>
      <w:marTop w:val="0"/>
      <w:marBottom w:val="0"/>
      <w:divBdr>
        <w:top w:val="none" w:sz="0" w:space="0" w:color="auto"/>
        <w:left w:val="none" w:sz="0" w:space="0" w:color="auto"/>
        <w:bottom w:val="none" w:sz="0" w:space="0" w:color="auto"/>
        <w:right w:val="none" w:sz="0" w:space="0" w:color="auto"/>
      </w:divBdr>
    </w:div>
    <w:div w:id="353193064">
      <w:bodyDiv w:val="1"/>
      <w:marLeft w:val="0"/>
      <w:marRight w:val="0"/>
      <w:marTop w:val="0"/>
      <w:marBottom w:val="0"/>
      <w:divBdr>
        <w:top w:val="none" w:sz="0" w:space="0" w:color="auto"/>
        <w:left w:val="none" w:sz="0" w:space="0" w:color="auto"/>
        <w:bottom w:val="none" w:sz="0" w:space="0" w:color="auto"/>
        <w:right w:val="none" w:sz="0" w:space="0" w:color="auto"/>
      </w:divBdr>
    </w:div>
    <w:div w:id="353964623">
      <w:bodyDiv w:val="1"/>
      <w:marLeft w:val="0"/>
      <w:marRight w:val="0"/>
      <w:marTop w:val="0"/>
      <w:marBottom w:val="0"/>
      <w:divBdr>
        <w:top w:val="none" w:sz="0" w:space="0" w:color="auto"/>
        <w:left w:val="none" w:sz="0" w:space="0" w:color="auto"/>
        <w:bottom w:val="none" w:sz="0" w:space="0" w:color="auto"/>
        <w:right w:val="none" w:sz="0" w:space="0" w:color="auto"/>
      </w:divBdr>
    </w:div>
    <w:div w:id="355347444">
      <w:bodyDiv w:val="1"/>
      <w:marLeft w:val="0"/>
      <w:marRight w:val="0"/>
      <w:marTop w:val="0"/>
      <w:marBottom w:val="0"/>
      <w:divBdr>
        <w:top w:val="none" w:sz="0" w:space="0" w:color="auto"/>
        <w:left w:val="none" w:sz="0" w:space="0" w:color="auto"/>
        <w:bottom w:val="none" w:sz="0" w:space="0" w:color="auto"/>
        <w:right w:val="none" w:sz="0" w:space="0" w:color="auto"/>
      </w:divBdr>
    </w:div>
    <w:div w:id="355816280">
      <w:bodyDiv w:val="1"/>
      <w:marLeft w:val="0"/>
      <w:marRight w:val="0"/>
      <w:marTop w:val="0"/>
      <w:marBottom w:val="0"/>
      <w:divBdr>
        <w:top w:val="none" w:sz="0" w:space="0" w:color="auto"/>
        <w:left w:val="none" w:sz="0" w:space="0" w:color="auto"/>
        <w:bottom w:val="none" w:sz="0" w:space="0" w:color="auto"/>
        <w:right w:val="none" w:sz="0" w:space="0" w:color="auto"/>
      </w:divBdr>
    </w:div>
    <w:div w:id="359015867">
      <w:bodyDiv w:val="1"/>
      <w:marLeft w:val="0"/>
      <w:marRight w:val="0"/>
      <w:marTop w:val="0"/>
      <w:marBottom w:val="0"/>
      <w:divBdr>
        <w:top w:val="none" w:sz="0" w:space="0" w:color="auto"/>
        <w:left w:val="none" w:sz="0" w:space="0" w:color="auto"/>
        <w:bottom w:val="none" w:sz="0" w:space="0" w:color="auto"/>
        <w:right w:val="none" w:sz="0" w:space="0" w:color="auto"/>
      </w:divBdr>
    </w:div>
    <w:div w:id="359741571">
      <w:bodyDiv w:val="1"/>
      <w:marLeft w:val="0"/>
      <w:marRight w:val="0"/>
      <w:marTop w:val="0"/>
      <w:marBottom w:val="0"/>
      <w:divBdr>
        <w:top w:val="none" w:sz="0" w:space="0" w:color="auto"/>
        <w:left w:val="none" w:sz="0" w:space="0" w:color="auto"/>
        <w:bottom w:val="none" w:sz="0" w:space="0" w:color="auto"/>
        <w:right w:val="none" w:sz="0" w:space="0" w:color="auto"/>
      </w:divBdr>
    </w:div>
    <w:div w:id="359941642">
      <w:bodyDiv w:val="1"/>
      <w:marLeft w:val="0"/>
      <w:marRight w:val="0"/>
      <w:marTop w:val="0"/>
      <w:marBottom w:val="0"/>
      <w:divBdr>
        <w:top w:val="none" w:sz="0" w:space="0" w:color="auto"/>
        <w:left w:val="none" w:sz="0" w:space="0" w:color="auto"/>
        <w:bottom w:val="none" w:sz="0" w:space="0" w:color="auto"/>
        <w:right w:val="none" w:sz="0" w:space="0" w:color="auto"/>
      </w:divBdr>
    </w:div>
    <w:div w:id="362635790">
      <w:bodyDiv w:val="1"/>
      <w:marLeft w:val="0"/>
      <w:marRight w:val="0"/>
      <w:marTop w:val="0"/>
      <w:marBottom w:val="0"/>
      <w:divBdr>
        <w:top w:val="none" w:sz="0" w:space="0" w:color="auto"/>
        <w:left w:val="none" w:sz="0" w:space="0" w:color="auto"/>
        <w:bottom w:val="none" w:sz="0" w:space="0" w:color="auto"/>
        <w:right w:val="none" w:sz="0" w:space="0" w:color="auto"/>
      </w:divBdr>
    </w:div>
    <w:div w:id="367144438">
      <w:bodyDiv w:val="1"/>
      <w:marLeft w:val="0"/>
      <w:marRight w:val="0"/>
      <w:marTop w:val="0"/>
      <w:marBottom w:val="0"/>
      <w:divBdr>
        <w:top w:val="none" w:sz="0" w:space="0" w:color="auto"/>
        <w:left w:val="none" w:sz="0" w:space="0" w:color="auto"/>
        <w:bottom w:val="none" w:sz="0" w:space="0" w:color="auto"/>
        <w:right w:val="none" w:sz="0" w:space="0" w:color="auto"/>
      </w:divBdr>
    </w:div>
    <w:div w:id="372196147">
      <w:bodyDiv w:val="1"/>
      <w:marLeft w:val="0"/>
      <w:marRight w:val="0"/>
      <w:marTop w:val="0"/>
      <w:marBottom w:val="0"/>
      <w:divBdr>
        <w:top w:val="none" w:sz="0" w:space="0" w:color="auto"/>
        <w:left w:val="none" w:sz="0" w:space="0" w:color="auto"/>
        <w:bottom w:val="none" w:sz="0" w:space="0" w:color="auto"/>
        <w:right w:val="none" w:sz="0" w:space="0" w:color="auto"/>
      </w:divBdr>
      <w:divsChild>
        <w:div w:id="1205720">
          <w:marLeft w:val="274"/>
          <w:marRight w:val="0"/>
          <w:marTop w:val="40"/>
          <w:marBottom w:val="0"/>
          <w:divBdr>
            <w:top w:val="none" w:sz="0" w:space="0" w:color="auto"/>
            <w:left w:val="none" w:sz="0" w:space="0" w:color="auto"/>
            <w:bottom w:val="none" w:sz="0" w:space="0" w:color="auto"/>
            <w:right w:val="none" w:sz="0" w:space="0" w:color="auto"/>
          </w:divBdr>
        </w:div>
        <w:div w:id="422648384">
          <w:marLeft w:val="274"/>
          <w:marRight w:val="0"/>
          <w:marTop w:val="40"/>
          <w:marBottom w:val="0"/>
          <w:divBdr>
            <w:top w:val="none" w:sz="0" w:space="0" w:color="auto"/>
            <w:left w:val="none" w:sz="0" w:space="0" w:color="auto"/>
            <w:bottom w:val="none" w:sz="0" w:space="0" w:color="auto"/>
            <w:right w:val="none" w:sz="0" w:space="0" w:color="auto"/>
          </w:divBdr>
        </w:div>
        <w:div w:id="549879772">
          <w:marLeft w:val="274"/>
          <w:marRight w:val="0"/>
          <w:marTop w:val="40"/>
          <w:marBottom w:val="0"/>
          <w:divBdr>
            <w:top w:val="none" w:sz="0" w:space="0" w:color="auto"/>
            <w:left w:val="none" w:sz="0" w:space="0" w:color="auto"/>
            <w:bottom w:val="none" w:sz="0" w:space="0" w:color="auto"/>
            <w:right w:val="none" w:sz="0" w:space="0" w:color="auto"/>
          </w:divBdr>
        </w:div>
        <w:div w:id="568416753">
          <w:marLeft w:val="274"/>
          <w:marRight w:val="0"/>
          <w:marTop w:val="40"/>
          <w:marBottom w:val="0"/>
          <w:divBdr>
            <w:top w:val="none" w:sz="0" w:space="0" w:color="auto"/>
            <w:left w:val="none" w:sz="0" w:space="0" w:color="auto"/>
            <w:bottom w:val="none" w:sz="0" w:space="0" w:color="auto"/>
            <w:right w:val="none" w:sz="0" w:space="0" w:color="auto"/>
          </w:divBdr>
        </w:div>
        <w:div w:id="594561410">
          <w:marLeft w:val="274"/>
          <w:marRight w:val="0"/>
          <w:marTop w:val="40"/>
          <w:marBottom w:val="0"/>
          <w:divBdr>
            <w:top w:val="none" w:sz="0" w:space="0" w:color="auto"/>
            <w:left w:val="none" w:sz="0" w:space="0" w:color="auto"/>
            <w:bottom w:val="none" w:sz="0" w:space="0" w:color="auto"/>
            <w:right w:val="none" w:sz="0" w:space="0" w:color="auto"/>
          </w:divBdr>
        </w:div>
        <w:div w:id="622924338">
          <w:marLeft w:val="274"/>
          <w:marRight w:val="0"/>
          <w:marTop w:val="40"/>
          <w:marBottom w:val="0"/>
          <w:divBdr>
            <w:top w:val="none" w:sz="0" w:space="0" w:color="auto"/>
            <w:left w:val="none" w:sz="0" w:space="0" w:color="auto"/>
            <w:bottom w:val="none" w:sz="0" w:space="0" w:color="auto"/>
            <w:right w:val="none" w:sz="0" w:space="0" w:color="auto"/>
          </w:divBdr>
        </w:div>
        <w:div w:id="676270501">
          <w:marLeft w:val="274"/>
          <w:marRight w:val="0"/>
          <w:marTop w:val="40"/>
          <w:marBottom w:val="0"/>
          <w:divBdr>
            <w:top w:val="none" w:sz="0" w:space="0" w:color="auto"/>
            <w:left w:val="none" w:sz="0" w:space="0" w:color="auto"/>
            <w:bottom w:val="none" w:sz="0" w:space="0" w:color="auto"/>
            <w:right w:val="none" w:sz="0" w:space="0" w:color="auto"/>
          </w:divBdr>
        </w:div>
        <w:div w:id="797378565">
          <w:marLeft w:val="274"/>
          <w:marRight w:val="0"/>
          <w:marTop w:val="40"/>
          <w:marBottom w:val="0"/>
          <w:divBdr>
            <w:top w:val="none" w:sz="0" w:space="0" w:color="auto"/>
            <w:left w:val="none" w:sz="0" w:space="0" w:color="auto"/>
            <w:bottom w:val="none" w:sz="0" w:space="0" w:color="auto"/>
            <w:right w:val="none" w:sz="0" w:space="0" w:color="auto"/>
          </w:divBdr>
        </w:div>
        <w:div w:id="1015498310">
          <w:marLeft w:val="274"/>
          <w:marRight w:val="0"/>
          <w:marTop w:val="40"/>
          <w:marBottom w:val="0"/>
          <w:divBdr>
            <w:top w:val="none" w:sz="0" w:space="0" w:color="auto"/>
            <w:left w:val="none" w:sz="0" w:space="0" w:color="auto"/>
            <w:bottom w:val="none" w:sz="0" w:space="0" w:color="auto"/>
            <w:right w:val="none" w:sz="0" w:space="0" w:color="auto"/>
          </w:divBdr>
        </w:div>
        <w:div w:id="1399784191">
          <w:marLeft w:val="274"/>
          <w:marRight w:val="0"/>
          <w:marTop w:val="40"/>
          <w:marBottom w:val="0"/>
          <w:divBdr>
            <w:top w:val="none" w:sz="0" w:space="0" w:color="auto"/>
            <w:left w:val="none" w:sz="0" w:space="0" w:color="auto"/>
            <w:bottom w:val="none" w:sz="0" w:space="0" w:color="auto"/>
            <w:right w:val="none" w:sz="0" w:space="0" w:color="auto"/>
          </w:divBdr>
        </w:div>
        <w:div w:id="1535995626">
          <w:marLeft w:val="274"/>
          <w:marRight w:val="0"/>
          <w:marTop w:val="40"/>
          <w:marBottom w:val="0"/>
          <w:divBdr>
            <w:top w:val="none" w:sz="0" w:space="0" w:color="auto"/>
            <w:left w:val="none" w:sz="0" w:space="0" w:color="auto"/>
            <w:bottom w:val="none" w:sz="0" w:space="0" w:color="auto"/>
            <w:right w:val="none" w:sz="0" w:space="0" w:color="auto"/>
          </w:divBdr>
        </w:div>
        <w:div w:id="1756122752">
          <w:marLeft w:val="274"/>
          <w:marRight w:val="0"/>
          <w:marTop w:val="40"/>
          <w:marBottom w:val="0"/>
          <w:divBdr>
            <w:top w:val="none" w:sz="0" w:space="0" w:color="auto"/>
            <w:left w:val="none" w:sz="0" w:space="0" w:color="auto"/>
            <w:bottom w:val="none" w:sz="0" w:space="0" w:color="auto"/>
            <w:right w:val="none" w:sz="0" w:space="0" w:color="auto"/>
          </w:divBdr>
        </w:div>
        <w:div w:id="1879396136">
          <w:marLeft w:val="274"/>
          <w:marRight w:val="0"/>
          <w:marTop w:val="40"/>
          <w:marBottom w:val="0"/>
          <w:divBdr>
            <w:top w:val="none" w:sz="0" w:space="0" w:color="auto"/>
            <w:left w:val="none" w:sz="0" w:space="0" w:color="auto"/>
            <w:bottom w:val="none" w:sz="0" w:space="0" w:color="auto"/>
            <w:right w:val="none" w:sz="0" w:space="0" w:color="auto"/>
          </w:divBdr>
        </w:div>
        <w:div w:id="2031255027">
          <w:marLeft w:val="274"/>
          <w:marRight w:val="0"/>
          <w:marTop w:val="40"/>
          <w:marBottom w:val="0"/>
          <w:divBdr>
            <w:top w:val="none" w:sz="0" w:space="0" w:color="auto"/>
            <w:left w:val="none" w:sz="0" w:space="0" w:color="auto"/>
            <w:bottom w:val="none" w:sz="0" w:space="0" w:color="auto"/>
            <w:right w:val="none" w:sz="0" w:space="0" w:color="auto"/>
          </w:divBdr>
        </w:div>
        <w:div w:id="2114208929">
          <w:marLeft w:val="274"/>
          <w:marRight w:val="0"/>
          <w:marTop w:val="40"/>
          <w:marBottom w:val="0"/>
          <w:divBdr>
            <w:top w:val="none" w:sz="0" w:space="0" w:color="auto"/>
            <w:left w:val="none" w:sz="0" w:space="0" w:color="auto"/>
            <w:bottom w:val="none" w:sz="0" w:space="0" w:color="auto"/>
            <w:right w:val="none" w:sz="0" w:space="0" w:color="auto"/>
          </w:divBdr>
        </w:div>
      </w:divsChild>
    </w:div>
    <w:div w:id="372534464">
      <w:bodyDiv w:val="1"/>
      <w:marLeft w:val="0"/>
      <w:marRight w:val="0"/>
      <w:marTop w:val="0"/>
      <w:marBottom w:val="0"/>
      <w:divBdr>
        <w:top w:val="none" w:sz="0" w:space="0" w:color="auto"/>
        <w:left w:val="none" w:sz="0" w:space="0" w:color="auto"/>
        <w:bottom w:val="none" w:sz="0" w:space="0" w:color="auto"/>
        <w:right w:val="none" w:sz="0" w:space="0" w:color="auto"/>
      </w:divBdr>
    </w:div>
    <w:div w:id="374041274">
      <w:bodyDiv w:val="1"/>
      <w:marLeft w:val="0"/>
      <w:marRight w:val="0"/>
      <w:marTop w:val="0"/>
      <w:marBottom w:val="0"/>
      <w:divBdr>
        <w:top w:val="none" w:sz="0" w:space="0" w:color="auto"/>
        <w:left w:val="none" w:sz="0" w:space="0" w:color="auto"/>
        <w:bottom w:val="none" w:sz="0" w:space="0" w:color="auto"/>
        <w:right w:val="none" w:sz="0" w:space="0" w:color="auto"/>
      </w:divBdr>
    </w:div>
    <w:div w:id="375129067">
      <w:bodyDiv w:val="1"/>
      <w:marLeft w:val="0"/>
      <w:marRight w:val="0"/>
      <w:marTop w:val="0"/>
      <w:marBottom w:val="0"/>
      <w:divBdr>
        <w:top w:val="none" w:sz="0" w:space="0" w:color="auto"/>
        <w:left w:val="none" w:sz="0" w:space="0" w:color="auto"/>
        <w:bottom w:val="none" w:sz="0" w:space="0" w:color="auto"/>
        <w:right w:val="none" w:sz="0" w:space="0" w:color="auto"/>
      </w:divBdr>
    </w:div>
    <w:div w:id="377046249">
      <w:bodyDiv w:val="1"/>
      <w:marLeft w:val="0"/>
      <w:marRight w:val="0"/>
      <w:marTop w:val="0"/>
      <w:marBottom w:val="0"/>
      <w:divBdr>
        <w:top w:val="none" w:sz="0" w:space="0" w:color="auto"/>
        <w:left w:val="none" w:sz="0" w:space="0" w:color="auto"/>
        <w:bottom w:val="none" w:sz="0" w:space="0" w:color="auto"/>
        <w:right w:val="none" w:sz="0" w:space="0" w:color="auto"/>
      </w:divBdr>
    </w:div>
    <w:div w:id="377095900">
      <w:bodyDiv w:val="1"/>
      <w:marLeft w:val="0"/>
      <w:marRight w:val="0"/>
      <w:marTop w:val="0"/>
      <w:marBottom w:val="0"/>
      <w:divBdr>
        <w:top w:val="none" w:sz="0" w:space="0" w:color="auto"/>
        <w:left w:val="none" w:sz="0" w:space="0" w:color="auto"/>
        <w:bottom w:val="none" w:sz="0" w:space="0" w:color="auto"/>
        <w:right w:val="none" w:sz="0" w:space="0" w:color="auto"/>
      </w:divBdr>
    </w:div>
    <w:div w:id="378671387">
      <w:bodyDiv w:val="1"/>
      <w:marLeft w:val="0"/>
      <w:marRight w:val="0"/>
      <w:marTop w:val="0"/>
      <w:marBottom w:val="0"/>
      <w:divBdr>
        <w:top w:val="none" w:sz="0" w:space="0" w:color="auto"/>
        <w:left w:val="none" w:sz="0" w:space="0" w:color="auto"/>
        <w:bottom w:val="none" w:sz="0" w:space="0" w:color="auto"/>
        <w:right w:val="none" w:sz="0" w:space="0" w:color="auto"/>
      </w:divBdr>
    </w:div>
    <w:div w:id="379016201">
      <w:bodyDiv w:val="1"/>
      <w:marLeft w:val="0"/>
      <w:marRight w:val="0"/>
      <w:marTop w:val="0"/>
      <w:marBottom w:val="0"/>
      <w:divBdr>
        <w:top w:val="none" w:sz="0" w:space="0" w:color="auto"/>
        <w:left w:val="none" w:sz="0" w:space="0" w:color="auto"/>
        <w:bottom w:val="none" w:sz="0" w:space="0" w:color="auto"/>
        <w:right w:val="none" w:sz="0" w:space="0" w:color="auto"/>
      </w:divBdr>
    </w:div>
    <w:div w:id="379747443">
      <w:marLeft w:val="0"/>
      <w:marRight w:val="0"/>
      <w:marTop w:val="0"/>
      <w:marBottom w:val="0"/>
      <w:divBdr>
        <w:top w:val="none" w:sz="0" w:space="0" w:color="auto"/>
        <w:left w:val="none" w:sz="0" w:space="0" w:color="auto"/>
        <w:bottom w:val="none" w:sz="0" w:space="0" w:color="auto"/>
        <w:right w:val="none" w:sz="0" w:space="0" w:color="auto"/>
      </w:divBdr>
    </w:div>
    <w:div w:id="379788586">
      <w:bodyDiv w:val="1"/>
      <w:marLeft w:val="0"/>
      <w:marRight w:val="0"/>
      <w:marTop w:val="0"/>
      <w:marBottom w:val="0"/>
      <w:divBdr>
        <w:top w:val="none" w:sz="0" w:space="0" w:color="auto"/>
        <w:left w:val="none" w:sz="0" w:space="0" w:color="auto"/>
        <w:bottom w:val="none" w:sz="0" w:space="0" w:color="auto"/>
        <w:right w:val="none" w:sz="0" w:space="0" w:color="auto"/>
      </w:divBdr>
    </w:div>
    <w:div w:id="381292533">
      <w:bodyDiv w:val="1"/>
      <w:marLeft w:val="0"/>
      <w:marRight w:val="0"/>
      <w:marTop w:val="0"/>
      <w:marBottom w:val="0"/>
      <w:divBdr>
        <w:top w:val="none" w:sz="0" w:space="0" w:color="auto"/>
        <w:left w:val="none" w:sz="0" w:space="0" w:color="auto"/>
        <w:bottom w:val="none" w:sz="0" w:space="0" w:color="auto"/>
        <w:right w:val="none" w:sz="0" w:space="0" w:color="auto"/>
      </w:divBdr>
    </w:div>
    <w:div w:id="381565242">
      <w:bodyDiv w:val="1"/>
      <w:marLeft w:val="0"/>
      <w:marRight w:val="0"/>
      <w:marTop w:val="0"/>
      <w:marBottom w:val="0"/>
      <w:divBdr>
        <w:top w:val="none" w:sz="0" w:space="0" w:color="auto"/>
        <w:left w:val="none" w:sz="0" w:space="0" w:color="auto"/>
        <w:bottom w:val="none" w:sz="0" w:space="0" w:color="auto"/>
        <w:right w:val="none" w:sz="0" w:space="0" w:color="auto"/>
      </w:divBdr>
    </w:div>
    <w:div w:id="383064400">
      <w:bodyDiv w:val="1"/>
      <w:marLeft w:val="0"/>
      <w:marRight w:val="0"/>
      <w:marTop w:val="0"/>
      <w:marBottom w:val="0"/>
      <w:divBdr>
        <w:top w:val="none" w:sz="0" w:space="0" w:color="auto"/>
        <w:left w:val="none" w:sz="0" w:space="0" w:color="auto"/>
        <w:bottom w:val="none" w:sz="0" w:space="0" w:color="auto"/>
        <w:right w:val="none" w:sz="0" w:space="0" w:color="auto"/>
      </w:divBdr>
    </w:div>
    <w:div w:id="384065208">
      <w:bodyDiv w:val="1"/>
      <w:marLeft w:val="0"/>
      <w:marRight w:val="0"/>
      <w:marTop w:val="0"/>
      <w:marBottom w:val="0"/>
      <w:divBdr>
        <w:top w:val="none" w:sz="0" w:space="0" w:color="auto"/>
        <w:left w:val="none" w:sz="0" w:space="0" w:color="auto"/>
        <w:bottom w:val="none" w:sz="0" w:space="0" w:color="auto"/>
        <w:right w:val="none" w:sz="0" w:space="0" w:color="auto"/>
      </w:divBdr>
    </w:div>
    <w:div w:id="385422861">
      <w:bodyDiv w:val="1"/>
      <w:marLeft w:val="0"/>
      <w:marRight w:val="0"/>
      <w:marTop w:val="0"/>
      <w:marBottom w:val="0"/>
      <w:divBdr>
        <w:top w:val="none" w:sz="0" w:space="0" w:color="auto"/>
        <w:left w:val="none" w:sz="0" w:space="0" w:color="auto"/>
        <w:bottom w:val="none" w:sz="0" w:space="0" w:color="auto"/>
        <w:right w:val="none" w:sz="0" w:space="0" w:color="auto"/>
      </w:divBdr>
    </w:div>
    <w:div w:id="387343771">
      <w:bodyDiv w:val="1"/>
      <w:marLeft w:val="0"/>
      <w:marRight w:val="0"/>
      <w:marTop w:val="0"/>
      <w:marBottom w:val="0"/>
      <w:divBdr>
        <w:top w:val="none" w:sz="0" w:space="0" w:color="auto"/>
        <w:left w:val="none" w:sz="0" w:space="0" w:color="auto"/>
        <w:bottom w:val="none" w:sz="0" w:space="0" w:color="auto"/>
        <w:right w:val="none" w:sz="0" w:space="0" w:color="auto"/>
      </w:divBdr>
    </w:div>
    <w:div w:id="389426031">
      <w:marLeft w:val="0"/>
      <w:marRight w:val="0"/>
      <w:marTop w:val="0"/>
      <w:marBottom w:val="0"/>
      <w:divBdr>
        <w:top w:val="none" w:sz="0" w:space="0" w:color="auto"/>
        <w:left w:val="none" w:sz="0" w:space="0" w:color="auto"/>
        <w:bottom w:val="none" w:sz="0" w:space="0" w:color="auto"/>
        <w:right w:val="none" w:sz="0" w:space="0" w:color="auto"/>
      </w:divBdr>
    </w:div>
    <w:div w:id="390809636">
      <w:bodyDiv w:val="1"/>
      <w:marLeft w:val="0"/>
      <w:marRight w:val="0"/>
      <w:marTop w:val="0"/>
      <w:marBottom w:val="0"/>
      <w:divBdr>
        <w:top w:val="none" w:sz="0" w:space="0" w:color="auto"/>
        <w:left w:val="none" w:sz="0" w:space="0" w:color="auto"/>
        <w:bottom w:val="none" w:sz="0" w:space="0" w:color="auto"/>
        <w:right w:val="none" w:sz="0" w:space="0" w:color="auto"/>
      </w:divBdr>
    </w:div>
    <w:div w:id="392898249">
      <w:bodyDiv w:val="1"/>
      <w:marLeft w:val="0"/>
      <w:marRight w:val="0"/>
      <w:marTop w:val="0"/>
      <w:marBottom w:val="0"/>
      <w:divBdr>
        <w:top w:val="none" w:sz="0" w:space="0" w:color="auto"/>
        <w:left w:val="none" w:sz="0" w:space="0" w:color="auto"/>
        <w:bottom w:val="none" w:sz="0" w:space="0" w:color="auto"/>
        <w:right w:val="none" w:sz="0" w:space="0" w:color="auto"/>
      </w:divBdr>
    </w:div>
    <w:div w:id="396394234">
      <w:bodyDiv w:val="1"/>
      <w:marLeft w:val="0"/>
      <w:marRight w:val="0"/>
      <w:marTop w:val="0"/>
      <w:marBottom w:val="0"/>
      <w:divBdr>
        <w:top w:val="none" w:sz="0" w:space="0" w:color="auto"/>
        <w:left w:val="none" w:sz="0" w:space="0" w:color="auto"/>
        <w:bottom w:val="none" w:sz="0" w:space="0" w:color="auto"/>
        <w:right w:val="none" w:sz="0" w:space="0" w:color="auto"/>
      </w:divBdr>
    </w:div>
    <w:div w:id="396637744">
      <w:bodyDiv w:val="1"/>
      <w:marLeft w:val="0"/>
      <w:marRight w:val="0"/>
      <w:marTop w:val="0"/>
      <w:marBottom w:val="0"/>
      <w:divBdr>
        <w:top w:val="none" w:sz="0" w:space="0" w:color="auto"/>
        <w:left w:val="none" w:sz="0" w:space="0" w:color="auto"/>
        <w:bottom w:val="none" w:sz="0" w:space="0" w:color="auto"/>
        <w:right w:val="none" w:sz="0" w:space="0" w:color="auto"/>
      </w:divBdr>
    </w:div>
    <w:div w:id="396899741">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sChild>
        <w:div w:id="339739742">
          <w:marLeft w:val="288"/>
          <w:marRight w:val="0"/>
          <w:marTop w:val="120"/>
          <w:marBottom w:val="0"/>
          <w:divBdr>
            <w:top w:val="none" w:sz="0" w:space="0" w:color="auto"/>
            <w:left w:val="none" w:sz="0" w:space="0" w:color="auto"/>
            <w:bottom w:val="none" w:sz="0" w:space="0" w:color="auto"/>
            <w:right w:val="none" w:sz="0" w:space="0" w:color="auto"/>
          </w:divBdr>
        </w:div>
        <w:div w:id="490100546">
          <w:marLeft w:val="288"/>
          <w:marRight w:val="0"/>
          <w:marTop w:val="120"/>
          <w:marBottom w:val="0"/>
          <w:divBdr>
            <w:top w:val="none" w:sz="0" w:space="0" w:color="auto"/>
            <w:left w:val="none" w:sz="0" w:space="0" w:color="auto"/>
            <w:bottom w:val="none" w:sz="0" w:space="0" w:color="auto"/>
            <w:right w:val="none" w:sz="0" w:space="0" w:color="auto"/>
          </w:divBdr>
        </w:div>
      </w:divsChild>
    </w:div>
    <w:div w:id="397091540">
      <w:bodyDiv w:val="1"/>
      <w:marLeft w:val="0"/>
      <w:marRight w:val="0"/>
      <w:marTop w:val="0"/>
      <w:marBottom w:val="0"/>
      <w:divBdr>
        <w:top w:val="none" w:sz="0" w:space="0" w:color="auto"/>
        <w:left w:val="none" w:sz="0" w:space="0" w:color="auto"/>
        <w:bottom w:val="none" w:sz="0" w:space="0" w:color="auto"/>
        <w:right w:val="none" w:sz="0" w:space="0" w:color="auto"/>
      </w:divBdr>
    </w:div>
    <w:div w:id="398292145">
      <w:bodyDiv w:val="1"/>
      <w:marLeft w:val="0"/>
      <w:marRight w:val="0"/>
      <w:marTop w:val="0"/>
      <w:marBottom w:val="0"/>
      <w:divBdr>
        <w:top w:val="none" w:sz="0" w:space="0" w:color="auto"/>
        <w:left w:val="none" w:sz="0" w:space="0" w:color="auto"/>
        <w:bottom w:val="none" w:sz="0" w:space="0" w:color="auto"/>
        <w:right w:val="none" w:sz="0" w:space="0" w:color="auto"/>
      </w:divBdr>
    </w:div>
    <w:div w:id="403260571">
      <w:bodyDiv w:val="1"/>
      <w:marLeft w:val="0"/>
      <w:marRight w:val="0"/>
      <w:marTop w:val="0"/>
      <w:marBottom w:val="0"/>
      <w:divBdr>
        <w:top w:val="none" w:sz="0" w:space="0" w:color="auto"/>
        <w:left w:val="none" w:sz="0" w:space="0" w:color="auto"/>
        <w:bottom w:val="none" w:sz="0" w:space="0" w:color="auto"/>
        <w:right w:val="none" w:sz="0" w:space="0" w:color="auto"/>
      </w:divBdr>
    </w:div>
    <w:div w:id="404226902">
      <w:bodyDiv w:val="1"/>
      <w:marLeft w:val="0"/>
      <w:marRight w:val="0"/>
      <w:marTop w:val="0"/>
      <w:marBottom w:val="0"/>
      <w:divBdr>
        <w:top w:val="none" w:sz="0" w:space="0" w:color="auto"/>
        <w:left w:val="none" w:sz="0" w:space="0" w:color="auto"/>
        <w:bottom w:val="none" w:sz="0" w:space="0" w:color="auto"/>
        <w:right w:val="none" w:sz="0" w:space="0" w:color="auto"/>
      </w:divBdr>
    </w:div>
    <w:div w:id="404379534">
      <w:bodyDiv w:val="1"/>
      <w:marLeft w:val="0"/>
      <w:marRight w:val="0"/>
      <w:marTop w:val="0"/>
      <w:marBottom w:val="0"/>
      <w:divBdr>
        <w:top w:val="none" w:sz="0" w:space="0" w:color="auto"/>
        <w:left w:val="none" w:sz="0" w:space="0" w:color="auto"/>
        <w:bottom w:val="none" w:sz="0" w:space="0" w:color="auto"/>
        <w:right w:val="none" w:sz="0" w:space="0" w:color="auto"/>
      </w:divBdr>
    </w:div>
    <w:div w:id="405885231">
      <w:bodyDiv w:val="1"/>
      <w:marLeft w:val="0"/>
      <w:marRight w:val="0"/>
      <w:marTop w:val="0"/>
      <w:marBottom w:val="0"/>
      <w:divBdr>
        <w:top w:val="none" w:sz="0" w:space="0" w:color="auto"/>
        <w:left w:val="none" w:sz="0" w:space="0" w:color="auto"/>
        <w:bottom w:val="none" w:sz="0" w:space="0" w:color="auto"/>
        <w:right w:val="none" w:sz="0" w:space="0" w:color="auto"/>
      </w:divBdr>
    </w:div>
    <w:div w:id="406264911">
      <w:bodyDiv w:val="1"/>
      <w:marLeft w:val="0"/>
      <w:marRight w:val="0"/>
      <w:marTop w:val="0"/>
      <w:marBottom w:val="0"/>
      <w:divBdr>
        <w:top w:val="none" w:sz="0" w:space="0" w:color="auto"/>
        <w:left w:val="none" w:sz="0" w:space="0" w:color="auto"/>
        <w:bottom w:val="none" w:sz="0" w:space="0" w:color="auto"/>
        <w:right w:val="none" w:sz="0" w:space="0" w:color="auto"/>
      </w:divBdr>
    </w:div>
    <w:div w:id="406270254">
      <w:bodyDiv w:val="1"/>
      <w:marLeft w:val="0"/>
      <w:marRight w:val="0"/>
      <w:marTop w:val="0"/>
      <w:marBottom w:val="0"/>
      <w:divBdr>
        <w:top w:val="none" w:sz="0" w:space="0" w:color="auto"/>
        <w:left w:val="none" w:sz="0" w:space="0" w:color="auto"/>
        <w:bottom w:val="none" w:sz="0" w:space="0" w:color="auto"/>
        <w:right w:val="none" w:sz="0" w:space="0" w:color="auto"/>
      </w:divBdr>
    </w:div>
    <w:div w:id="409499627">
      <w:marLeft w:val="0"/>
      <w:marRight w:val="0"/>
      <w:marTop w:val="0"/>
      <w:marBottom w:val="0"/>
      <w:divBdr>
        <w:top w:val="none" w:sz="0" w:space="0" w:color="auto"/>
        <w:left w:val="none" w:sz="0" w:space="0" w:color="auto"/>
        <w:bottom w:val="none" w:sz="0" w:space="0" w:color="auto"/>
        <w:right w:val="none" w:sz="0" w:space="0" w:color="auto"/>
      </w:divBdr>
    </w:div>
    <w:div w:id="411899079">
      <w:marLeft w:val="0"/>
      <w:marRight w:val="0"/>
      <w:marTop w:val="0"/>
      <w:marBottom w:val="0"/>
      <w:divBdr>
        <w:top w:val="none" w:sz="0" w:space="0" w:color="auto"/>
        <w:left w:val="none" w:sz="0" w:space="0" w:color="auto"/>
        <w:bottom w:val="none" w:sz="0" w:space="0" w:color="auto"/>
        <w:right w:val="none" w:sz="0" w:space="0" w:color="auto"/>
      </w:divBdr>
    </w:div>
    <w:div w:id="413863016">
      <w:bodyDiv w:val="1"/>
      <w:marLeft w:val="0"/>
      <w:marRight w:val="0"/>
      <w:marTop w:val="0"/>
      <w:marBottom w:val="0"/>
      <w:divBdr>
        <w:top w:val="none" w:sz="0" w:space="0" w:color="auto"/>
        <w:left w:val="none" w:sz="0" w:space="0" w:color="auto"/>
        <w:bottom w:val="none" w:sz="0" w:space="0" w:color="auto"/>
        <w:right w:val="none" w:sz="0" w:space="0" w:color="auto"/>
      </w:divBdr>
    </w:div>
    <w:div w:id="414011322">
      <w:bodyDiv w:val="1"/>
      <w:marLeft w:val="0"/>
      <w:marRight w:val="0"/>
      <w:marTop w:val="0"/>
      <w:marBottom w:val="0"/>
      <w:divBdr>
        <w:top w:val="none" w:sz="0" w:space="0" w:color="auto"/>
        <w:left w:val="none" w:sz="0" w:space="0" w:color="auto"/>
        <w:bottom w:val="none" w:sz="0" w:space="0" w:color="auto"/>
        <w:right w:val="none" w:sz="0" w:space="0" w:color="auto"/>
      </w:divBdr>
    </w:div>
    <w:div w:id="415253062">
      <w:bodyDiv w:val="1"/>
      <w:marLeft w:val="0"/>
      <w:marRight w:val="0"/>
      <w:marTop w:val="0"/>
      <w:marBottom w:val="0"/>
      <w:divBdr>
        <w:top w:val="none" w:sz="0" w:space="0" w:color="auto"/>
        <w:left w:val="none" w:sz="0" w:space="0" w:color="auto"/>
        <w:bottom w:val="none" w:sz="0" w:space="0" w:color="auto"/>
        <w:right w:val="none" w:sz="0" w:space="0" w:color="auto"/>
      </w:divBdr>
    </w:div>
    <w:div w:id="415827852">
      <w:bodyDiv w:val="1"/>
      <w:marLeft w:val="0"/>
      <w:marRight w:val="0"/>
      <w:marTop w:val="0"/>
      <w:marBottom w:val="0"/>
      <w:divBdr>
        <w:top w:val="none" w:sz="0" w:space="0" w:color="auto"/>
        <w:left w:val="none" w:sz="0" w:space="0" w:color="auto"/>
        <w:bottom w:val="none" w:sz="0" w:space="0" w:color="auto"/>
        <w:right w:val="none" w:sz="0" w:space="0" w:color="auto"/>
      </w:divBdr>
      <w:divsChild>
        <w:div w:id="336546409">
          <w:marLeft w:val="288"/>
          <w:marRight w:val="0"/>
          <w:marTop w:val="120"/>
          <w:marBottom w:val="0"/>
          <w:divBdr>
            <w:top w:val="none" w:sz="0" w:space="0" w:color="auto"/>
            <w:left w:val="none" w:sz="0" w:space="0" w:color="auto"/>
            <w:bottom w:val="none" w:sz="0" w:space="0" w:color="auto"/>
            <w:right w:val="none" w:sz="0" w:space="0" w:color="auto"/>
          </w:divBdr>
        </w:div>
        <w:div w:id="454831019">
          <w:marLeft w:val="288"/>
          <w:marRight w:val="0"/>
          <w:marTop w:val="120"/>
          <w:marBottom w:val="0"/>
          <w:divBdr>
            <w:top w:val="none" w:sz="0" w:space="0" w:color="auto"/>
            <w:left w:val="none" w:sz="0" w:space="0" w:color="auto"/>
            <w:bottom w:val="none" w:sz="0" w:space="0" w:color="auto"/>
            <w:right w:val="none" w:sz="0" w:space="0" w:color="auto"/>
          </w:divBdr>
        </w:div>
        <w:div w:id="702439938">
          <w:marLeft w:val="288"/>
          <w:marRight w:val="0"/>
          <w:marTop w:val="120"/>
          <w:marBottom w:val="0"/>
          <w:divBdr>
            <w:top w:val="none" w:sz="0" w:space="0" w:color="auto"/>
            <w:left w:val="none" w:sz="0" w:space="0" w:color="auto"/>
            <w:bottom w:val="none" w:sz="0" w:space="0" w:color="auto"/>
            <w:right w:val="none" w:sz="0" w:space="0" w:color="auto"/>
          </w:divBdr>
        </w:div>
        <w:div w:id="1131093618">
          <w:marLeft w:val="288"/>
          <w:marRight w:val="0"/>
          <w:marTop w:val="120"/>
          <w:marBottom w:val="0"/>
          <w:divBdr>
            <w:top w:val="none" w:sz="0" w:space="0" w:color="auto"/>
            <w:left w:val="none" w:sz="0" w:space="0" w:color="auto"/>
            <w:bottom w:val="none" w:sz="0" w:space="0" w:color="auto"/>
            <w:right w:val="none" w:sz="0" w:space="0" w:color="auto"/>
          </w:divBdr>
        </w:div>
      </w:divsChild>
    </w:div>
    <w:div w:id="415979389">
      <w:bodyDiv w:val="1"/>
      <w:marLeft w:val="0"/>
      <w:marRight w:val="0"/>
      <w:marTop w:val="0"/>
      <w:marBottom w:val="0"/>
      <w:divBdr>
        <w:top w:val="none" w:sz="0" w:space="0" w:color="auto"/>
        <w:left w:val="none" w:sz="0" w:space="0" w:color="auto"/>
        <w:bottom w:val="none" w:sz="0" w:space="0" w:color="auto"/>
        <w:right w:val="none" w:sz="0" w:space="0" w:color="auto"/>
      </w:divBdr>
    </w:div>
    <w:div w:id="419176705">
      <w:bodyDiv w:val="1"/>
      <w:marLeft w:val="0"/>
      <w:marRight w:val="0"/>
      <w:marTop w:val="0"/>
      <w:marBottom w:val="0"/>
      <w:divBdr>
        <w:top w:val="none" w:sz="0" w:space="0" w:color="auto"/>
        <w:left w:val="none" w:sz="0" w:space="0" w:color="auto"/>
        <w:bottom w:val="none" w:sz="0" w:space="0" w:color="auto"/>
        <w:right w:val="none" w:sz="0" w:space="0" w:color="auto"/>
      </w:divBdr>
    </w:div>
    <w:div w:id="421492860">
      <w:bodyDiv w:val="1"/>
      <w:marLeft w:val="0"/>
      <w:marRight w:val="0"/>
      <w:marTop w:val="0"/>
      <w:marBottom w:val="0"/>
      <w:divBdr>
        <w:top w:val="none" w:sz="0" w:space="0" w:color="auto"/>
        <w:left w:val="none" w:sz="0" w:space="0" w:color="auto"/>
        <w:bottom w:val="none" w:sz="0" w:space="0" w:color="auto"/>
        <w:right w:val="none" w:sz="0" w:space="0" w:color="auto"/>
      </w:divBdr>
    </w:div>
    <w:div w:id="424038034">
      <w:bodyDiv w:val="1"/>
      <w:marLeft w:val="0"/>
      <w:marRight w:val="0"/>
      <w:marTop w:val="0"/>
      <w:marBottom w:val="0"/>
      <w:divBdr>
        <w:top w:val="none" w:sz="0" w:space="0" w:color="auto"/>
        <w:left w:val="none" w:sz="0" w:space="0" w:color="auto"/>
        <w:bottom w:val="none" w:sz="0" w:space="0" w:color="auto"/>
        <w:right w:val="none" w:sz="0" w:space="0" w:color="auto"/>
      </w:divBdr>
    </w:div>
    <w:div w:id="424762233">
      <w:bodyDiv w:val="1"/>
      <w:marLeft w:val="0"/>
      <w:marRight w:val="0"/>
      <w:marTop w:val="0"/>
      <w:marBottom w:val="0"/>
      <w:divBdr>
        <w:top w:val="none" w:sz="0" w:space="0" w:color="auto"/>
        <w:left w:val="none" w:sz="0" w:space="0" w:color="auto"/>
        <w:bottom w:val="none" w:sz="0" w:space="0" w:color="auto"/>
        <w:right w:val="none" w:sz="0" w:space="0" w:color="auto"/>
      </w:divBdr>
    </w:div>
    <w:div w:id="424813751">
      <w:bodyDiv w:val="1"/>
      <w:marLeft w:val="0"/>
      <w:marRight w:val="0"/>
      <w:marTop w:val="0"/>
      <w:marBottom w:val="0"/>
      <w:divBdr>
        <w:top w:val="none" w:sz="0" w:space="0" w:color="auto"/>
        <w:left w:val="none" w:sz="0" w:space="0" w:color="auto"/>
        <w:bottom w:val="none" w:sz="0" w:space="0" w:color="auto"/>
        <w:right w:val="none" w:sz="0" w:space="0" w:color="auto"/>
      </w:divBdr>
    </w:div>
    <w:div w:id="425925920">
      <w:bodyDiv w:val="1"/>
      <w:marLeft w:val="0"/>
      <w:marRight w:val="0"/>
      <w:marTop w:val="0"/>
      <w:marBottom w:val="0"/>
      <w:divBdr>
        <w:top w:val="none" w:sz="0" w:space="0" w:color="auto"/>
        <w:left w:val="none" w:sz="0" w:space="0" w:color="auto"/>
        <w:bottom w:val="none" w:sz="0" w:space="0" w:color="auto"/>
        <w:right w:val="none" w:sz="0" w:space="0" w:color="auto"/>
      </w:divBdr>
    </w:div>
    <w:div w:id="426384164">
      <w:bodyDiv w:val="1"/>
      <w:marLeft w:val="0"/>
      <w:marRight w:val="0"/>
      <w:marTop w:val="0"/>
      <w:marBottom w:val="0"/>
      <w:divBdr>
        <w:top w:val="none" w:sz="0" w:space="0" w:color="auto"/>
        <w:left w:val="none" w:sz="0" w:space="0" w:color="auto"/>
        <w:bottom w:val="none" w:sz="0" w:space="0" w:color="auto"/>
        <w:right w:val="none" w:sz="0" w:space="0" w:color="auto"/>
      </w:divBdr>
    </w:div>
    <w:div w:id="428282681">
      <w:bodyDiv w:val="1"/>
      <w:marLeft w:val="0"/>
      <w:marRight w:val="0"/>
      <w:marTop w:val="0"/>
      <w:marBottom w:val="0"/>
      <w:divBdr>
        <w:top w:val="none" w:sz="0" w:space="0" w:color="auto"/>
        <w:left w:val="none" w:sz="0" w:space="0" w:color="auto"/>
        <w:bottom w:val="none" w:sz="0" w:space="0" w:color="auto"/>
        <w:right w:val="none" w:sz="0" w:space="0" w:color="auto"/>
      </w:divBdr>
    </w:div>
    <w:div w:id="433327251">
      <w:bodyDiv w:val="1"/>
      <w:marLeft w:val="0"/>
      <w:marRight w:val="0"/>
      <w:marTop w:val="0"/>
      <w:marBottom w:val="0"/>
      <w:divBdr>
        <w:top w:val="none" w:sz="0" w:space="0" w:color="auto"/>
        <w:left w:val="none" w:sz="0" w:space="0" w:color="auto"/>
        <w:bottom w:val="none" w:sz="0" w:space="0" w:color="auto"/>
        <w:right w:val="none" w:sz="0" w:space="0" w:color="auto"/>
      </w:divBdr>
    </w:div>
    <w:div w:id="435448764">
      <w:bodyDiv w:val="1"/>
      <w:marLeft w:val="0"/>
      <w:marRight w:val="0"/>
      <w:marTop w:val="0"/>
      <w:marBottom w:val="0"/>
      <w:divBdr>
        <w:top w:val="none" w:sz="0" w:space="0" w:color="auto"/>
        <w:left w:val="none" w:sz="0" w:space="0" w:color="auto"/>
        <w:bottom w:val="none" w:sz="0" w:space="0" w:color="auto"/>
        <w:right w:val="none" w:sz="0" w:space="0" w:color="auto"/>
      </w:divBdr>
    </w:div>
    <w:div w:id="436602281">
      <w:bodyDiv w:val="1"/>
      <w:marLeft w:val="0"/>
      <w:marRight w:val="0"/>
      <w:marTop w:val="0"/>
      <w:marBottom w:val="0"/>
      <w:divBdr>
        <w:top w:val="none" w:sz="0" w:space="0" w:color="auto"/>
        <w:left w:val="none" w:sz="0" w:space="0" w:color="auto"/>
        <w:bottom w:val="none" w:sz="0" w:space="0" w:color="auto"/>
        <w:right w:val="none" w:sz="0" w:space="0" w:color="auto"/>
      </w:divBdr>
    </w:div>
    <w:div w:id="437338924">
      <w:bodyDiv w:val="1"/>
      <w:marLeft w:val="0"/>
      <w:marRight w:val="0"/>
      <w:marTop w:val="0"/>
      <w:marBottom w:val="0"/>
      <w:divBdr>
        <w:top w:val="none" w:sz="0" w:space="0" w:color="auto"/>
        <w:left w:val="none" w:sz="0" w:space="0" w:color="auto"/>
        <w:bottom w:val="none" w:sz="0" w:space="0" w:color="auto"/>
        <w:right w:val="none" w:sz="0" w:space="0" w:color="auto"/>
      </w:divBdr>
    </w:div>
    <w:div w:id="439375584">
      <w:bodyDiv w:val="1"/>
      <w:marLeft w:val="0"/>
      <w:marRight w:val="0"/>
      <w:marTop w:val="0"/>
      <w:marBottom w:val="0"/>
      <w:divBdr>
        <w:top w:val="none" w:sz="0" w:space="0" w:color="auto"/>
        <w:left w:val="none" w:sz="0" w:space="0" w:color="auto"/>
        <w:bottom w:val="none" w:sz="0" w:space="0" w:color="auto"/>
        <w:right w:val="none" w:sz="0" w:space="0" w:color="auto"/>
      </w:divBdr>
    </w:div>
    <w:div w:id="442384302">
      <w:bodyDiv w:val="1"/>
      <w:marLeft w:val="0"/>
      <w:marRight w:val="0"/>
      <w:marTop w:val="0"/>
      <w:marBottom w:val="0"/>
      <w:divBdr>
        <w:top w:val="none" w:sz="0" w:space="0" w:color="auto"/>
        <w:left w:val="none" w:sz="0" w:space="0" w:color="auto"/>
        <w:bottom w:val="none" w:sz="0" w:space="0" w:color="auto"/>
        <w:right w:val="none" w:sz="0" w:space="0" w:color="auto"/>
      </w:divBdr>
    </w:div>
    <w:div w:id="442774794">
      <w:bodyDiv w:val="1"/>
      <w:marLeft w:val="0"/>
      <w:marRight w:val="0"/>
      <w:marTop w:val="0"/>
      <w:marBottom w:val="0"/>
      <w:divBdr>
        <w:top w:val="none" w:sz="0" w:space="0" w:color="auto"/>
        <w:left w:val="none" w:sz="0" w:space="0" w:color="auto"/>
        <w:bottom w:val="none" w:sz="0" w:space="0" w:color="auto"/>
        <w:right w:val="none" w:sz="0" w:space="0" w:color="auto"/>
      </w:divBdr>
    </w:div>
    <w:div w:id="443110940">
      <w:marLeft w:val="0"/>
      <w:marRight w:val="0"/>
      <w:marTop w:val="0"/>
      <w:marBottom w:val="0"/>
      <w:divBdr>
        <w:top w:val="none" w:sz="0" w:space="0" w:color="auto"/>
        <w:left w:val="none" w:sz="0" w:space="0" w:color="auto"/>
        <w:bottom w:val="none" w:sz="0" w:space="0" w:color="auto"/>
        <w:right w:val="none" w:sz="0" w:space="0" w:color="auto"/>
      </w:divBdr>
    </w:div>
    <w:div w:id="443572438">
      <w:bodyDiv w:val="1"/>
      <w:marLeft w:val="0"/>
      <w:marRight w:val="0"/>
      <w:marTop w:val="0"/>
      <w:marBottom w:val="0"/>
      <w:divBdr>
        <w:top w:val="none" w:sz="0" w:space="0" w:color="auto"/>
        <w:left w:val="none" w:sz="0" w:space="0" w:color="auto"/>
        <w:bottom w:val="none" w:sz="0" w:space="0" w:color="auto"/>
        <w:right w:val="none" w:sz="0" w:space="0" w:color="auto"/>
      </w:divBdr>
    </w:div>
    <w:div w:id="443574247">
      <w:bodyDiv w:val="1"/>
      <w:marLeft w:val="0"/>
      <w:marRight w:val="0"/>
      <w:marTop w:val="0"/>
      <w:marBottom w:val="0"/>
      <w:divBdr>
        <w:top w:val="none" w:sz="0" w:space="0" w:color="auto"/>
        <w:left w:val="none" w:sz="0" w:space="0" w:color="auto"/>
        <w:bottom w:val="none" w:sz="0" w:space="0" w:color="auto"/>
        <w:right w:val="none" w:sz="0" w:space="0" w:color="auto"/>
      </w:divBdr>
    </w:div>
    <w:div w:id="445387663">
      <w:bodyDiv w:val="1"/>
      <w:marLeft w:val="0"/>
      <w:marRight w:val="0"/>
      <w:marTop w:val="0"/>
      <w:marBottom w:val="0"/>
      <w:divBdr>
        <w:top w:val="none" w:sz="0" w:space="0" w:color="auto"/>
        <w:left w:val="none" w:sz="0" w:space="0" w:color="auto"/>
        <w:bottom w:val="none" w:sz="0" w:space="0" w:color="auto"/>
        <w:right w:val="none" w:sz="0" w:space="0" w:color="auto"/>
      </w:divBdr>
    </w:div>
    <w:div w:id="446051276">
      <w:bodyDiv w:val="1"/>
      <w:marLeft w:val="0"/>
      <w:marRight w:val="0"/>
      <w:marTop w:val="0"/>
      <w:marBottom w:val="0"/>
      <w:divBdr>
        <w:top w:val="none" w:sz="0" w:space="0" w:color="auto"/>
        <w:left w:val="none" w:sz="0" w:space="0" w:color="auto"/>
        <w:bottom w:val="none" w:sz="0" w:space="0" w:color="auto"/>
        <w:right w:val="none" w:sz="0" w:space="0" w:color="auto"/>
      </w:divBdr>
    </w:div>
    <w:div w:id="447234670">
      <w:marLeft w:val="0"/>
      <w:marRight w:val="0"/>
      <w:marTop w:val="0"/>
      <w:marBottom w:val="0"/>
      <w:divBdr>
        <w:top w:val="none" w:sz="0" w:space="0" w:color="auto"/>
        <w:left w:val="none" w:sz="0" w:space="0" w:color="auto"/>
        <w:bottom w:val="none" w:sz="0" w:space="0" w:color="auto"/>
        <w:right w:val="none" w:sz="0" w:space="0" w:color="auto"/>
      </w:divBdr>
    </w:div>
    <w:div w:id="449202097">
      <w:bodyDiv w:val="1"/>
      <w:marLeft w:val="0"/>
      <w:marRight w:val="0"/>
      <w:marTop w:val="0"/>
      <w:marBottom w:val="0"/>
      <w:divBdr>
        <w:top w:val="none" w:sz="0" w:space="0" w:color="auto"/>
        <w:left w:val="none" w:sz="0" w:space="0" w:color="auto"/>
        <w:bottom w:val="none" w:sz="0" w:space="0" w:color="auto"/>
        <w:right w:val="none" w:sz="0" w:space="0" w:color="auto"/>
      </w:divBdr>
    </w:div>
    <w:div w:id="450439813">
      <w:bodyDiv w:val="1"/>
      <w:marLeft w:val="0"/>
      <w:marRight w:val="0"/>
      <w:marTop w:val="0"/>
      <w:marBottom w:val="0"/>
      <w:divBdr>
        <w:top w:val="none" w:sz="0" w:space="0" w:color="auto"/>
        <w:left w:val="none" w:sz="0" w:space="0" w:color="auto"/>
        <w:bottom w:val="none" w:sz="0" w:space="0" w:color="auto"/>
        <w:right w:val="none" w:sz="0" w:space="0" w:color="auto"/>
      </w:divBdr>
    </w:div>
    <w:div w:id="451175011">
      <w:bodyDiv w:val="1"/>
      <w:marLeft w:val="0"/>
      <w:marRight w:val="0"/>
      <w:marTop w:val="0"/>
      <w:marBottom w:val="0"/>
      <w:divBdr>
        <w:top w:val="none" w:sz="0" w:space="0" w:color="auto"/>
        <w:left w:val="none" w:sz="0" w:space="0" w:color="auto"/>
        <w:bottom w:val="none" w:sz="0" w:space="0" w:color="auto"/>
        <w:right w:val="none" w:sz="0" w:space="0" w:color="auto"/>
      </w:divBdr>
    </w:div>
    <w:div w:id="452016050">
      <w:bodyDiv w:val="1"/>
      <w:marLeft w:val="0"/>
      <w:marRight w:val="0"/>
      <w:marTop w:val="0"/>
      <w:marBottom w:val="0"/>
      <w:divBdr>
        <w:top w:val="none" w:sz="0" w:space="0" w:color="auto"/>
        <w:left w:val="none" w:sz="0" w:space="0" w:color="auto"/>
        <w:bottom w:val="none" w:sz="0" w:space="0" w:color="auto"/>
        <w:right w:val="none" w:sz="0" w:space="0" w:color="auto"/>
      </w:divBdr>
    </w:div>
    <w:div w:id="453211040">
      <w:bodyDiv w:val="1"/>
      <w:marLeft w:val="0"/>
      <w:marRight w:val="0"/>
      <w:marTop w:val="0"/>
      <w:marBottom w:val="0"/>
      <w:divBdr>
        <w:top w:val="none" w:sz="0" w:space="0" w:color="auto"/>
        <w:left w:val="none" w:sz="0" w:space="0" w:color="auto"/>
        <w:bottom w:val="none" w:sz="0" w:space="0" w:color="auto"/>
        <w:right w:val="none" w:sz="0" w:space="0" w:color="auto"/>
      </w:divBdr>
      <w:divsChild>
        <w:div w:id="214046619">
          <w:marLeft w:val="0"/>
          <w:marRight w:val="0"/>
          <w:marTop w:val="0"/>
          <w:marBottom w:val="0"/>
          <w:divBdr>
            <w:top w:val="none" w:sz="0" w:space="0" w:color="auto"/>
            <w:left w:val="none" w:sz="0" w:space="0" w:color="auto"/>
            <w:bottom w:val="none" w:sz="0" w:space="0" w:color="auto"/>
            <w:right w:val="none" w:sz="0" w:space="0" w:color="auto"/>
          </w:divBdr>
        </w:div>
      </w:divsChild>
    </w:div>
    <w:div w:id="456532041">
      <w:bodyDiv w:val="1"/>
      <w:marLeft w:val="0"/>
      <w:marRight w:val="0"/>
      <w:marTop w:val="0"/>
      <w:marBottom w:val="0"/>
      <w:divBdr>
        <w:top w:val="none" w:sz="0" w:space="0" w:color="auto"/>
        <w:left w:val="none" w:sz="0" w:space="0" w:color="auto"/>
        <w:bottom w:val="none" w:sz="0" w:space="0" w:color="auto"/>
        <w:right w:val="none" w:sz="0" w:space="0" w:color="auto"/>
      </w:divBdr>
    </w:div>
    <w:div w:id="457257275">
      <w:bodyDiv w:val="1"/>
      <w:marLeft w:val="0"/>
      <w:marRight w:val="0"/>
      <w:marTop w:val="0"/>
      <w:marBottom w:val="0"/>
      <w:divBdr>
        <w:top w:val="none" w:sz="0" w:space="0" w:color="auto"/>
        <w:left w:val="none" w:sz="0" w:space="0" w:color="auto"/>
        <w:bottom w:val="none" w:sz="0" w:space="0" w:color="auto"/>
        <w:right w:val="none" w:sz="0" w:space="0" w:color="auto"/>
      </w:divBdr>
    </w:div>
    <w:div w:id="457798222">
      <w:bodyDiv w:val="1"/>
      <w:marLeft w:val="0"/>
      <w:marRight w:val="0"/>
      <w:marTop w:val="0"/>
      <w:marBottom w:val="0"/>
      <w:divBdr>
        <w:top w:val="none" w:sz="0" w:space="0" w:color="auto"/>
        <w:left w:val="none" w:sz="0" w:space="0" w:color="auto"/>
        <w:bottom w:val="none" w:sz="0" w:space="0" w:color="auto"/>
        <w:right w:val="none" w:sz="0" w:space="0" w:color="auto"/>
      </w:divBdr>
    </w:div>
    <w:div w:id="458492726">
      <w:bodyDiv w:val="1"/>
      <w:marLeft w:val="0"/>
      <w:marRight w:val="0"/>
      <w:marTop w:val="0"/>
      <w:marBottom w:val="0"/>
      <w:divBdr>
        <w:top w:val="none" w:sz="0" w:space="0" w:color="auto"/>
        <w:left w:val="none" w:sz="0" w:space="0" w:color="auto"/>
        <w:bottom w:val="none" w:sz="0" w:space="0" w:color="auto"/>
        <w:right w:val="none" w:sz="0" w:space="0" w:color="auto"/>
      </w:divBdr>
    </w:div>
    <w:div w:id="460345950">
      <w:bodyDiv w:val="1"/>
      <w:marLeft w:val="0"/>
      <w:marRight w:val="0"/>
      <w:marTop w:val="0"/>
      <w:marBottom w:val="0"/>
      <w:divBdr>
        <w:top w:val="none" w:sz="0" w:space="0" w:color="auto"/>
        <w:left w:val="none" w:sz="0" w:space="0" w:color="auto"/>
        <w:bottom w:val="none" w:sz="0" w:space="0" w:color="auto"/>
        <w:right w:val="none" w:sz="0" w:space="0" w:color="auto"/>
      </w:divBdr>
    </w:div>
    <w:div w:id="460612056">
      <w:bodyDiv w:val="1"/>
      <w:marLeft w:val="0"/>
      <w:marRight w:val="0"/>
      <w:marTop w:val="0"/>
      <w:marBottom w:val="0"/>
      <w:divBdr>
        <w:top w:val="none" w:sz="0" w:space="0" w:color="auto"/>
        <w:left w:val="none" w:sz="0" w:space="0" w:color="auto"/>
        <w:bottom w:val="none" w:sz="0" w:space="0" w:color="auto"/>
        <w:right w:val="none" w:sz="0" w:space="0" w:color="auto"/>
      </w:divBdr>
    </w:div>
    <w:div w:id="461924433">
      <w:bodyDiv w:val="1"/>
      <w:marLeft w:val="0"/>
      <w:marRight w:val="0"/>
      <w:marTop w:val="0"/>
      <w:marBottom w:val="0"/>
      <w:divBdr>
        <w:top w:val="none" w:sz="0" w:space="0" w:color="auto"/>
        <w:left w:val="none" w:sz="0" w:space="0" w:color="auto"/>
        <w:bottom w:val="none" w:sz="0" w:space="0" w:color="auto"/>
        <w:right w:val="none" w:sz="0" w:space="0" w:color="auto"/>
      </w:divBdr>
    </w:div>
    <w:div w:id="462581852">
      <w:bodyDiv w:val="1"/>
      <w:marLeft w:val="0"/>
      <w:marRight w:val="0"/>
      <w:marTop w:val="0"/>
      <w:marBottom w:val="0"/>
      <w:divBdr>
        <w:top w:val="none" w:sz="0" w:space="0" w:color="auto"/>
        <w:left w:val="none" w:sz="0" w:space="0" w:color="auto"/>
        <w:bottom w:val="none" w:sz="0" w:space="0" w:color="auto"/>
        <w:right w:val="none" w:sz="0" w:space="0" w:color="auto"/>
      </w:divBdr>
    </w:div>
    <w:div w:id="462845654">
      <w:bodyDiv w:val="1"/>
      <w:marLeft w:val="0"/>
      <w:marRight w:val="0"/>
      <w:marTop w:val="0"/>
      <w:marBottom w:val="0"/>
      <w:divBdr>
        <w:top w:val="none" w:sz="0" w:space="0" w:color="auto"/>
        <w:left w:val="none" w:sz="0" w:space="0" w:color="auto"/>
        <w:bottom w:val="none" w:sz="0" w:space="0" w:color="auto"/>
        <w:right w:val="none" w:sz="0" w:space="0" w:color="auto"/>
      </w:divBdr>
    </w:div>
    <w:div w:id="468983350">
      <w:bodyDiv w:val="1"/>
      <w:marLeft w:val="0"/>
      <w:marRight w:val="0"/>
      <w:marTop w:val="0"/>
      <w:marBottom w:val="0"/>
      <w:divBdr>
        <w:top w:val="none" w:sz="0" w:space="0" w:color="auto"/>
        <w:left w:val="none" w:sz="0" w:space="0" w:color="auto"/>
        <w:bottom w:val="none" w:sz="0" w:space="0" w:color="auto"/>
        <w:right w:val="none" w:sz="0" w:space="0" w:color="auto"/>
      </w:divBdr>
    </w:div>
    <w:div w:id="470253063">
      <w:bodyDiv w:val="1"/>
      <w:marLeft w:val="0"/>
      <w:marRight w:val="0"/>
      <w:marTop w:val="0"/>
      <w:marBottom w:val="0"/>
      <w:divBdr>
        <w:top w:val="none" w:sz="0" w:space="0" w:color="auto"/>
        <w:left w:val="none" w:sz="0" w:space="0" w:color="auto"/>
        <w:bottom w:val="none" w:sz="0" w:space="0" w:color="auto"/>
        <w:right w:val="none" w:sz="0" w:space="0" w:color="auto"/>
      </w:divBdr>
    </w:div>
    <w:div w:id="472066012">
      <w:bodyDiv w:val="1"/>
      <w:marLeft w:val="0"/>
      <w:marRight w:val="0"/>
      <w:marTop w:val="0"/>
      <w:marBottom w:val="0"/>
      <w:divBdr>
        <w:top w:val="none" w:sz="0" w:space="0" w:color="auto"/>
        <w:left w:val="none" w:sz="0" w:space="0" w:color="auto"/>
        <w:bottom w:val="none" w:sz="0" w:space="0" w:color="auto"/>
        <w:right w:val="none" w:sz="0" w:space="0" w:color="auto"/>
      </w:divBdr>
    </w:div>
    <w:div w:id="474220193">
      <w:bodyDiv w:val="1"/>
      <w:marLeft w:val="0"/>
      <w:marRight w:val="0"/>
      <w:marTop w:val="0"/>
      <w:marBottom w:val="0"/>
      <w:divBdr>
        <w:top w:val="none" w:sz="0" w:space="0" w:color="auto"/>
        <w:left w:val="none" w:sz="0" w:space="0" w:color="auto"/>
        <w:bottom w:val="none" w:sz="0" w:space="0" w:color="auto"/>
        <w:right w:val="none" w:sz="0" w:space="0" w:color="auto"/>
      </w:divBdr>
    </w:div>
    <w:div w:id="475876421">
      <w:bodyDiv w:val="1"/>
      <w:marLeft w:val="0"/>
      <w:marRight w:val="0"/>
      <w:marTop w:val="0"/>
      <w:marBottom w:val="0"/>
      <w:divBdr>
        <w:top w:val="none" w:sz="0" w:space="0" w:color="auto"/>
        <w:left w:val="none" w:sz="0" w:space="0" w:color="auto"/>
        <w:bottom w:val="none" w:sz="0" w:space="0" w:color="auto"/>
        <w:right w:val="none" w:sz="0" w:space="0" w:color="auto"/>
      </w:divBdr>
    </w:div>
    <w:div w:id="477037319">
      <w:bodyDiv w:val="1"/>
      <w:marLeft w:val="0"/>
      <w:marRight w:val="0"/>
      <w:marTop w:val="0"/>
      <w:marBottom w:val="0"/>
      <w:divBdr>
        <w:top w:val="none" w:sz="0" w:space="0" w:color="auto"/>
        <w:left w:val="none" w:sz="0" w:space="0" w:color="auto"/>
        <w:bottom w:val="none" w:sz="0" w:space="0" w:color="auto"/>
        <w:right w:val="none" w:sz="0" w:space="0" w:color="auto"/>
      </w:divBdr>
    </w:div>
    <w:div w:id="477694296">
      <w:bodyDiv w:val="1"/>
      <w:marLeft w:val="0"/>
      <w:marRight w:val="0"/>
      <w:marTop w:val="0"/>
      <w:marBottom w:val="0"/>
      <w:divBdr>
        <w:top w:val="none" w:sz="0" w:space="0" w:color="auto"/>
        <w:left w:val="none" w:sz="0" w:space="0" w:color="auto"/>
        <w:bottom w:val="none" w:sz="0" w:space="0" w:color="auto"/>
        <w:right w:val="none" w:sz="0" w:space="0" w:color="auto"/>
      </w:divBdr>
    </w:div>
    <w:div w:id="477724192">
      <w:bodyDiv w:val="1"/>
      <w:marLeft w:val="0"/>
      <w:marRight w:val="0"/>
      <w:marTop w:val="0"/>
      <w:marBottom w:val="0"/>
      <w:divBdr>
        <w:top w:val="none" w:sz="0" w:space="0" w:color="auto"/>
        <w:left w:val="none" w:sz="0" w:space="0" w:color="auto"/>
        <w:bottom w:val="none" w:sz="0" w:space="0" w:color="auto"/>
        <w:right w:val="none" w:sz="0" w:space="0" w:color="auto"/>
      </w:divBdr>
    </w:div>
    <w:div w:id="478765127">
      <w:bodyDiv w:val="1"/>
      <w:marLeft w:val="0"/>
      <w:marRight w:val="0"/>
      <w:marTop w:val="0"/>
      <w:marBottom w:val="0"/>
      <w:divBdr>
        <w:top w:val="none" w:sz="0" w:space="0" w:color="auto"/>
        <w:left w:val="none" w:sz="0" w:space="0" w:color="auto"/>
        <w:bottom w:val="none" w:sz="0" w:space="0" w:color="auto"/>
        <w:right w:val="none" w:sz="0" w:space="0" w:color="auto"/>
      </w:divBdr>
    </w:div>
    <w:div w:id="479615766">
      <w:bodyDiv w:val="1"/>
      <w:marLeft w:val="0"/>
      <w:marRight w:val="0"/>
      <w:marTop w:val="0"/>
      <w:marBottom w:val="0"/>
      <w:divBdr>
        <w:top w:val="none" w:sz="0" w:space="0" w:color="auto"/>
        <w:left w:val="none" w:sz="0" w:space="0" w:color="auto"/>
        <w:bottom w:val="none" w:sz="0" w:space="0" w:color="auto"/>
        <w:right w:val="none" w:sz="0" w:space="0" w:color="auto"/>
      </w:divBdr>
    </w:div>
    <w:div w:id="480002180">
      <w:bodyDiv w:val="1"/>
      <w:marLeft w:val="0"/>
      <w:marRight w:val="0"/>
      <w:marTop w:val="0"/>
      <w:marBottom w:val="0"/>
      <w:divBdr>
        <w:top w:val="none" w:sz="0" w:space="0" w:color="auto"/>
        <w:left w:val="none" w:sz="0" w:space="0" w:color="auto"/>
        <w:bottom w:val="none" w:sz="0" w:space="0" w:color="auto"/>
        <w:right w:val="none" w:sz="0" w:space="0" w:color="auto"/>
      </w:divBdr>
    </w:div>
    <w:div w:id="480078502">
      <w:bodyDiv w:val="1"/>
      <w:marLeft w:val="0"/>
      <w:marRight w:val="0"/>
      <w:marTop w:val="0"/>
      <w:marBottom w:val="0"/>
      <w:divBdr>
        <w:top w:val="none" w:sz="0" w:space="0" w:color="auto"/>
        <w:left w:val="none" w:sz="0" w:space="0" w:color="auto"/>
        <w:bottom w:val="none" w:sz="0" w:space="0" w:color="auto"/>
        <w:right w:val="none" w:sz="0" w:space="0" w:color="auto"/>
      </w:divBdr>
    </w:div>
    <w:div w:id="481121837">
      <w:bodyDiv w:val="1"/>
      <w:marLeft w:val="0"/>
      <w:marRight w:val="0"/>
      <w:marTop w:val="0"/>
      <w:marBottom w:val="0"/>
      <w:divBdr>
        <w:top w:val="none" w:sz="0" w:space="0" w:color="auto"/>
        <w:left w:val="none" w:sz="0" w:space="0" w:color="auto"/>
        <w:bottom w:val="none" w:sz="0" w:space="0" w:color="auto"/>
        <w:right w:val="none" w:sz="0" w:space="0" w:color="auto"/>
      </w:divBdr>
    </w:div>
    <w:div w:id="481240978">
      <w:bodyDiv w:val="1"/>
      <w:marLeft w:val="0"/>
      <w:marRight w:val="0"/>
      <w:marTop w:val="0"/>
      <w:marBottom w:val="0"/>
      <w:divBdr>
        <w:top w:val="none" w:sz="0" w:space="0" w:color="auto"/>
        <w:left w:val="none" w:sz="0" w:space="0" w:color="auto"/>
        <w:bottom w:val="none" w:sz="0" w:space="0" w:color="auto"/>
        <w:right w:val="none" w:sz="0" w:space="0" w:color="auto"/>
      </w:divBdr>
    </w:div>
    <w:div w:id="481581291">
      <w:bodyDiv w:val="1"/>
      <w:marLeft w:val="0"/>
      <w:marRight w:val="0"/>
      <w:marTop w:val="0"/>
      <w:marBottom w:val="0"/>
      <w:divBdr>
        <w:top w:val="none" w:sz="0" w:space="0" w:color="auto"/>
        <w:left w:val="none" w:sz="0" w:space="0" w:color="auto"/>
        <w:bottom w:val="none" w:sz="0" w:space="0" w:color="auto"/>
        <w:right w:val="none" w:sz="0" w:space="0" w:color="auto"/>
      </w:divBdr>
    </w:div>
    <w:div w:id="482047969">
      <w:bodyDiv w:val="1"/>
      <w:marLeft w:val="0"/>
      <w:marRight w:val="0"/>
      <w:marTop w:val="0"/>
      <w:marBottom w:val="0"/>
      <w:divBdr>
        <w:top w:val="none" w:sz="0" w:space="0" w:color="auto"/>
        <w:left w:val="none" w:sz="0" w:space="0" w:color="auto"/>
        <w:bottom w:val="none" w:sz="0" w:space="0" w:color="auto"/>
        <w:right w:val="none" w:sz="0" w:space="0" w:color="auto"/>
      </w:divBdr>
    </w:div>
    <w:div w:id="486015917">
      <w:bodyDiv w:val="1"/>
      <w:marLeft w:val="0"/>
      <w:marRight w:val="0"/>
      <w:marTop w:val="0"/>
      <w:marBottom w:val="0"/>
      <w:divBdr>
        <w:top w:val="none" w:sz="0" w:space="0" w:color="auto"/>
        <w:left w:val="none" w:sz="0" w:space="0" w:color="auto"/>
        <w:bottom w:val="none" w:sz="0" w:space="0" w:color="auto"/>
        <w:right w:val="none" w:sz="0" w:space="0" w:color="auto"/>
      </w:divBdr>
    </w:div>
    <w:div w:id="488256568">
      <w:bodyDiv w:val="1"/>
      <w:marLeft w:val="0"/>
      <w:marRight w:val="0"/>
      <w:marTop w:val="0"/>
      <w:marBottom w:val="0"/>
      <w:divBdr>
        <w:top w:val="none" w:sz="0" w:space="0" w:color="auto"/>
        <w:left w:val="none" w:sz="0" w:space="0" w:color="auto"/>
        <w:bottom w:val="none" w:sz="0" w:space="0" w:color="auto"/>
        <w:right w:val="none" w:sz="0" w:space="0" w:color="auto"/>
      </w:divBdr>
    </w:div>
    <w:div w:id="488860715">
      <w:bodyDiv w:val="1"/>
      <w:marLeft w:val="0"/>
      <w:marRight w:val="0"/>
      <w:marTop w:val="0"/>
      <w:marBottom w:val="0"/>
      <w:divBdr>
        <w:top w:val="none" w:sz="0" w:space="0" w:color="auto"/>
        <w:left w:val="none" w:sz="0" w:space="0" w:color="auto"/>
        <w:bottom w:val="none" w:sz="0" w:space="0" w:color="auto"/>
        <w:right w:val="none" w:sz="0" w:space="0" w:color="auto"/>
      </w:divBdr>
    </w:div>
    <w:div w:id="490491911">
      <w:bodyDiv w:val="1"/>
      <w:marLeft w:val="0"/>
      <w:marRight w:val="0"/>
      <w:marTop w:val="0"/>
      <w:marBottom w:val="0"/>
      <w:divBdr>
        <w:top w:val="none" w:sz="0" w:space="0" w:color="auto"/>
        <w:left w:val="none" w:sz="0" w:space="0" w:color="auto"/>
        <w:bottom w:val="none" w:sz="0" w:space="0" w:color="auto"/>
        <w:right w:val="none" w:sz="0" w:space="0" w:color="auto"/>
      </w:divBdr>
    </w:div>
    <w:div w:id="490602508">
      <w:bodyDiv w:val="1"/>
      <w:marLeft w:val="0"/>
      <w:marRight w:val="0"/>
      <w:marTop w:val="0"/>
      <w:marBottom w:val="0"/>
      <w:divBdr>
        <w:top w:val="none" w:sz="0" w:space="0" w:color="auto"/>
        <w:left w:val="none" w:sz="0" w:space="0" w:color="auto"/>
        <w:bottom w:val="none" w:sz="0" w:space="0" w:color="auto"/>
        <w:right w:val="none" w:sz="0" w:space="0" w:color="auto"/>
      </w:divBdr>
    </w:div>
    <w:div w:id="491485086">
      <w:bodyDiv w:val="1"/>
      <w:marLeft w:val="0"/>
      <w:marRight w:val="0"/>
      <w:marTop w:val="0"/>
      <w:marBottom w:val="0"/>
      <w:divBdr>
        <w:top w:val="none" w:sz="0" w:space="0" w:color="auto"/>
        <w:left w:val="none" w:sz="0" w:space="0" w:color="auto"/>
        <w:bottom w:val="none" w:sz="0" w:space="0" w:color="auto"/>
        <w:right w:val="none" w:sz="0" w:space="0" w:color="auto"/>
      </w:divBdr>
    </w:div>
    <w:div w:id="491527843">
      <w:bodyDiv w:val="1"/>
      <w:marLeft w:val="0"/>
      <w:marRight w:val="0"/>
      <w:marTop w:val="0"/>
      <w:marBottom w:val="0"/>
      <w:divBdr>
        <w:top w:val="none" w:sz="0" w:space="0" w:color="auto"/>
        <w:left w:val="none" w:sz="0" w:space="0" w:color="auto"/>
        <w:bottom w:val="none" w:sz="0" w:space="0" w:color="auto"/>
        <w:right w:val="none" w:sz="0" w:space="0" w:color="auto"/>
      </w:divBdr>
    </w:div>
    <w:div w:id="493373145">
      <w:bodyDiv w:val="1"/>
      <w:marLeft w:val="0"/>
      <w:marRight w:val="0"/>
      <w:marTop w:val="0"/>
      <w:marBottom w:val="0"/>
      <w:divBdr>
        <w:top w:val="none" w:sz="0" w:space="0" w:color="auto"/>
        <w:left w:val="none" w:sz="0" w:space="0" w:color="auto"/>
        <w:bottom w:val="none" w:sz="0" w:space="0" w:color="auto"/>
        <w:right w:val="none" w:sz="0" w:space="0" w:color="auto"/>
      </w:divBdr>
    </w:div>
    <w:div w:id="494301715">
      <w:bodyDiv w:val="1"/>
      <w:marLeft w:val="0"/>
      <w:marRight w:val="0"/>
      <w:marTop w:val="0"/>
      <w:marBottom w:val="0"/>
      <w:divBdr>
        <w:top w:val="none" w:sz="0" w:space="0" w:color="auto"/>
        <w:left w:val="none" w:sz="0" w:space="0" w:color="auto"/>
        <w:bottom w:val="none" w:sz="0" w:space="0" w:color="auto"/>
        <w:right w:val="none" w:sz="0" w:space="0" w:color="auto"/>
      </w:divBdr>
    </w:div>
    <w:div w:id="495001251">
      <w:bodyDiv w:val="1"/>
      <w:marLeft w:val="0"/>
      <w:marRight w:val="0"/>
      <w:marTop w:val="0"/>
      <w:marBottom w:val="0"/>
      <w:divBdr>
        <w:top w:val="none" w:sz="0" w:space="0" w:color="auto"/>
        <w:left w:val="none" w:sz="0" w:space="0" w:color="auto"/>
        <w:bottom w:val="none" w:sz="0" w:space="0" w:color="auto"/>
        <w:right w:val="none" w:sz="0" w:space="0" w:color="auto"/>
      </w:divBdr>
    </w:div>
    <w:div w:id="495147665">
      <w:bodyDiv w:val="1"/>
      <w:marLeft w:val="0"/>
      <w:marRight w:val="0"/>
      <w:marTop w:val="0"/>
      <w:marBottom w:val="0"/>
      <w:divBdr>
        <w:top w:val="none" w:sz="0" w:space="0" w:color="auto"/>
        <w:left w:val="none" w:sz="0" w:space="0" w:color="auto"/>
        <w:bottom w:val="none" w:sz="0" w:space="0" w:color="auto"/>
        <w:right w:val="none" w:sz="0" w:space="0" w:color="auto"/>
      </w:divBdr>
    </w:div>
    <w:div w:id="498421665">
      <w:bodyDiv w:val="1"/>
      <w:marLeft w:val="0"/>
      <w:marRight w:val="0"/>
      <w:marTop w:val="0"/>
      <w:marBottom w:val="0"/>
      <w:divBdr>
        <w:top w:val="none" w:sz="0" w:space="0" w:color="auto"/>
        <w:left w:val="none" w:sz="0" w:space="0" w:color="auto"/>
        <w:bottom w:val="none" w:sz="0" w:space="0" w:color="auto"/>
        <w:right w:val="none" w:sz="0" w:space="0" w:color="auto"/>
      </w:divBdr>
    </w:div>
    <w:div w:id="499203839">
      <w:bodyDiv w:val="1"/>
      <w:marLeft w:val="0"/>
      <w:marRight w:val="0"/>
      <w:marTop w:val="0"/>
      <w:marBottom w:val="0"/>
      <w:divBdr>
        <w:top w:val="none" w:sz="0" w:space="0" w:color="auto"/>
        <w:left w:val="none" w:sz="0" w:space="0" w:color="auto"/>
        <w:bottom w:val="none" w:sz="0" w:space="0" w:color="auto"/>
        <w:right w:val="none" w:sz="0" w:space="0" w:color="auto"/>
      </w:divBdr>
    </w:div>
    <w:div w:id="501431383">
      <w:bodyDiv w:val="1"/>
      <w:marLeft w:val="0"/>
      <w:marRight w:val="0"/>
      <w:marTop w:val="0"/>
      <w:marBottom w:val="0"/>
      <w:divBdr>
        <w:top w:val="none" w:sz="0" w:space="0" w:color="auto"/>
        <w:left w:val="none" w:sz="0" w:space="0" w:color="auto"/>
        <w:bottom w:val="none" w:sz="0" w:space="0" w:color="auto"/>
        <w:right w:val="none" w:sz="0" w:space="0" w:color="auto"/>
      </w:divBdr>
    </w:div>
    <w:div w:id="503861953">
      <w:bodyDiv w:val="1"/>
      <w:marLeft w:val="0"/>
      <w:marRight w:val="0"/>
      <w:marTop w:val="0"/>
      <w:marBottom w:val="0"/>
      <w:divBdr>
        <w:top w:val="none" w:sz="0" w:space="0" w:color="auto"/>
        <w:left w:val="none" w:sz="0" w:space="0" w:color="auto"/>
        <w:bottom w:val="none" w:sz="0" w:space="0" w:color="auto"/>
        <w:right w:val="none" w:sz="0" w:space="0" w:color="auto"/>
      </w:divBdr>
      <w:divsChild>
        <w:div w:id="349986941">
          <w:marLeft w:val="0"/>
          <w:marRight w:val="0"/>
          <w:marTop w:val="0"/>
          <w:marBottom w:val="0"/>
          <w:divBdr>
            <w:top w:val="none" w:sz="0" w:space="0" w:color="auto"/>
            <w:left w:val="none" w:sz="0" w:space="0" w:color="auto"/>
            <w:bottom w:val="none" w:sz="0" w:space="0" w:color="auto"/>
            <w:right w:val="none" w:sz="0" w:space="0" w:color="auto"/>
          </w:divBdr>
        </w:div>
        <w:div w:id="481238890">
          <w:marLeft w:val="0"/>
          <w:marRight w:val="0"/>
          <w:marTop w:val="0"/>
          <w:marBottom w:val="0"/>
          <w:divBdr>
            <w:top w:val="none" w:sz="0" w:space="0" w:color="auto"/>
            <w:left w:val="none" w:sz="0" w:space="0" w:color="auto"/>
            <w:bottom w:val="none" w:sz="0" w:space="0" w:color="auto"/>
            <w:right w:val="none" w:sz="0" w:space="0" w:color="auto"/>
          </w:divBdr>
        </w:div>
        <w:div w:id="567230864">
          <w:marLeft w:val="0"/>
          <w:marRight w:val="0"/>
          <w:marTop w:val="0"/>
          <w:marBottom w:val="0"/>
          <w:divBdr>
            <w:top w:val="none" w:sz="0" w:space="0" w:color="auto"/>
            <w:left w:val="none" w:sz="0" w:space="0" w:color="auto"/>
            <w:bottom w:val="none" w:sz="0" w:space="0" w:color="auto"/>
            <w:right w:val="none" w:sz="0" w:space="0" w:color="auto"/>
          </w:divBdr>
        </w:div>
        <w:div w:id="926622571">
          <w:marLeft w:val="0"/>
          <w:marRight w:val="0"/>
          <w:marTop w:val="0"/>
          <w:marBottom w:val="0"/>
          <w:divBdr>
            <w:top w:val="none" w:sz="0" w:space="0" w:color="auto"/>
            <w:left w:val="none" w:sz="0" w:space="0" w:color="auto"/>
            <w:bottom w:val="none" w:sz="0" w:space="0" w:color="auto"/>
            <w:right w:val="none" w:sz="0" w:space="0" w:color="auto"/>
          </w:divBdr>
        </w:div>
        <w:div w:id="1028988625">
          <w:marLeft w:val="0"/>
          <w:marRight w:val="0"/>
          <w:marTop w:val="0"/>
          <w:marBottom w:val="0"/>
          <w:divBdr>
            <w:top w:val="none" w:sz="0" w:space="0" w:color="auto"/>
            <w:left w:val="none" w:sz="0" w:space="0" w:color="auto"/>
            <w:bottom w:val="none" w:sz="0" w:space="0" w:color="auto"/>
            <w:right w:val="none" w:sz="0" w:space="0" w:color="auto"/>
          </w:divBdr>
        </w:div>
        <w:div w:id="1107389045">
          <w:marLeft w:val="0"/>
          <w:marRight w:val="0"/>
          <w:marTop w:val="0"/>
          <w:marBottom w:val="0"/>
          <w:divBdr>
            <w:top w:val="none" w:sz="0" w:space="0" w:color="auto"/>
            <w:left w:val="none" w:sz="0" w:space="0" w:color="auto"/>
            <w:bottom w:val="none" w:sz="0" w:space="0" w:color="auto"/>
            <w:right w:val="none" w:sz="0" w:space="0" w:color="auto"/>
          </w:divBdr>
        </w:div>
        <w:div w:id="1160197408">
          <w:marLeft w:val="0"/>
          <w:marRight w:val="0"/>
          <w:marTop w:val="0"/>
          <w:marBottom w:val="0"/>
          <w:divBdr>
            <w:top w:val="none" w:sz="0" w:space="0" w:color="auto"/>
            <w:left w:val="none" w:sz="0" w:space="0" w:color="auto"/>
            <w:bottom w:val="none" w:sz="0" w:space="0" w:color="auto"/>
            <w:right w:val="none" w:sz="0" w:space="0" w:color="auto"/>
          </w:divBdr>
        </w:div>
        <w:div w:id="1236164520">
          <w:marLeft w:val="0"/>
          <w:marRight w:val="0"/>
          <w:marTop w:val="0"/>
          <w:marBottom w:val="0"/>
          <w:divBdr>
            <w:top w:val="none" w:sz="0" w:space="0" w:color="auto"/>
            <w:left w:val="none" w:sz="0" w:space="0" w:color="auto"/>
            <w:bottom w:val="none" w:sz="0" w:space="0" w:color="auto"/>
            <w:right w:val="none" w:sz="0" w:space="0" w:color="auto"/>
          </w:divBdr>
        </w:div>
        <w:div w:id="1306813771">
          <w:marLeft w:val="0"/>
          <w:marRight w:val="0"/>
          <w:marTop w:val="0"/>
          <w:marBottom w:val="0"/>
          <w:divBdr>
            <w:top w:val="none" w:sz="0" w:space="0" w:color="auto"/>
            <w:left w:val="none" w:sz="0" w:space="0" w:color="auto"/>
            <w:bottom w:val="none" w:sz="0" w:space="0" w:color="auto"/>
            <w:right w:val="none" w:sz="0" w:space="0" w:color="auto"/>
          </w:divBdr>
        </w:div>
        <w:div w:id="1447193096">
          <w:marLeft w:val="0"/>
          <w:marRight w:val="0"/>
          <w:marTop w:val="0"/>
          <w:marBottom w:val="0"/>
          <w:divBdr>
            <w:top w:val="none" w:sz="0" w:space="0" w:color="auto"/>
            <w:left w:val="none" w:sz="0" w:space="0" w:color="auto"/>
            <w:bottom w:val="none" w:sz="0" w:space="0" w:color="auto"/>
            <w:right w:val="none" w:sz="0" w:space="0" w:color="auto"/>
          </w:divBdr>
        </w:div>
      </w:divsChild>
    </w:div>
    <w:div w:id="506871395">
      <w:bodyDiv w:val="1"/>
      <w:marLeft w:val="0"/>
      <w:marRight w:val="0"/>
      <w:marTop w:val="0"/>
      <w:marBottom w:val="0"/>
      <w:divBdr>
        <w:top w:val="none" w:sz="0" w:space="0" w:color="auto"/>
        <w:left w:val="none" w:sz="0" w:space="0" w:color="auto"/>
        <w:bottom w:val="none" w:sz="0" w:space="0" w:color="auto"/>
        <w:right w:val="none" w:sz="0" w:space="0" w:color="auto"/>
      </w:divBdr>
    </w:div>
    <w:div w:id="508250075">
      <w:bodyDiv w:val="1"/>
      <w:marLeft w:val="0"/>
      <w:marRight w:val="0"/>
      <w:marTop w:val="0"/>
      <w:marBottom w:val="0"/>
      <w:divBdr>
        <w:top w:val="none" w:sz="0" w:space="0" w:color="auto"/>
        <w:left w:val="none" w:sz="0" w:space="0" w:color="auto"/>
        <w:bottom w:val="none" w:sz="0" w:space="0" w:color="auto"/>
        <w:right w:val="none" w:sz="0" w:space="0" w:color="auto"/>
      </w:divBdr>
    </w:div>
    <w:div w:id="511186587">
      <w:bodyDiv w:val="1"/>
      <w:marLeft w:val="0"/>
      <w:marRight w:val="0"/>
      <w:marTop w:val="0"/>
      <w:marBottom w:val="0"/>
      <w:divBdr>
        <w:top w:val="none" w:sz="0" w:space="0" w:color="auto"/>
        <w:left w:val="none" w:sz="0" w:space="0" w:color="auto"/>
        <w:bottom w:val="none" w:sz="0" w:space="0" w:color="auto"/>
        <w:right w:val="none" w:sz="0" w:space="0" w:color="auto"/>
      </w:divBdr>
    </w:div>
    <w:div w:id="511379208">
      <w:bodyDiv w:val="1"/>
      <w:marLeft w:val="0"/>
      <w:marRight w:val="0"/>
      <w:marTop w:val="0"/>
      <w:marBottom w:val="0"/>
      <w:divBdr>
        <w:top w:val="none" w:sz="0" w:space="0" w:color="auto"/>
        <w:left w:val="none" w:sz="0" w:space="0" w:color="auto"/>
        <w:bottom w:val="none" w:sz="0" w:space="0" w:color="auto"/>
        <w:right w:val="none" w:sz="0" w:space="0" w:color="auto"/>
      </w:divBdr>
    </w:div>
    <w:div w:id="513421765">
      <w:bodyDiv w:val="1"/>
      <w:marLeft w:val="0"/>
      <w:marRight w:val="0"/>
      <w:marTop w:val="0"/>
      <w:marBottom w:val="0"/>
      <w:divBdr>
        <w:top w:val="none" w:sz="0" w:space="0" w:color="auto"/>
        <w:left w:val="none" w:sz="0" w:space="0" w:color="auto"/>
        <w:bottom w:val="none" w:sz="0" w:space="0" w:color="auto"/>
        <w:right w:val="none" w:sz="0" w:space="0" w:color="auto"/>
      </w:divBdr>
    </w:div>
    <w:div w:id="513763767">
      <w:bodyDiv w:val="1"/>
      <w:marLeft w:val="0"/>
      <w:marRight w:val="0"/>
      <w:marTop w:val="0"/>
      <w:marBottom w:val="0"/>
      <w:divBdr>
        <w:top w:val="none" w:sz="0" w:space="0" w:color="auto"/>
        <w:left w:val="none" w:sz="0" w:space="0" w:color="auto"/>
        <w:bottom w:val="none" w:sz="0" w:space="0" w:color="auto"/>
        <w:right w:val="none" w:sz="0" w:space="0" w:color="auto"/>
      </w:divBdr>
    </w:div>
    <w:div w:id="518738945">
      <w:bodyDiv w:val="1"/>
      <w:marLeft w:val="0"/>
      <w:marRight w:val="0"/>
      <w:marTop w:val="0"/>
      <w:marBottom w:val="0"/>
      <w:divBdr>
        <w:top w:val="none" w:sz="0" w:space="0" w:color="auto"/>
        <w:left w:val="none" w:sz="0" w:space="0" w:color="auto"/>
        <w:bottom w:val="none" w:sz="0" w:space="0" w:color="auto"/>
        <w:right w:val="none" w:sz="0" w:space="0" w:color="auto"/>
      </w:divBdr>
    </w:div>
    <w:div w:id="521360954">
      <w:bodyDiv w:val="1"/>
      <w:marLeft w:val="0"/>
      <w:marRight w:val="0"/>
      <w:marTop w:val="0"/>
      <w:marBottom w:val="0"/>
      <w:divBdr>
        <w:top w:val="none" w:sz="0" w:space="0" w:color="auto"/>
        <w:left w:val="none" w:sz="0" w:space="0" w:color="auto"/>
        <w:bottom w:val="none" w:sz="0" w:space="0" w:color="auto"/>
        <w:right w:val="none" w:sz="0" w:space="0" w:color="auto"/>
      </w:divBdr>
    </w:div>
    <w:div w:id="524177250">
      <w:bodyDiv w:val="1"/>
      <w:marLeft w:val="0"/>
      <w:marRight w:val="0"/>
      <w:marTop w:val="0"/>
      <w:marBottom w:val="0"/>
      <w:divBdr>
        <w:top w:val="none" w:sz="0" w:space="0" w:color="auto"/>
        <w:left w:val="none" w:sz="0" w:space="0" w:color="auto"/>
        <w:bottom w:val="none" w:sz="0" w:space="0" w:color="auto"/>
        <w:right w:val="none" w:sz="0" w:space="0" w:color="auto"/>
      </w:divBdr>
    </w:div>
    <w:div w:id="525095760">
      <w:bodyDiv w:val="1"/>
      <w:marLeft w:val="0"/>
      <w:marRight w:val="0"/>
      <w:marTop w:val="0"/>
      <w:marBottom w:val="0"/>
      <w:divBdr>
        <w:top w:val="none" w:sz="0" w:space="0" w:color="auto"/>
        <w:left w:val="none" w:sz="0" w:space="0" w:color="auto"/>
        <w:bottom w:val="none" w:sz="0" w:space="0" w:color="auto"/>
        <w:right w:val="none" w:sz="0" w:space="0" w:color="auto"/>
      </w:divBdr>
    </w:div>
    <w:div w:id="525096867">
      <w:bodyDiv w:val="1"/>
      <w:marLeft w:val="0"/>
      <w:marRight w:val="0"/>
      <w:marTop w:val="0"/>
      <w:marBottom w:val="0"/>
      <w:divBdr>
        <w:top w:val="none" w:sz="0" w:space="0" w:color="auto"/>
        <w:left w:val="none" w:sz="0" w:space="0" w:color="auto"/>
        <w:bottom w:val="none" w:sz="0" w:space="0" w:color="auto"/>
        <w:right w:val="none" w:sz="0" w:space="0" w:color="auto"/>
      </w:divBdr>
      <w:divsChild>
        <w:div w:id="12388380">
          <w:marLeft w:val="288"/>
          <w:marRight w:val="0"/>
          <w:marTop w:val="120"/>
          <w:marBottom w:val="0"/>
          <w:divBdr>
            <w:top w:val="none" w:sz="0" w:space="0" w:color="auto"/>
            <w:left w:val="none" w:sz="0" w:space="0" w:color="auto"/>
            <w:bottom w:val="none" w:sz="0" w:space="0" w:color="auto"/>
            <w:right w:val="none" w:sz="0" w:space="0" w:color="auto"/>
          </w:divBdr>
        </w:div>
        <w:div w:id="229075517">
          <w:marLeft w:val="288"/>
          <w:marRight w:val="0"/>
          <w:marTop w:val="120"/>
          <w:marBottom w:val="0"/>
          <w:divBdr>
            <w:top w:val="none" w:sz="0" w:space="0" w:color="auto"/>
            <w:left w:val="none" w:sz="0" w:space="0" w:color="auto"/>
            <w:bottom w:val="none" w:sz="0" w:space="0" w:color="auto"/>
            <w:right w:val="none" w:sz="0" w:space="0" w:color="auto"/>
          </w:divBdr>
        </w:div>
        <w:div w:id="1069768721">
          <w:marLeft w:val="288"/>
          <w:marRight w:val="0"/>
          <w:marTop w:val="120"/>
          <w:marBottom w:val="0"/>
          <w:divBdr>
            <w:top w:val="none" w:sz="0" w:space="0" w:color="auto"/>
            <w:left w:val="none" w:sz="0" w:space="0" w:color="auto"/>
            <w:bottom w:val="none" w:sz="0" w:space="0" w:color="auto"/>
            <w:right w:val="none" w:sz="0" w:space="0" w:color="auto"/>
          </w:divBdr>
        </w:div>
        <w:div w:id="1584754470">
          <w:marLeft w:val="288"/>
          <w:marRight w:val="0"/>
          <w:marTop w:val="120"/>
          <w:marBottom w:val="0"/>
          <w:divBdr>
            <w:top w:val="none" w:sz="0" w:space="0" w:color="auto"/>
            <w:left w:val="none" w:sz="0" w:space="0" w:color="auto"/>
            <w:bottom w:val="none" w:sz="0" w:space="0" w:color="auto"/>
            <w:right w:val="none" w:sz="0" w:space="0" w:color="auto"/>
          </w:divBdr>
        </w:div>
      </w:divsChild>
    </w:div>
    <w:div w:id="525944568">
      <w:bodyDiv w:val="1"/>
      <w:marLeft w:val="0"/>
      <w:marRight w:val="0"/>
      <w:marTop w:val="0"/>
      <w:marBottom w:val="0"/>
      <w:divBdr>
        <w:top w:val="none" w:sz="0" w:space="0" w:color="auto"/>
        <w:left w:val="none" w:sz="0" w:space="0" w:color="auto"/>
        <w:bottom w:val="none" w:sz="0" w:space="0" w:color="auto"/>
        <w:right w:val="none" w:sz="0" w:space="0" w:color="auto"/>
      </w:divBdr>
    </w:div>
    <w:div w:id="527059739">
      <w:bodyDiv w:val="1"/>
      <w:marLeft w:val="0"/>
      <w:marRight w:val="0"/>
      <w:marTop w:val="0"/>
      <w:marBottom w:val="0"/>
      <w:divBdr>
        <w:top w:val="none" w:sz="0" w:space="0" w:color="auto"/>
        <w:left w:val="none" w:sz="0" w:space="0" w:color="auto"/>
        <w:bottom w:val="none" w:sz="0" w:space="0" w:color="auto"/>
        <w:right w:val="none" w:sz="0" w:space="0" w:color="auto"/>
      </w:divBdr>
    </w:div>
    <w:div w:id="529297976">
      <w:bodyDiv w:val="1"/>
      <w:marLeft w:val="0"/>
      <w:marRight w:val="0"/>
      <w:marTop w:val="0"/>
      <w:marBottom w:val="0"/>
      <w:divBdr>
        <w:top w:val="none" w:sz="0" w:space="0" w:color="auto"/>
        <w:left w:val="none" w:sz="0" w:space="0" w:color="auto"/>
        <w:bottom w:val="none" w:sz="0" w:space="0" w:color="auto"/>
        <w:right w:val="none" w:sz="0" w:space="0" w:color="auto"/>
      </w:divBdr>
    </w:div>
    <w:div w:id="531235539">
      <w:bodyDiv w:val="1"/>
      <w:marLeft w:val="0"/>
      <w:marRight w:val="0"/>
      <w:marTop w:val="0"/>
      <w:marBottom w:val="0"/>
      <w:divBdr>
        <w:top w:val="none" w:sz="0" w:space="0" w:color="auto"/>
        <w:left w:val="none" w:sz="0" w:space="0" w:color="auto"/>
        <w:bottom w:val="none" w:sz="0" w:space="0" w:color="auto"/>
        <w:right w:val="none" w:sz="0" w:space="0" w:color="auto"/>
      </w:divBdr>
    </w:div>
    <w:div w:id="531962478">
      <w:bodyDiv w:val="1"/>
      <w:marLeft w:val="0"/>
      <w:marRight w:val="0"/>
      <w:marTop w:val="0"/>
      <w:marBottom w:val="0"/>
      <w:divBdr>
        <w:top w:val="none" w:sz="0" w:space="0" w:color="auto"/>
        <w:left w:val="none" w:sz="0" w:space="0" w:color="auto"/>
        <w:bottom w:val="none" w:sz="0" w:space="0" w:color="auto"/>
        <w:right w:val="none" w:sz="0" w:space="0" w:color="auto"/>
      </w:divBdr>
    </w:div>
    <w:div w:id="537662227">
      <w:bodyDiv w:val="1"/>
      <w:marLeft w:val="0"/>
      <w:marRight w:val="0"/>
      <w:marTop w:val="0"/>
      <w:marBottom w:val="0"/>
      <w:divBdr>
        <w:top w:val="none" w:sz="0" w:space="0" w:color="auto"/>
        <w:left w:val="none" w:sz="0" w:space="0" w:color="auto"/>
        <w:bottom w:val="none" w:sz="0" w:space="0" w:color="auto"/>
        <w:right w:val="none" w:sz="0" w:space="0" w:color="auto"/>
      </w:divBdr>
    </w:div>
    <w:div w:id="540283331">
      <w:bodyDiv w:val="1"/>
      <w:marLeft w:val="0"/>
      <w:marRight w:val="0"/>
      <w:marTop w:val="0"/>
      <w:marBottom w:val="0"/>
      <w:divBdr>
        <w:top w:val="none" w:sz="0" w:space="0" w:color="auto"/>
        <w:left w:val="none" w:sz="0" w:space="0" w:color="auto"/>
        <w:bottom w:val="none" w:sz="0" w:space="0" w:color="auto"/>
        <w:right w:val="none" w:sz="0" w:space="0" w:color="auto"/>
      </w:divBdr>
    </w:div>
    <w:div w:id="540476522">
      <w:bodyDiv w:val="1"/>
      <w:marLeft w:val="0"/>
      <w:marRight w:val="0"/>
      <w:marTop w:val="0"/>
      <w:marBottom w:val="0"/>
      <w:divBdr>
        <w:top w:val="none" w:sz="0" w:space="0" w:color="auto"/>
        <w:left w:val="none" w:sz="0" w:space="0" w:color="auto"/>
        <w:bottom w:val="none" w:sz="0" w:space="0" w:color="auto"/>
        <w:right w:val="none" w:sz="0" w:space="0" w:color="auto"/>
      </w:divBdr>
    </w:div>
    <w:div w:id="540871789">
      <w:bodyDiv w:val="1"/>
      <w:marLeft w:val="0"/>
      <w:marRight w:val="0"/>
      <w:marTop w:val="0"/>
      <w:marBottom w:val="0"/>
      <w:divBdr>
        <w:top w:val="none" w:sz="0" w:space="0" w:color="auto"/>
        <w:left w:val="none" w:sz="0" w:space="0" w:color="auto"/>
        <w:bottom w:val="none" w:sz="0" w:space="0" w:color="auto"/>
        <w:right w:val="none" w:sz="0" w:space="0" w:color="auto"/>
      </w:divBdr>
    </w:div>
    <w:div w:id="541093401">
      <w:bodyDiv w:val="1"/>
      <w:marLeft w:val="0"/>
      <w:marRight w:val="0"/>
      <w:marTop w:val="0"/>
      <w:marBottom w:val="0"/>
      <w:divBdr>
        <w:top w:val="none" w:sz="0" w:space="0" w:color="auto"/>
        <w:left w:val="none" w:sz="0" w:space="0" w:color="auto"/>
        <w:bottom w:val="none" w:sz="0" w:space="0" w:color="auto"/>
        <w:right w:val="none" w:sz="0" w:space="0" w:color="auto"/>
      </w:divBdr>
    </w:div>
    <w:div w:id="546527600">
      <w:bodyDiv w:val="1"/>
      <w:marLeft w:val="0"/>
      <w:marRight w:val="0"/>
      <w:marTop w:val="0"/>
      <w:marBottom w:val="0"/>
      <w:divBdr>
        <w:top w:val="none" w:sz="0" w:space="0" w:color="auto"/>
        <w:left w:val="none" w:sz="0" w:space="0" w:color="auto"/>
        <w:bottom w:val="none" w:sz="0" w:space="0" w:color="auto"/>
        <w:right w:val="none" w:sz="0" w:space="0" w:color="auto"/>
      </w:divBdr>
    </w:div>
    <w:div w:id="547374820">
      <w:bodyDiv w:val="1"/>
      <w:marLeft w:val="0"/>
      <w:marRight w:val="0"/>
      <w:marTop w:val="0"/>
      <w:marBottom w:val="0"/>
      <w:divBdr>
        <w:top w:val="none" w:sz="0" w:space="0" w:color="auto"/>
        <w:left w:val="none" w:sz="0" w:space="0" w:color="auto"/>
        <w:bottom w:val="none" w:sz="0" w:space="0" w:color="auto"/>
        <w:right w:val="none" w:sz="0" w:space="0" w:color="auto"/>
      </w:divBdr>
    </w:div>
    <w:div w:id="549266378">
      <w:bodyDiv w:val="1"/>
      <w:marLeft w:val="0"/>
      <w:marRight w:val="0"/>
      <w:marTop w:val="0"/>
      <w:marBottom w:val="0"/>
      <w:divBdr>
        <w:top w:val="none" w:sz="0" w:space="0" w:color="auto"/>
        <w:left w:val="none" w:sz="0" w:space="0" w:color="auto"/>
        <w:bottom w:val="none" w:sz="0" w:space="0" w:color="auto"/>
        <w:right w:val="none" w:sz="0" w:space="0" w:color="auto"/>
      </w:divBdr>
    </w:div>
    <w:div w:id="551890837">
      <w:bodyDiv w:val="1"/>
      <w:marLeft w:val="0"/>
      <w:marRight w:val="0"/>
      <w:marTop w:val="0"/>
      <w:marBottom w:val="0"/>
      <w:divBdr>
        <w:top w:val="none" w:sz="0" w:space="0" w:color="auto"/>
        <w:left w:val="none" w:sz="0" w:space="0" w:color="auto"/>
        <w:bottom w:val="none" w:sz="0" w:space="0" w:color="auto"/>
        <w:right w:val="none" w:sz="0" w:space="0" w:color="auto"/>
      </w:divBdr>
    </w:div>
    <w:div w:id="552808332">
      <w:bodyDiv w:val="1"/>
      <w:marLeft w:val="0"/>
      <w:marRight w:val="0"/>
      <w:marTop w:val="0"/>
      <w:marBottom w:val="0"/>
      <w:divBdr>
        <w:top w:val="none" w:sz="0" w:space="0" w:color="auto"/>
        <w:left w:val="none" w:sz="0" w:space="0" w:color="auto"/>
        <w:bottom w:val="none" w:sz="0" w:space="0" w:color="auto"/>
        <w:right w:val="none" w:sz="0" w:space="0" w:color="auto"/>
      </w:divBdr>
    </w:div>
    <w:div w:id="554006157">
      <w:bodyDiv w:val="1"/>
      <w:marLeft w:val="0"/>
      <w:marRight w:val="0"/>
      <w:marTop w:val="0"/>
      <w:marBottom w:val="0"/>
      <w:divBdr>
        <w:top w:val="none" w:sz="0" w:space="0" w:color="auto"/>
        <w:left w:val="none" w:sz="0" w:space="0" w:color="auto"/>
        <w:bottom w:val="none" w:sz="0" w:space="0" w:color="auto"/>
        <w:right w:val="none" w:sz="0" w:space="0" w:color="auto"/>
      </w:divBdr>
    </w:div>
    <w:div w:id="554780650">
      <w:bodyDiv w:val="1"/>
      <w:marLeft w:val="0"/>
      <w:marRight w:val="0"/>
      <w:marTop w:val="0"/>
      <w:marBottom w:val="0"/>
      <w:divBdr>
        <w:top w:val="none" w:sz="0" w:space="0" w:color="auto"/>
        <w:left w:val="none" w:sz="0" w:space="0" w:color="auto"/>
        <w:bottom w:val="none" w:sz="0" w:space="0" w:color="auto"/>
        <w:right w:val="none" w:sz="0" w:space="0" w:color="auto"/>
      </w:divBdr>
    </w:div>
    <w:div w:id="557014023">
      <w:bodyDiv w:val="1"/>
      <w:marLeft w:val="0"/>
      <w:marRight w:val="0"/>
      <w:marTop w:val="0"/>
      <w:marBottom w:val="0"/>
      <w:divBdr>
        <w:top w:val="none" w:sz="0" w:space="0" w:color="auto"/>
        <w:left w:val="none" w:sz="0" w:space="0" w:color="auto"/>
        <w:bottom w:val="none" w:sz="0" w:space="0" w:color="auto"/>
        <w:right w:val="none" w:sz="0" w:space="0" w:color="auto"/>
      </w:divBdr>
    </w:div>
    <w:div w:id="557671283">
      <w:bodyDiv w:val="1"/>
      <w:marLeft w:val="0"/>
      <w:marRight w:val="0"/>
      <w:marTop w:val="0"/>
      <w:marBottom w:val="0"/>
      <w:divBdr>
        <w:top w:val="none" w:sz="0" w:space="0" w:color="auto"/>
        <w:left w:val="none" w:sz="0" w:space="0" w:color="auto"/>
        <w:bottom w:val="none" w:sz="0" w:space="0" w:color="auto"/>
        <w:right w:val="none" w:sz="0" w:space="0" w:color="auto"/>
      </w:divBdr>
    </w:div>
    <w:div w:id="557933840">
      <w:bodyDiv w:val="1"/>
      <w:marLeft w:val="0"/>
      <w:marRight w:val="0"/>
      <w:marTop w:val="0"/>
      <w:marBottom w:val="0"/>
      <w:divBdr>
        <w:top w:val="none" w:sz="0" w:space="0" w:color="auto"/>
        <w:left w:val="none" w:sz="0" w:space="0" w:color="auto"/>
        <w:bottom w:val="none" w:sz="0" w:space="0" w:color="auto"/>
        <w:right w:val="none" w:sz="0" w:space="0" w:color="auto"/>
      </w:divBdr>
    </w:div>
    <w:div w:id="558519862">
      <w:bodyDiv w:val="1"/>
      <w:marLeft w:val="0"/>
      <w:marRight w:val="0"/>
      <w:marTop w:val="0"/>
      <w:marBottom w:val="0"/>
      <w:divBdr>
        <w:top w:val="none" w:sz="0" w:space="0" w:color="auto"/>
        <w:left w:val="none" w:sz="0" w:space="0" w:color="auto"/>
        <w:bottom w:val="none" w:sz="0" w:space="0" w:color="auto"/>
        <w:right w:val="none" w:sz="0" w:space="0" w:color="auto"/>
      </w:divBdr>
    </w:div>
    <w:div w:id="559511843">
      <w:bodyDiv w:val="1"/>
      <w:marLeft w:val="0"/>
      <w:marRight w:val="0"/>
      <w:marTop w:val="0"/>
      <w:marBottom w:val="0"/>
      <w:divBdr>
        <w:top w:val="none" w:sz="0" w:space="0" w:color="auto"/>
        <w:left w:val="none" w:sz="0" w:space="0" w:color="auto"/>
        <w:bottom w:val="none" w:sz="0" w:space="0" w:color="auto"/>
        <w:right w:val="none" w:sz="0" w:space="0" w:color="auto"/>
      </w:divBdr>
    </w:div>
    <w:div w:id="559709902">
      <w:bodyDiv w:val="1"/>
      <w:marLeft w:val="0"/>
      <w:marRight w:val="0"/>
      <w:marTop w:val="0"/>
      <w:marBottom w:val="0"/>
      <w:divBdr>
        <w:top w:val="none" w:sz="0" w:space="0" w:color="auto"/>
        <w:left w:val="none" w:sz="0" w:space="0" w:color="auto"/>
        <w:bottom w:val="none" w:sz="0" w:space="0" w:color="auto"/>
        <w:right w:val="none" w:sz="0" w:space="0" w:color="auto"/>
      </w:divBdr>
    </w:div>
    <w:div w:id="560362418">
      <w:bodyDiv w:val="1"/>
      <w:marLeft w:val="0"/>
      <w:marRight w:val="0"/>
      <w:marTop w:val="0"/>
      <w:marBottom w:val="0"/>
      <w:divBdr>
        <w:top w:val="none" w:sz="0" w:space="0" w:color="auto"/>
        <w:left w:val="none" w:sz="0" w:space="0" w:color="auto"/>
        <w:bottom w:val="none" w:sz="0" w:space="0" w:color="auto"/>
        <w:right w:val="none" w:sz="0" w:space="0" w:color="auto"/>
      </w:divBdr>
    </w:div>
    <w:div w:id="562178718">
      <w:bodyDiv w:val="1"/>
      <w:marLeft w:val="0"/>
      <w:marRight w:val="0"/>
      <w:marTop w:val="0"/>
      <w:marBottom w:val="0"/>
      <w:divBdr>
        <w:top w:val="none" w:sz="0" w:space="0" w:color="auto"/>
        <w:left w:val="none" w:sz="0" w:space="0" w:color="auto"/>
        <w:bottom w:val="none" w:sz="0" w:space="0" w:color="auto"/>
        <w:right w:val="none" w:sz="0" w:space="0" w:color="auto"/>
      </w:divBdr>
    </w:div>
    <w:div w:id="562179808">
      <w:bodyDiv w:val="1"/>
      <w:marLeft w:val="0"/>
      <w:marRight w:val="0"/>
      <w:marTop w:val="0"/>
      <w:marBottom w:val="0"/>
      <w:divBdr>
        <w:top w:val="none" w:sz="0" w:space="0" w:color="auto"/>
        <w:left w:val="none" w:sz="0" w:space="0" w:color="auto"/>
        <w:bottom w:val="none" w:sz="0" w:space="0" w:color="auto"/>
        <w:right w:val="none" w:sz="0" w:space="0" w:color="auto"/>
      </w:divBdr>
    </w:div>
    <w:div w:id="562303064">
      <w:bodyDiv w:val="1"/>
      <w:marLeft w:val="0"/>
      <w:marRight w:val="0"/>
      <w:marTop w:val="0"/>
      <w:marBottom w:val="0"/>
      <w:divBdr>
        <w:top w:val="none" w:sz="0" w:space="0" w:color="auto"/>
        <w:left w:val="none" w:sz="0" w:space="0" w:color="auto"/>
        <w:bottom w:val="none" w:sz="0" w:space="0" w:color="auto"/>
        <w:right w:val="none" w:sz="0" w:space="0" w:color="auto"/>
      </w:divBdr>
    </w:div>
    <w:div w:id="565147609">
      <w:bodyDiv w:val="1"/>
      <w:marLeft w:val="0"/>
      <w:marRight w:val="0"/>
      <w:marTop w:val="0"/>
      <w:marBottom w:val="0"/>
      <w:divBdr>
        <w:top w:val="none" w:sz="0" w:space="0" w:color="auto"/>
        <w:left w:val="none" w:sz="0" w:space="0" w:color="auto"/>
        <w:bottom w:val="none" w:sz="0" w:space="0" w:color="auto"/>
        <w:right w:val="none" w:sz="0" w:space="0" w:color="auto"/>
      </w:divBdr>
    </w:div>
    <w:div w:id="565921037">
      <w:bodyDiv w:val="1"/>
      <w:marLeft w:val="0"/>
      <w:marRight w:val="0"/>
      <w:marTop w:val="0"/>
      <w:marBottom w:val="0"/>
      <w:divBdr>
        <w:top w:val="none" w:sz="0" w:space="0" w:color="auto"/>
        <w:left w:val="none" w:sz="0" w:space="0" w:color="auto"/>
        <w:bottom w:val="none" w:sz="0" w:space="0" w:color="auto"/>
        <w:right w:val="none" w:sz="0" w:space="0" w:color="auto"/>
      </w:divBdr>
    </w:div>
    <w:div w:id="566493748">
      <w:bodyDiv w:val="1"/>
      <w:marLeft w:val="0"/>
      <w:marRight w:val="0"/>
      <w:marTop w:val="0"/>
      <w:marBottom w:val="0"/>
      <w:divBdr>
        <w:top w:val="none" w:sz="0" w:space="0" w:color="auto"/>
        <w:left w:val="none" w:sz="0" w:space="0" w:color="auto"/>
        <w:bottom w:val="none" w:sz="0" w:space="0" w:color="auto"/>
        <w:right w:val="none" w:sz="0" w:space="0" w:color="auto"/>
      </w:divBdr>
    </w:div>
    <w:div w:id="569197855">
      <w:bodyDiv w:val="1"/>
      <w:marLeft w:val="0"/>
      <w:marRight w:val="0"/>
      <w:marTop w:val="0"/>
      <w:marBottom w:val="0"/>
      <w:divBdr>
        <w:top w:val="none" w:sz="0" w:space="0" w:color="auto"/>
        <w:left w:val="none" w:sz="0" w:space="0" w:color="auto"/>
        <w:bottom w:val="none" w:sz="0" w:space="0" w:color="auto"/>
        <w:right w:val="none" w:sz="0" w:space="0" w:color="auto"/>
      </w:divBdr>
    </w:div>
    <w:div w:id="569728921">
      <w:bodyDiv w:val="1"/>
      <w:marLeft w:val="0"/>
      <w:marRight w:val="0"/>
      <w:marTop w:val="0"/>
      <w:marBottom w:val="0"/>
      <w:divBdr>
        <w:top w:val="none" w:sz="0" w:space="0" w:color="auto"/>
        <w:left w:val="none" w:sz="0" w:space="0" w:color="auto"/>
        <w:bottom w:val="none" w:sz="0" w:space="0" w:color="auto"/>
        <w:right w:val="none" w:sz="0" w:space="0" w:color="auto"/>
      </w:divBdr>
    </w:div>
    <w:div w:id="569847896">
      <w:bodyDiv w:val="1"/>
      <w:marLeft w:val="0"/>
      <w:marRight w:val="0"/>
      <w:marTop w:val="0"/>
      <w:marBottom w:val="0"/>
      <w:divBdr>
        <w:top w:val="none" w:sz="0" w:space="0" w:color="auto"/>
        <w:left w:val="none" w:sz="0" w:space="0" w:color="auto"/>
        <w:bottom w:val="none" w:sz="0" w:space="0" w:color="auto"/>
        <w:right w:val="none" w:sz="0" w:space="0" w:color="auto"/>
      </w:divBdr>
    </w:div>
    <w:div w:id="570238205">
      <w:bodyDiv w:val="1"/>
      <w:marLeft w:val="0"/>
      <w:marRight w:val="0"/>
      <w:marTop w:val="0"/>
      <w:marBottom w:val="0"/>
      <w:divBdr>
        <w:top w:val="none" w:sz="0" w:space="0" w:color="auto"/>
        <w:left w:val="none" w:sz="0" w:space="0" w:color="auto"/>
        <w:bottom w:val="none" w:sz="0" w:space="0" w:color="auto"/>
        <w:right w:val="none" w:sz="0" w:space="0" w:color="auto"/>
      </w:divBdr>
    </w:div>
    <w:div w:id="580598962">
      <w:bodyDiv w:val="1"/>
      <w:marLeft w:val="0"/>
      <w:marRight w:val="0"/>
      <w:marTop w:val="0"/>
      <w:marBottom w:val="0"/>
      <w:divBdr>
        <w:top w:val="none" w:sz="0" w:space="0" w:color="auto"/>
        <w:left w:val="none" w:sz="0" w:space="0" w:color="auto"/>
        <w:bottom w:val="none" w:sz="0" w:space="0" w:color="auto"/>
        <w:right w:val="none" w:sz="0" w:space="0" w:color="auto"/>
      </w:divBdr>
    </w:div>
    <w:div w:id="580724086">
      <w:bodyDiv w:val="1"/>
      <w:marLeft w:val="0"/>
      <w:marRight w:val="0"/>
      <w:marTop w:val="0"/>
      <w:marBottom w:val="0"/>
      <w:divBdr>
        <w:top w:val="none" w:sz="0" w:space="0" w:color="auto"/>
        <w:left w:val="none" w:sz="0" w:space="0" w:color="auto"/>
        <w:bottom w:val="none" w:sz="0" w:space="0" w:color="auto"/>
        <w:right w:val="none" w:sz="0" w:space="0" w:color="auto"/>
      </w:divBdr>
    </w:div>
    <w:div w:id="580986517">
      <w:bodyDiv w:val="1"/>
      <w:marLeft w:val="0"/>
      <w:marRight w:val="0"/>
      <w:marTop w:val="0"/>
      <w:marBottom w:val="0"/>
      <w:divBdr>
        <w:top w:val="none" w:sz="0" w:space="0" w:color="auto"/>
        <w:left w:val="none" w:sz="0" w:space="0" w:color="auto"/>
        <w:bottom w:val="none" w:sz="0" w:space="0" w:color="auto"/>
        <w:right w:val="none" w:sz="0" w:space="0" w:color="auto"/>
      </w:divBdr>
    </w:div>
    <w:div w:id="582107103">
      <w:bodyDiv w:val="1"/>
      <w:marLeft w:val="0"/>
      <w:marRight w:val="0"/>
      <w:marTop w:val="0"/>
      <w:marBottom w:val="0"/>
      <w:divBdr>
        <w:top w:val="none" w:sz="0" w:space="0" w:color="auto"/>
        <w:left w:val="none" w:sz="0" w:space="0" w:color="auto"/>
        <w:bottom w:val="none" w:sz="0" w:space="0" w:color="auto"/>
        <w:right w:val="none" w:sz="0" w:space="0" w:color="auto"/>
      </w:divBdr>
    </w:div>
    <w:div w:id="582371583">
      <w:bodyDiv w:val="1"/>
      <w:marLeft w:val="0"/>
      <w:marRight w:val="0"/>
      <w:marTop w:val="0"/>
      <w:marBottom w:val="0"/>
      <w:divBdr>
        <w:top w:val="none" w:sz="0" w:space="0" w:color="auto"/>
        <w:left w:val="none" w:sz="0" w:space="0" w:color="auto"/>
        <w:bottom w:val="none" w:sz="0" w:space="0" w:color="auto"/>
        <w:right w:val="none" w:sz="0" w:space="0" w:color="auto"/>
      </w:divBdr>
    </w:div>
    <w:div w:id="584454486">
      <w:bodyDiv w:val="1"/>
      <w:marLeft w:val="0"/>
      <w:marRight w:val="0"/>
      <w:marTop w:val="0"/>
      <w:marBottom w:val="0"/>
      <w:divBdr>
        <w:top w:val="none" w:sz="0" w:space="0" w:color="auto"/>
        <w:left w:val="none" w:sz="0" w:space="0" w:color="auto"/>
        <w:bottom w:val="none" w:sz="0" w:space="0" w:color="auto"/>
        <w:right w:val="none" w:sz="0" w:space="0" w:color="auto"/>
      </w:divBdr>
    </w:div>
    <w:div w:id="585067803">
      <w:bodyDiv w:val="1"/>
      <w:marLeft w:val="0"/>
      <w:marRight w:val="0"/>
      <w:marTop w:val="0"/>
      <w:marBottom w:val="0"/>
      <w:divBdr>
        <w:top w:val="none" w:sz="0" w:space="0" w:color="auto"/>
        <w:left w:val="none" w:sz="0" w:space="0" w:color="auto"/>
        <w:bottom w:val="none" w:sz="0" w:space="0" w:color="auto"/>
        <w:right w:val="none" w:sz="0" w:space="0" w:color="auto"/>
      </w:divBdr>
    </w:div>
    <w:div w:id="590088740">
      <w:marLeft w:val="0"/>
      <w:marRight w:val="0"/>
      <w:marTop w:val="0"/>
      <w:marBottom w:val="0"/>
      <w:divBdr>
        <w:top w:val="none" w:sz="0" w:space="0" w:color="auto"/>
        <w:left w:val="none" w:sz="0" w:space="0" w:color="auto"/>
        <w:bottom w:val="none" w:sz="0" w:space="0" w:color="auto"/>
        <w:right w:val="none" w:sz="0" w:space="0" w:color="auto"/>
      </w:divBdr>
    </w:div>
    <w:div w:id="590551639">
      <w:bodyDiv w:val="1"/>
      <w:marLeft w:val="0"/>
      <w:marRight w:val="0"/>
      <w:marTop w:val="0"/>
      <w:marBottom w:val="0"/>
      <w:divBdr>
        <w:top w:val="none" w:sz="0" w:space="0" w:color="auto"/>
        <w:left w:val="none" w:sz="0" w:space="0" w:color="auto"/>
        <w:bottom w:val="none" w:sz="0" w:space="0" w:color="auto"/>
        <w:right w:val="none" w:sz="0" w:space="0" w:color="auto"/>
      </w:divBdr>
    </w:div>
    <w:div w:id="592933795">
      <w:bodyDiv w:val="1"/>
      <w:marLeft w:val="0"/>
      <w:marRight w:val="0"/>
      <w:marTop w:val="0"/>
      <w:marBottom w:val="0"/>
      <w:divBdr>
        <w:top w:val="none" w:sz="0" w:space="0" w:color="auto"/>
        <w:left w:val="none" w:sz="0" w:space="0" w:color="auto"/>
        <w:bottom w:val="none" w:sz="0" w:space="0" w:color="auto"/>
        <w:right w:val="none" w:sz="0" w:space="0" w:color="auto"/>
      </w:divBdr>
    </w:div>
    <w:div w:id="593366002">
      <w:bodyDiv w:val="1"/>
      <w:marLeft w:val="0"/>
      <w:marRight w:val="0"/>
      <w:marTop w:val="0"/>
      <w:marBottom w:val="0"/>
      <w:divBdr>
        <w:top w:val="none" w:sz="0" w:space="0" w:color="auto"/>
        <w:left w:val="none" w:sz="0" w:space="0" w:color="auto"/>
        <w:bottom w:val="none" w:sz="0" w:space="0" w:color="auto"/>
        <w:right w:val="none" w:sz="0" w:space="0" w:color="auto"/>
      </w:divBdr>
    </w:div>
    <w:div w:id="594560522">
      <w:bodyDiv w:val="1"/>
      <w:marLeft w:val="0"/>
      <w:marRight w:val="0"/>
      <w:marTop w:val="0"/>
      <w:marBottom w:val="0"/>
      <w:divBdr>
        <w:top w:val="none" w:sz="0" w:space="0" w:color="auto"/>
        <w:left w:val="none" w:sz="0" w:space="0" w:color="auto"/>
        <w:bottom w:val="none" w:sz="0" w:space="0" w:color="auto"/>
        <w:right w:val="none" w:sz="0" w:space="0" w:color="auto"/>
      </w:divBdr>
    </w:div>
    <w:div w:id="594821689">
      <w:bodyDiv w:val="1"/>
      <w:marLeft w:val="0"/>
      <w:marRight w:val="0"/>
      <w:marTop w:val="0"/>
      <w:marBottom w:val="0"/>
      <w:divBdr>
        <w:top w:val="none" w:sz="0" w:space="0" w:color="auto"/>
        <w:left w:val="none" w:sz="0" w:space="0" w:color="auto"/>
        <w:bottom w:val="none" w:sz="0" w:space="0" w:color="auto"/>
        <w:right w:val="none" w:sz="0" w:space="0" w:color="auto"/>
      </w:divBdr>
    </w:div>
    <w:div w:id="594830378">
      <w:bodyDiv w:val="1"/>
      <w:marLeft w:val="0"/>
      <w:marRight w:val="0"/>
      <w:marTop w:val="0"/>
      <w:marBottom w:val="0"/>
      <w:divBdr>
        <w:top w:val="none" w:sz="0" w:space="0" w:color="auto"/>
        <w:left w:val="none" w:sz="0" w:space="0" w:color="auto"/>
        <w:bottom w:val="none" w:sz="0" w:space="0" w:color="auto"/>
        <w:right w:val="none" w:sz="0" w:space="0" w:color="auto"/>
      </w:divBdr>
    </w:div>
    <w:div w:id="595329034">
      <w:bodyDiv w:val="1"/>
      <w:marLeft w:val="0"/>
      <w:marRight w:val="0"/>
      <w:marTop w:val="0"/>
      <w:marBottom w:val="0"/>
      <w:divBdr>
        <w:top w:val="none" w:sz="0" w:space="0" w:color="auto"/>
        <w:left w:val="none" w:sz="0" w:space="0" w:color="auto"/>
        <w:bottom w:val="none" w:sz="0" w:space="0" w:color="auto"/>
        <w:right w:val="none" w:sz="0" w:space="0" w:color="auto"/>
      </w:divBdr>
    </w:div>
    <w:div w:id="595332902">
      <w:bodyDiv w:val="1"/>
      <w:marLeft w:val="0"/>
      <w:marRight w:val="0"/>
      <w:marTop w:val="0"/>
      <w:marBottom w:val="0"/>
      <w:divBdr>
        <w:top w:val="none" w:sz="0" w:space="0" w:color="auto"/>
        <w:left w:val="none" w:sz="0" w:space="0" w:color="auto"/>
        <w:bottom w:val="none" w:sz="0" w:space="0" w:color="auto"/>
        <w:right w:val="none" w:sz="0" w:space="0" w:color="auto"/>
      </w:divBdr>
    </w:div>
    <w:div w:id="596522766">
      <w:bodyDiv w:val="1"/>
      <w:marLeft w:val="0"/>
      <w:marRight w:val="0"/>
      <w:marTop w:val="0"/>
      <w:marBottom w:val="0"/>
      <w:divBdr>
        <w:top w:val="none" w:sz="0" w:space="0" w:color="auto"/>
        <w:left w:val="none" w:sz="0" w:space="0" w:color="auto"/>
        <w:bottom w:val="none" w:sz="0" w:space="0" w:color="auto"/>
        <w:right w:val="none" w:sz="0" w:space="0" w:color="auto"/>
      </w:divBdr>
    </w:div>
    <w:div w:id="598024606">
      <w:bodyDiv w:val="1"/>
      <w:marLeft w:val="0"/>
      <w:marRight w:val="0"/>
      <w:marTop w:val="0"/>
      <w:marBottom w:val="0"/>
      <w:divBdr>
        <w:top w:val="none" w:sz="0" w:space="0" w:color="auto"/>
        <w:left w:val="none" w:sz="0" w:space="0" w:color="auto"/>
        <w:bottom w:val="none" w:sz="0" w:space="0" w:color="auto"/>
        <w:right w:val="none" w:sz="0" w:space="0" w:color="auto"/>
      </w:divBdr>
    </w:div>
    <w:div w:id="601648603">
      <w:bodyDiv w:val="1"/>
      <w:marLeft w:val="0"/>
      <w:marRight w:val="0"/>
      <w:marTop w:val="0"/>
      <w:marBottom w:val="0"/>
      <w:divBdr>
        <w:top w:val="none" w:sz="0" w:space="0" w:color="auto"/>
        <w:left w:val="none" w:sz="0" w:space="0" w:color="auto"/>
        <w:bottom w:val="none" w:sz="0" w:space="0" w:color="auto"/>
        <w:right w:val="none" w:sz="0" w:space="0" w:color="auto"/>
      </w:divBdr>
    </w:div>
    <w:div w:id="602568490">
      <w:bodyDiv w:val="1"/>
      <w:marLeft w:val="0"/>
      <w:marRight w:val="0"/>
      <w:marTop w:val="0"/>
      <w:marBottom w:val="0"/>
      <w:divBdr>
        <w:top w:val="none" w:sz="0" w:space="0" w:color="auto"/>
        <w:left w:val="none" w:sz="0" w:space="0" w:color="auto"/>
        <w:bottom w:val="none" w:sz="0" w:space="0" w:color="auto"/>
        <w:right w:val="none" w:sz="0" w:space="0" w:color="auto"/>
      </w:divBdr>
    </w:div>
    <w:div w:id="602687671">
      <w:bodyDiv w:val="1"/>
      <w:marLeft w:val="0"/>
      <w:marRight w:val="0"/>
      <w:marTop w:val="0"/>
      <w:marBottom w:val="0"/>
      <w:divBdr>
        <w:top w:val="none" w:sz="0" w:space="0" w:color="auto"/>
        <w:left w:val="none" w:sz="0" w:space="0" w:color="auto"/>
        <w:bottom w:val="none" w:sz="0" w:space="0" w:color="auto"/>
        <w:right w:val="none" w:sz="0" w:space="0" w:color="auto"/>
      </w:divBdr>
    </w:div>
    <w:div w:id="606932779">
      <w:bodyDiv w:val="1"/>
      <w:marLeft w:val="0"/>
      <w:marRight w:val="0"/>
      <w:marTop w:val="0"/>
      <w:marBottom w:val="0"/>
      <w:divBdr>
        <w:top w:val="none" w:sz="0" w:space="0" w:color="auto"/>
        <w:left w:val="none" w:sz="0" w:space="0" w:color="auto"/>
        <w:bottom w:val="none" w:sz="0" w:space="0" w:color="auto"/>
        <w:right w:val="none" w:sz="0" w:space="0" w:color="auto"/>
      </w:divBdr>
    </w:div>
    <w:div w:id="607660412">
      <w:bodyDiv w:val="1"/>
      <w:marLeft w:val="0"/>
      <w:marRight w:val="0"/>
      <w:marTop w:val="0"/>
      <w:marBottom w:val="0"/>
      <w:divBdr>
        <w:top w:val="none" w:sz="0" w:space="0" w:color="auto"/>
        <w:left w:val="none" w:sz="0" w:space="0" w:color="auto"/>
        <w:bottom w:val="none" w:sz="0" w:space="0" w:color="auto"/>
        <w:right w:val="none" w:sz="0" w:space="0" w:color="auto"/>
      </w:divBdr>
    </w:div>
    <w:div w:id="609122303">
      <w:bodyDiv w:val="1"/>
      <w:marLeft w:val="0"/>
      <w:marRight w:val="0"/>
      <w:marTop w:val="0"/>
      <w:marBottom w:val="0"/>
      <w:divBdr>
        <w:top w:val="none" w:sz="0" w:space="0" w:color="auto"/>
        <w:left w:val="none" w:sz="0" w:space="0" w:color="auto"/>
        <w:bottom w:val="none" w:sz="0" w:space="0" w:color="auto"/>
        <w:right w:val="none" w:sz="0" w:space="0" w:color="auto"/>
      </w:divBdr>
    </w:div>
    <w:div w:id="609439407">
      <w:bodyDiv w:val="1"/>
      <w:marLeft w:val="0"/>
      <w:marRight w:val="0"/>
      <w:marTop w:val="0"/>
      <w:marBottom w:val="0"/>
      <w:divBdr>
        <w:top w:val="none" w:sz="0" w:space="0" w:color="auto"/>
        <w:left w:val="none" w:sz="0" w:space="0" w:color="auto"/>
        <w:bottom w:val="none" w:sz="0" w:space="0" w:color="auto"/>
        <w:right w:val="none" w:sz="0" w:space="0" w:color="auto"/>
      </w:divBdr>
    </w:div>
    <w:div w:id="610169064">
      <w:bodyDiv w:val="1"/>
      <w:marLeft w:val="0"/>
      <w:marRight w:val="0"/>
      <w:marTop w:val="0"/>
      <w:marBottom w:val="0"/>
      <w:divBdr>
        <w:top w:val="none" w:sz="0" w:space="0" w:color="auto"/>
        <w:left w:val="none" w:sz="0" w:space="0" w:color="auto"/>
        <w:bottom w:val="none" w:sz="0" w:space="0" w:color="auto"/>
        <w:right w:val="none" w:sz="0" w:space="0" w:color="auto"/>
      </w:divBdr>
    </w:div>
    <w:div w:id="610548974">
      <w:bodyDiv w:val="1"/>
      <w:marLeft w:val="0"/>
      <w:marRight w:val="0"/>
      <w:marTop w:val="0"/>
      <w:marBottom w:val="0"/>
      <w:divBdr>
        <w:top w:val="none" w:sz="0" w:space="0" w:color="auto"/>
        <w:left w:val="none" w:sz="0" w:space="0" w:color="auto"/>
        <w:bottom w:val="none" w:sz="0" w:space="0" w:color="auto"/>
        <w:right w:val="none" w:sz="0" w:space="0" w:color="auto"/>
      </w:divBdr>
    </w:div>
    <w:div w:id="615404300">
      <w:bodyDiv w:val="1"/>
      <w:marLeft w:val="0"/>
      <w:marRight w:val="0"/>
      <w:marTop w:val="0"/>
      <w:marBottom w:val="0"/>
      <w:divBdr>
        <w:top w:val="none" w:sz="0" w:space="0" w:color="auto"/>
        <w:left w:val="none" w:sz="0" w:space="0" w:color="auto"/>
        <w:bottom w:val="none" w:sz="0" w:space="0" w:color="auto"/>
        <w:right w:val="none" w:sz="0" w:space="0" w:color="auto"/>
      </w:divBdr>
    </w:div>
    <w:div w:id="615916858">
      <w:marLeft w:val="0"/>
      <w:marRight w:val="0"/>
      <w:marTop w:val="0"/>
      <w:marBottom w:val="0"/>
      <w:divBdr>
        <w:top w:val="none" w:sz="0" w:space="0" w:color="auto"/>
        <w:left w:val="none" w:sz="0" w:space="0" w:color="auto"/>
        <w:bottom w:val="none" w:sz="0" w:space="0" w:color="auto"/>
        <w:right w:val="none" w:sz="0" w:space="0" w:color="auto"/>
      </w:divBdr>
    </w:div>
    <w:div w:id="617762835">
      <w:bodyDiv w:val="1"/>
      <w:marLeft w:val="0"/>
      <w:marRight w:val="0"/>
      <w:marTop w:val="0"/>
      <w:marBottom w:val="0"/>
      <w:divBdr>
        <w:top w:val="none" w:sz="0" w:space="0" w:color="auto"/>
        <w:left w:val="none" w:sz="0" w:space="0" w:color="auto"/>
        <w:bottom w:val="none" w:sz="0" w:space="0" w:color="auto"/>
        <w:right w:val="none" w:sz="0" w:space="0" w:color="auto"/>
      </w:divBdr>
    </w:div>
    <w:div w:id="618415239">
      <w:bodyDiv w:val="1"/>
      <w:marLeft w:val="0"/>
      <w:marRight w:val="0"/>
      <w:marTop w:val="0"/>
      <w:marBottom w:val="0"/>
      <w:divBdr>
        <w:top w:val="none" w:sz="0" w:space="0" w:color="auto"/>
        <w:left w:val="none" w:sz="0" w:space="0" w:color="auto"/>
        <w:bottom w:val="none" w:sz="0" w:space="0" w:color="auto"/>
        <w:right w:val="none" w:sz="0" w:space="0" w:color="auto"/>
      </w:divBdr>
    </w:div>
    <w:div w:id="623266224">
      <w:bodyDiv w:val="1"/>
      <w:marLeft w:val="0"/>
      <w:marRight w:val="0"/>
      <w:marTop w:val="0"/>
      <w:marBottom w:val="0"/>
      <w:divBdr>
        <w:top w:val="none" w:sz="0" w:space="0" w:color="auto"/>
        <w:left w:val="none" w:sz="0" w:space="0" w:color="auto"/>
        <w:bottom w:val="none" w:sz="0" w:space="0" w:color="auto"/>
        <w:right w:val="none" w:sz="0" w:space="0" w:color="auto"/>
      </w:divBdr>
    </w:div>
    <w:div w:id="624235797">
      <w:bodyDiv w:val="1"/>
      <w:marLeft w:val="0"/>
      <w:marRight w:val="0"/>
      <w:marTop w:val="0"/>
      <w:marBottom w:val="0"/>
      <w:divBdr>
        <w:top w:val="none" w:sz="0" w:space="0" w:color="auto"/>
        <w:left w:val="none" w:sz="0" w:space="0" w:color="auto"/>
        <w:bottom w:val="none" w:sz="0" w:space="0" w:color="auto"/>
        <w:right w:val="none" w:sz="0" w:space="0" w:color="auto"/>
      </w:divBdr>
      <w:divsChild>
        <w:div w:id="1112243143">
          <w:marLeft w:val="0"/>
          <w:marRight w:val="0"/>
          <w:marTop w:val="0"/>
          <w:marBottom w:val="0"/>
          <w:divBdr>
            <w:top w:val="none" w:sz="0" w:space="0" w:color="auto"/>
            <w:left w:val="none" w:sz="0" w:space="0" w:color="auto"/>
            <w:bottom w:val="none" w:sz="0" w:space="0" w:color="auto"/>
            <w:right w:val="none" w:sz="0" w:space="0" w:color="auto"/>
          </w:divBdr>
        </w:div>
      </w:divsChild>
    </w:div>
    <w:div w:id="627593939">
      <w:bodyDiv w:val="1"/>
      <w:marLeft w:val="0"/>
      <w:marRight w:val="0"/>
      <w:marTop w:val="0"/>
      <w:marBottom w:val="0"/>
      <w:divBdr>
        <w:top w:val="none" w:sz="0" w:space="0" w:color="auto"/>
        <w:left w:val="none" w:sz="0" w:space="0" w:color="auto"/>
        <w:bottom w:val="none" w:sz="0" w:space="0" w:color="auto"/>
        <w:right w:val="none" w:sz="0" w:space="0" w:color="auto"/>
      </w:divBdr>
    </w:div>
    <w:div w:id="628246126">
      <w:bodyDiv w:val="1"/>
      <w:marLeft w:val="0"/>
      <w:marRight w:val="0"/>
      <w:marTop w:val="0"/>
      <w:marBottom w:val="0"/>
      <w:divBdr>
        <w:top w:val="none" w:sz="0" w:space="0" w:color="auto"/>
        <w:left w:val="none" w:sz="0" w:space="0" w:color="auto"/>
        <w:bottom w:val="none" w:sz="0" w:space="0" w:color="auto"/>
        <w:right w:val="none" w:sz="0" w:space="0" w:color="auto"/>
      </w:divBdr>
    </w:div>
    <w:div w:id="628323490">
      <w:bodyDiv w:val="1"/>
      <w:marLeft w:val="0"/>
      <w:marRight w:val="0"/>
      <w:marTop w:val="0"/>
      <w:marBottom w:val="0"/>
      <w:divBdr>
        <w:top w:val="none" w:sz="0" w:space="0" w:color="auto"/>
        <w:left w:val="none" w:sz="0" w:space="0" w:color="auto"/>
        <w:bottom w:val="none" w:sz="0" w:space="0" w:color="auto"/>
        <w:right w:val="none" w:sz="0" w:space="0" w:color="auto"/>
      </w:divBdr>
    </w:div>
    <w:div w:id="628902451">
      <w:bodyDiv w:val="1"/>
      <w:marLeft w:val="0"/>
      <w:marRight w:val="0"/>
      <w:marTop w:val="0"/>
      <w:marBottom w:val="0"/>
      <w:divBdr>
        <w:top w:val="none" w:sz="0" w:space="0" w:color="auto"/>
        <w:left w:val="none" w:sz="0" w:space="0" w:color="auto"/>
        <w:bottom w:val="none" w:sz="0" w:space="0" w:color="auto"/>
        <w:right w:val="none" w:sz="0" w:space="0" w:color="auto"/>
      </w:divBdr>
    </w:div>
    <w:div w:id="628970243">
      <w:bodyDiv w:val="1"/>
      <w:marLeft w:val="0"/>
      <w:marRight w:val="0"/>
      <w:marTop w:val="0"/>
      <w:marBottom w:val="0"/>
      <w:divBdr>
        <w:top w:val="none" w:sz="0" w:space="0" w:color="auto"/>
        <w:left w:val="none" w:sz="0" w:space="0" w:color="auto"/>
        <w:bottom w:val="none" w:sz="0" w:space="0" w:color="auto"/>
        <w:right w:val="none" w:sz="0" w:space="0" w:color="auto"/>
      </w:divBdr>
    </w:div>
    <w:div w:id="628977006">
      <w:bodyDiv w:val="1"/>
      <w:marLeft w:val="0"/>
      <w:marRight w:val="0"/>
      <w:marTop w:val="0"/>
      <w:marBottom w:val="0"/>
      <w:divBdr>
        <w:top w:val="none" w:sz="0" w:space="0" w:color="auto"/>
        <w:left w:val="none" w:sz="0" w:space="0" w:color="auto"/>
        <w:bottom w:val="none" w:sz="0" w:space="0" w:color="auto"/>
        <w:right w:val="none" w:sz="0" w:space="0" w:color="auto"/>
      </w:divBdr>
    </w:div>
    <w:div w:id="630938084">
      <w:bodyDiv w:val="1"/>
      <w:marLeft w:val="0"/>
      <w:marRight w:val="0"/>
      <w:marTop w:val="0"/>
      <w:marBottom w:val="0"/>
      <w:divBdr>
        <w:top w:val="none" w:sz="0" w:space="0" w:color="auto"/>
        <w:left w:val="none" w:sz="0" w:space="0" w:color="auto"/>
        <w:bottom w:val="none" w:sz="0" w:space="0" w:color="auto"/>
        <w:right w:val="none" w:sz="0" w:space="0" w:color="auto"/>
      </w:divBdr>
      <w:divsChild>
        <w:div w:id="224874522">
          <w:marLeft w:val="0"/>
          <w:marRight w:val="0"/>
          <w:marTop w:val="0"/>
          <w:marBottom w:val="0"/>
          <w:divBdr>
            <w:top w:val="none" w:sz="0" w:space="0" w:color="auto"/>
            <w:left w:val="none" w:sz="0" w:space="0" w:color="auto"/>
            <w:bottom w:val="none" w:sz="0" w:space="0" w:color="auto"/>
            <w:right w:val="none" w:sz="0" w:space="0" w:color="auto"/>
          </w:divBdr>
        </w:div>
      </w:divsChild>
    </w:div>
    <w:div w:id="632636939">
      <w:bodyDiv w:val="1"/>
      <w:marLeft w:val="0"/>
      <w:marRight w:val="0"/>
      <w:marTop w:val="0"/>
      <w:marBottom w:val="0"/>
      <w:divBdr>
        <w:top w:val="none" w:sz="0" w:space="0" w:color="auto"/>
        <w:left w:val="none" w:sz="0" w:space="0" w:color="auto"/>
        <w:bottom w:val="none" w:sz="0" w:space="0" w:color="auto"/>
        <w:right w:val="none" w:sz="0" w:space="0" w:color="auto"/>
      </w:divBdr>
    </w:div>
    <w:div w:id="633951895">
      <w:bodyDiv w:val="1"/>
      <w:marLeft w:val="0"/>
      <w:marRight w:val="0"/>
      <w:marTop w:val="0"/>
      <w:marBottom w:val="0"/>
      <w:divBdr>
        <w:top w:val="none" w:sz="0" w:space="0" w:color="auto"/>
        <w:left w:val="none" w:sz="0" w:space="0" w:color="auto"/>
        <w:bottom w:val="none" w:sz="0" w:space="0" w:color="auto"/>
        <w:right w:val="none" w:sz="0" w:space="0" w:color="auto"/>
      </w:divBdr>
    </w:div>
    <w:div w:id="635529865">
      <w:bodyDiv w:val="1"/>
      <w:marLeft w:val="0"/>
      <w:marRight w:val="0"/>
      <w:marTop w:val="0"/>
      <w:marBottom w:val="0"/>
      <w:divBdr>
        <w:top w:val="none" w:sz="0" w:space="0" w:color="auto"/>
        <w:left w:val="none" w:sz="0" w:space="0" w:color="auto"/>
        <w:bottom w:val="none" w:sz="0" w:space="0" w:color="auto"/>
        <w:right w:val="none" w:sz="0" w:space="0" w:color="auto"/>
      </w:divBdr>
    </w:div>
    <w:div w:id="636301373">
      <w:bodyDiv w:val="1"/>
      <w:marLeft w:val="0"/>
      <w:marRight w:val="0"/>
      <w:marTop w:val="0"/>
      <w:marBottom w:val="0"/>
      <w:divBdr>
        <w:top w:val="none" w:sz="0" w:space="0" w:color="auto"/>
        <w:left w:val="none" w:sz="0" w:space="0" w:color="auto"/>
        <w:bottom w:val="none" w:sz="0" w:space="0" w:color="auto"/>
        <w:right w:val="none" w:sz="0" w:space="0" w:color="auto"/>
      </w:divBdr>
    </w:div>
    <w:div w:id="639504190">
      <w:bodyDiv w:val="1"/>
      <w:marLeft w:val="0"/>
      <w:marRight w:val="0"/>
      <w:marTop w:val="0"/>
      <w:marBottom w:val="0"/>
      <w:divBdr>
        <w:top w:val="none" w:sz="0" w:space="0" w:color="auto"/>
        <w:left w:val="none" w:sz="0" w:space="0" w:color="auto"/>
        <w:bottom w:val="none" w:sz="0" w:space="0" w:color="auto"/>
        <w:right w:val="none" w:sz="0" w:space="0" w:color="auto"/>
      </w:divBdr>
      <w:divsChild>
        <w:div w:id="1739016545">
          <w:marLeft w:val="0"/>
          <w:marRight w:val="0"/>
          <w:marTop w:val="0"/>
          <w:marBottom w:val="0"/>
          <w:divBdr>
            <w:top w:val="none" w:sz="0" w:space="0" w:color="auto"/>
            <w:left w:val="none" w:sz="0" w:space="0" w:color="auto"/>
            <w:bottom w:val="none" w:sz="0" w:space="0" w:color="auto"/>
            <w:right w:val="none" w:sz="0" w:space="0" w:color="auto"/>
          </w:divBdr>
        </w:div>
      </w:divsChild>
    </w:div>
    <w:div w:id="640892748">
      <w:bodyDiv w:val="1"/>
      <w:marLeft w:val="0"/>
      <w:marRight w:val="0"/>
      <w:marTop w:val="0"/>
      <w:marBottom w:val="0"/>
      <w:divBdr>
        <w:top w:val="none" w:sz="0" w:space="0" w:color="auto"/>
        <w:left w:val="none" w:sz="0" w:space="0" w:color="auto"/>
        <w:bottom w:val="none" w:sz="0" w:space="0" w:color="auto"/>
        <w:right w:val="none" w:sz="0" w:space="0" w:color="auto"/>
      </w:divBdr>
    </w:div>
    <w:div w:id="642735858">
      <w:bodyDiv w:val="1"/>
      <w:marLeft w:val="0"/>
      <w:marRight w:val="0"/>
      <w:marTop w:val="0"/>
      <w:marBottom w:val="0"/>
      <w:divBdr>
        <w:top w:val="none" w:sz="0" w:space="0" w:color="auto"/>
        <w:left w:val="none" w:sz="0" w:space="0" w:color="auto"/>
        <w:bottom w:val="none" w:sz="0" w:space="0" w:color="auto"/>
        <w:right w:val="none" w:sz="0" w:space="0" w:color="auto"/>
      </w:divBdr>
    </w:div>
    <w:div w:id="644091312">
      <w:bodyDiv w:val="1"/>
      <w:marLeft w:val="0"/>
      <w:marRight w:val="0"/>
      <w:marTop w:val="0"/>
      <w:marBottom w:val="0"/>
      <w:divBdr>
        <w:top w:val="none" w:sz="0" w:space="0" w:color="auto"/>
        <w:left w:val="none" w:sz="0" w:space="0" w:color="auto"/>
        <w:bottom w:val="none" w:sz="0" w:space="0" w:color="auto"/>
        <w:right w:val="none" w:sz="0" w:space="0" w:color="auto"/>
      </w:divBdr>
    </w:div>
    <w:div w:id="644427974">
      <w:bodyDiv w:val="1"/>
      <w:marLeft w:val="0"/>
      <w:marRight w:val="0"/>
      <w:marTop w:val="0"/>
      <w:marBottom w:val="0"/>
      <w:divBdr>
        <w:top w:val="none" w:sz="0" w:space="0" w:color="auto"/>
        <w:left w:val="none" w:sz="0" w:space="0" w:color="auto"/>
        <w:bottom w:val="none" w:sz="0" w:space="0" w:color="auto"/>
        <w:right w:val="none" w:sz="0" w:space="0" w:color="auto"/>
      </w:divBdr>
    </w:div>
    <w:div w:id="646278242">
      <w:bodyDiv w:val="1"/>
      <w:marLeft w:val="0"/>
      <w:marRight w:val="0"/>
      <w:marTop w:val="0"/>
      <w:marBottom w:val="0"/>
      <w:divBdr>
        <w:top w:val="none" w:sz="0" w:space="0" w:color="auto"/>
        <w:left w:val="none" w:sz="0" w:space="0" w:color="auto"/>
        <w:bottom w:val="none" w:sz="0" w:space="0" w:color="auto"/>
        <w:right w:val="none" w:sz="0" w:space="0" w:color="auto"/>
      </w:divBdr>
    </w:div>
    <w:div w:id="647635983">
      <w:bodyDiv w:val="1"/>
      <w:marLeft w:val="0"/>
      <w:marRight w:val="0"/>
      <w:marTop w:val="0"/>
      <w:marBottom w:val="0"/>
      <w:divBdr>
        <w:top w:val="none" w:sz="0" w:space="0" w:color="auto"/>
        <w:left w:val="none" w:sz="0" w:space="0" w:color="auto"/>
        <w:bottom w:val="none" w:sz="0" w:space="0" w:color="auto"/>
        <w:right w:val="none" w:sz="0" w:space="0" w:color="auto"/>
      </w:divBdr>
    </w:div>
    <w:div w:id="649405764">
      <w:marLeft w:val="0"/>
      <w:marRight w:val="0"/>
      <w:marTop w:val="0"/>
      <w:marBottom w:val="0"/>
      <w:divBdr>
        <w:top w:val="none" w:sz="0" w:space="0" w:color="auto"/>
        <w:left w:val="none" w:sz="0" w:space="0" w:color="auto"/>
        <w:bottom w:val="none" w:sz="0" w:space="0" w:color="auto"/>
        <w:right w:val="none" w:sz="0" w:space="0" w:color="auto"/>
      </w:divBdr>
    </w:div>
    <w:div w:id="649481557">
      <w:bodyDiv w:val="1"/>
      <w:marLeft w:val="0"/>
      <w:marRight w:val="0"/>
      <w:marTop w:val="0"/>
      <w:marBottom w:val="0"/>
      <w:divBdr>
        <w:top w:val="none" w:sz="0" w:space="0" w:color="auto"/>
        <w:left w:val="none" w:sz="0" w:space="0" w:color="auto"/>
        <w:bottom w:val="none" w:sz="0" w:space="0" w:color="auto"/>
        <w:right w:val="none" w:sz="0" w:space="0" w:color="auto"/>
      </w:divBdr>
    </w:div>
    <w:div w:id="650332387">
      <w:bodyDiv w:val="1"/>
      <w:marLeft w:val="0"/>
      <w:marRight w:val="0"/>
      <w:marTop w:val="0"/>
      <w:marBottom w:val="0"/>
      <w:divBdr>
        <w:top w:val="none" w:sz="0" w:space="0" w:color="auto"/>
        <w:left w:val="none" w:sz="0" w:space="0" w:color="auto"/>
        <w:bottom w:val="none" w:sz="0" w:space="0" w:color="auto"/>
        <w:right w:val="none" w:sz="0" w:space="0" w:color="auto"/>
      </w:divBdr>
    </w:div>
    <w:div w:id="652880205">
      <w:bodyDiv w:val="1"/>
      <w:marLeft w:val="0"/>
      <w:marRight w:val="0"/>
      <w:marTop w:val="0"/>
      <w:marBottom w:val="0"/>
      <w:divBdr>
        <w:top w:val="none" w:sz="0" w:space="0" w:color="auto"/>
        <w:left w:val="none" w:sz="0" w:space="0" w:color="auto"/>
        <w:bottom w:val="none" w:sz="0" w:space="0" w:color="auto"/>
        <w:right w:val="none" w:sz="0" w:space="0" w:color="auto"/>
      </w:divBdr>
    </w:div>
    <w:div w:id="653220235">
      <w:bodyDiv w:val="1"/>
      <w:marLeft w:val="0"/>
      <w:marRight w:val="0"/>
      <w:marTop w:val="0"/>
      <w:marBottom w:val="0"/>
      <w:divBdr>
        <w:top w:val="none" w:sz="0" w:space="0" w:color="auto"/>
        <w:left w:val="none" w:sz="0" w:space="0" w:color="auto"/>
        <w:bottom w:val="none" w:sz="0" w:space="0" w:color="auto"/>
        <w:right w:val="none" w:sz="0" w:space="0" w:color="auto"/>
      </w:divBdr>
    </w:div>
    <w:div w:id="653725561">
      <w:bodyDiv w:val="1"/>
      <w:marLeft w:val="0"/>
      <w:marRight w:val="0"/>
      <w:marTop w:val="0"/>
      <w:marBottom w:val="0"/>
      <w:divBdr>
        <w:top w:val="none" w:sz="0" w:space="0" w:color="auto"/>
        <w:left w:val="none" w:sz="0" w:space="0" w:color="auto"/>
        <w:bottom w:val="none" w:sz="0" w:space="0" w:color="auto"/>
        <w:right w:val="none" w:sz="0" w:space="0" w:color="auto"/>
      </w:divBdr>
    </w:div>
    <w:div w:id="654532415">
      <w:bodyDiv w:val="1"/>
      <w:marLeft w:val="0"/>
      <w:marRight w:val="0"/>
      <w:marTop w:val="0"/>
      <w:marBottom w:val="0"/>
      <w:divBdr>
        <w:top w:val="none" w:sz="0" w:space="0" w:color="auto"/>
        <w:left w:val="none" w:sz="0" w:space="0" w:color="auto"/>
        <w:bottom w:val="none" w:sz="0" w:space="0" w:color="auto"/>
        <w:right w:val="none" w:sz="0" w:space="0" w:color="auto"/>
      </w:divBdr>
    </w:div>
    <w:div w:id="656878090">
      <w:bodyDiv w:val="1"/>
      <w:marLeft w:val="0"/>
      <w:marRight w:val="0"/>
      <w:marTop w:val="0"/>
      <w:marBottom w:val="0"/>
      <w:divBdr>
        <w:top w:val="none" w:sz="0" w:space="0" w:color="auto"/>
        <w:left w:val="none" w:sz="0" w:space="0" w:color="auto"/>
        <w:bottom w:val="none" w:sz="0" w:space="0" w:color="auto"/>
        <w:right w:val="none" w:sz="0" w:space="0" w:color="auto"/>
      </w:divBdr>
    </w:div>
    <w:div w:id="659626574">
      <w:bodyDiv w:val="1"/>
      <w:marLeft w:val="0"/>
      <w:marRight w:val="0"/>
      <w:marTop w:val="0"/>
      <w:marBottom w:val="0"/>
      <w:divBdr>
        <w:top w:val="none" w:sz="0" w:space="0" w:color="auto"/>
        <w:left w:val="none" w:sz="0" w:space="0" w:color="auto"/>
        <w:bottom w:val="none" w:sz="0" w:space="0" w:color="auto"/>
        <w:right w:val="none" w:sz="0" w:space="0" w:color="auto"/>
      </w:divBdr>
    </w:div>
    <w:div w:id="663362734">
      <w:bodyDiv w:val="1"/>
      <w:marLeft w:val="0"/>
      <w:marRight w:val="0"/>
      <w:marTop w:val="0"/>
      <w:marBottom w:val="0"/>
      <w:divBdr>
        <w:top w:val="none" w:sz="0" w:space="0" w:color="auto"/>
        <w:left w:val="none" w:sz="0" w:space="0" w:color="auto"/>
        <w:bottom w:val="none" w:sz="0" w:space="0" w:color="auto"/>
        <w:right w:val="none" w:sz="0" w:space="0" w:color="auto"/>
      </w:divBdr>
    </w:div>
    <w:div w:id="668598874">
      <w:bodyDiv w:val="1"/>
      <w:marLeft w:val="0"/>
      <w:marRight w:val="0"/>
      <w:marTop w:val="0"/>
      <w:marBottom w:val="0"/>
      <w:divBdr>
        <w:top w:val="none" w:sz="0" w:space="0" w:color="auto"/>
        <w:left w:val="none" w:sz="0" w:space="0" w:color="auto"/>
        <w:bottom w:val="none" w:sz="0" w:space="0" w:color="auto"/>
        <w:right w:val="none" w:sz="0" w:space="0" w:color="auto"/>
      </w:divBdr>
    </w:div>
    <w:div w:id="670182850">
      <w:bodyDiv w:val="1"/>
      <w:marLeft w:val="0"/>
      <w:marRight w:val="0"/>
      <w:marTop w:val="0"/>
      <w:marBottom w:val="0"/>
      <w:divBdr>
        <w:top w:val="none" w:sz="0" w:space="0" w:color="auto"/>
        <w:left w:val="none" w:sz="0" w:space="0" w:color="auto"/>
        <w:bottom w:val="none" w:sz="0" w:space="0" w:color="auto"/>
        <w:right w:val="none" w:sz="0" w:space="0" w:color="auto"/>
      </w:divBdr>
    </w:div>
    <w:div w:id="670986889">
      <w:bodyDiv w:val="1"/>
      <w:marLeft w:val="0"/>
      <w:marRight w:val="0"/>
      <w:marTop w:val="0"/>
      <w:marBottom w:val="0"/>
      <w:divBdr>
        <w:top w:val="none" w:sz="0" w:space="0" w:color="auto"/>
        <w:left w:val="none" w:sz="0" w:space="0" w:color="auto"/>
        <w:bottom w:val="none" w:sz="0" w:space="0" w:color="auto"/>
        <w:right w:val="none" w:sz="0" w:space="0" w:color="auto"/>
      </w:divBdr>
    </w:div>
    <w:div w:id="672494947">
      <w:bodyDiv w:val="1"/>
      <w:marLeft w:val="0"/>
      <w:marRight w:val="0"/>
      <w:marTop w:val="0"/>
      <w:marBottom w:val="0"/>
      <w:divBdr>
        <w:top w:val="none" w:sz="0" w:space="0" w:color="auto"/>
        <w:left w:val="none" w:sz="0" w:space="0" w:color="auto"/>
        <w:bottom w:val="none" w:sz="0" w:space="0" w:color="auto"/>
        <w:right w:val="none" w:sz="0" w:space="0" w:color="auto"/>
      </w:divBdr>
    </w:div>
    <w:div w:id="673724383">
      <w:bodyDiv w:val="1"/>
      <w:marLeft w:val="0"/>
      <w:marRight w:val="0"/>
      <w:marTop w:val="0"/>
      <w:marBottom w:val="0"/>
      <w:divBdr>
        <w:top w:val="none" w:sz="0" w:space="0" w:color="auto"/>
        <w:left w:val="none" w:sz="0" w:space="0" w:color="auto"/>
        <w:bottom w:val="none" w:sz="0" w:space="0" w:color="auto"/>
        <w:right w:val="none" w:sz="0" w:space="0" w:color="auto"/>
      </w:divBdr>
    </w:div>
    <w:div w:id="674725200">
      <w:bodyDiv w:val="1"/>
      <w:marLeft w:val="0"/>
      <w:marRight w:val="0"/>
      <w:marTop w:val="0"/>
      <w:marBottom w:val="0"/>
      <w:divBdr>
        <w:top w:val="none" w:sz="0" w:space="0" w:color="auto"/>
        <w:left w:val="none" w:sz="0" w:space="0" w:color="auto"/>
        <w:bottom w:val="none" w:sz="0" w:space="0" w:color="auto"/>
        <w:right w:val="none" w:sz="0" w:space="0" w:color="auto"/>
      </w:divBdr>
    </w:div>
    <w:div w:id="675420350">
      <w:bodyDiv w:val="1"/>
      <w:marLeft w:val="0"/>
      <w:marRight w:val="0"/>
      <w:marTop w:val="0"/>
      <w:marBottom w:val="0"/>
      <w:divBdr>
        <w:top w:val="none" w:sz="0" w:space="0" w:color="auto"/>
        <w:left w:val="none" w:sz="0" w:space="0" w:color="auto"/>
        <w:bottom w:val="none" w:sz="0" w:space="0" w:color="auto"/>
        <w:right w:val="none" w:sz="0" w:space="0" w:color="auto"/>
      </w:divBdr>
    </w:div>
    <w:div w:id="675421735">
      <w:bodyDiv w:val="1"/>
      <w:marLeft w:val="0"/>
      <w:marRight w:val="0"/>
      <w:marTop w:val="0"/>
      <w:marBottom w:val="0"/>
      <w:divBdr>
        <w:top w:val="none" w:sz="0" w:space="0" w:color="auto"/>
        <w:left w:val="none" w:sz="0" w:space="0" w:color="auto"/>
        <w:bottom w:val="none" w:sz="0" w:space="0" w:color="auto"/>
        <w:right w:val="none" w:sz="0" w:space="0" w:color="auto"/>
      </w:divBdr>
    </w:div>
    <w:div w:id="676738592">
      <w:bodyDiv w:val="1"/>
      <w:marLeft w:val="0"/>
      <w:marRight w:val="0"/>
      <w:marTop w:val="0"/>
      <w:marBottom w:val="0"/>
      <w:divBdr>
        <w:top w:val="none" w:sz="0" w:space="0" w:color="auto"/>
        <w:left w:val="none" w:sz="0" w:space="0" w:color="auto"/>
        <w:bottom w:val="none" w:sz="0" w:space="0" w:color="auto"/>
        <w:right w:val="none" w:sz="0" w:space="0" w:color="auto"/>
      </w:divBdr>
    </w:div>
    <w:div w:id="681247682">
      <w:bodyDiv w:val="1"/>
      <w:marLeft w:val="0"/>
      <w:marRight w:val="0"/>
      <w:marTop w:val="0"/>
      <w:marBottom w:val="0"/>
      <w:divBdr>
        <w:top w:val="none" w:sz="0" w:space="0" w:color="auto"/>
        <w:left w:val="none" w:sz="0" w:space="0" w:color="auto"/>
        <w:bottom w:val="none" w:sz="0" w:space="0" w:color="auto"/>
        <w:right w:val="none" w:sz="0" w:space="0" w:color="auto"/>
      </w:divBdr>
    </w:div>
    <w:div w:id="681320210">
      <w:bodyDiv w:val="1"/>
      <w:marLeft w:val="0"/>
      <w:marRight w:val="0"/>
      <w:marTop w:val="0"/>
      <w:marBottom w:val="0"/>
      <w:divBdr>
        <w:top w:val="none" w:sz="0" w:space="0" w:color="auto"/>
        <w:left w:val="none" w:sz="0" w:space="0" w:color="auto"/>
        <w:bottom w:val="none" w:sz="0" w:space="0" w:color="auto"/>
        <w:right w:val="none" w:sz="0" w:space="0" w:color="auto"/>
      </w:divBdr>
    </w:div>
    <w:div w:id="682516406">
      <w:bodyDiv w:val="1"/>
      <w:marLeft w:val="0"/>
      <w:marRight w:val="0"/>
      <w:marTop w:val="0"/>
      <w:marBottom w:val="0"/>
      <w:divBdr>
        <w:top w:val="none" w:sz="0" w:space="0" w:color="auto"/>
        <w:left w:val="none" w:sz="0" w:space="0" w:color="auto"/>
        <w:bottom w:val="none" w:sz="0" w:space="0" w:color="auto"/>
        <w:right w:val="none" w:sz="0" w:space="0" w:color="auto"/>
      </w:divBdr>
    </w:div>
    <w:div w:id="683676251">
      <w:bodyDiv w:val="1"/>
      <w:marLeft w:val="0"/>
      <w:marRight w:val="0"/>
      <w:marTop w:val="0"/>
      <w:marBottom w:val="0"/>
      <w:divBdr>
        <w:top w:val="none" w:sz="0" w:space="0" w:color="auto"/>
        <w:left w:val="none" w:sz="0" w:space="0" w:color="auto"/>
        <w:bottom w:val="none" w:sz="0" w:space="0" w:color="auto"/>
        <w:right w:val="none" w:sz="0" w:space="0" w:color="auto"/>
      </w:divBdr>
    </w:div>
    <w:div w:id="685179677">
      <w:bodyDiv w:val="1"/>
      <w:marLeft w:val="0"/>
      <w:marRight w:val="0"/>
      <w:marTop w:val="0"/>
      <w:marBottom w:val="0"/>
      <w:divBdr>
        <w:top w:val="none" w:sz="0" w:space="0" w:color="auto"/>
        <w:left w:val="none" w:sz="0" w:space="0" w:color="auto"/>
        <w:bottom w:val="none" w:sz="0" w:space="0" w:color="auto"/>
        <w:right w:val="none" w:sz="0" w:space="0" w:color="auto"/>
      </w:divBdr>
    </w:div>
    <w:div w:id="688291767">
      <w:bodyDiv w:val="1"/>
      <w:marLeft w:val="0"/>
      <w:marRight w:val="0"/>
      <w:marTop w:val="0"/>
      <w:marBottom w:val="0"/>
      <w:divBdr>
        <w:top w:val="none" w:sz="0" w:space="0" w:color="auto"/>
        <w:left w:val="none" w:sz="0" w:space="0" w:color="auto"/>
        <w:bottom w:val="none" w:sz="0" w:space="0" w:color="auto"/>
        <w:right w:val="none" w:sz="0" w:space="0" w:color="auto"/>
      </w:divBdr>
    </w:div>
    <w:div w:id="689335136">
      <w:bodyDiv w:val="1"/>
      <w:marLeft w:val="0"/>
      <w:marRight w:val="0"/>
      <w:marTop w:val="0"/>
      <w:marBottom w:val="0"/>
      <w:divBdr>
        <w:top w:val="none" w:sz="0" w:space="0" w:color="auto"/>
        <w:left w:val="none" w:sz="0" w:space="0" w:color="auto"/>
        <w:bottom w:val="none" w:sz="0" w:space="0" w:color="auto"/>
        <w:right w:val="none" w:sz="0" w:space="0" w:color="auto"/>
      </w:divBdr>
    </w:div>
    <w:div w:id="689796452">
      <w:bodyDiv w:val="1"/>
      <w:marLeft w:val="0"/>
      <w:marRight w:val="0"/>
      <w:marTop w:val="0"/>
      <w:marBottom w:val="0"/>
      <w:divBdr>
        <w:top w:val="none" w:sz="0" w:space="0" w:color="auto"/>
        <w:left w:val="none" w:sz="0" w:space="0" w:color="auto"/>
        <w:bottom w:val="none" w:sz="0" w:space="0" w:color="auto"/>
        <w:right w:val="none" w:sz="0" w:space="0" w:color="auto"/>
      </w:divBdr>
    </w:div>
    <w:div w:id="689837161">
      <w:bodyDiv w:val="1"/>
      <w:marLeft w:val="0"/>
      <w:marRight w:val="0"/>
      <w:marTop w:val="0"/>
      <w:marBottom w:val="0"/>
      <w:divBdr>
        <w:top w:val="none" w:sz="0" w:space="0" w:color="auto"/>
        <w:left w:val="none" w:sz="0" w:space="0" w:color="auto"/>
        <w:bottom w:val="none" w:sz="0" w:space="0" w:color="auto"/>
        <w:right w:val="none" w:sz="0" w:space="0" w:color="auto"/>
      </w:divBdr>
    </w:div>
    <w:div w:id="691225957">
      <w:bodyDiv w:val="1"/>
      <w:marLeft w:val="0"/>
      <w:marRight w:val="0"/>
      <w:marTop w:val="0"/>
      <w:marBottom w:val="0"/>
      <w:divBdr>
        <w:top w:val="none" w:sz="0" w:space="0" w:color="auto"/>
        <w:left w:val="none" w:sz="0" w:space="0" w:color="auto"/>
        <w:bottom w:val="none" w:sz="0" w:space="0" w:color="auto"/>
        <w:right w:val="none" w:sz="0" w:space="0" w:color="auto"/>
      </w:divBdr>
    </w:div>
    <w:div w:id="691298845">
      <w:bodyDiv w:val="1"/>
      <w:marLeft w:val="0"/>
      <w:marRight w:val="0"/>
      <w:marTop w:val="0"/>
      <w:marBottom w:val="0"/>
      <w:divBdr>
        <w:top w:val="none" w:sz="0" w:space="0" w:color="auto"/>
        <w:left w:val="none" w:sz="0" w:space="0" w:color="auto"/>
        <w:bottom w:val="none" w:sz="0" w:space="0" w:color="auto"/>
        <w:right w:val="none" w:sz="0" w:space="0" w:color="auto"/>
      </w:divBdr>
    </w:div>
    <w:div w:id="691340647">
      <w:bodyDiv w:val="1"/>
      <w:marLeft w:val="0"/>
      <w:marRight w:val="0"/>
      <w:marTop w:val="0"/>
      <w:marBottom w:val="0"/>
      <w:divBdr>
        <w:top w:val="none" w:sz="0" w:space="0" w:color="auto"/>
        <w:left w:val="none" w:sz="0" w:space="0" w:color="auto"/>
        <w:bottom w:val="none" w:sz="0" w:space="0" w:color="auto"/>
        <w:right w:val="none" w:sz="0" w:space="0" w:color="auto"/>
      </w:divBdr>
      <w:divsChild>
        <w:div w:id="1073546985">
          <w:marLeft w:val="0"/>
          <w:marRight w:val="0"/>
          <w:marTop w:val="0"/>
          <w:marBottom w:val="0"/>
          <w:divBdr>
            <w:top w:val="none" w:sz="0" w:space="0" w:color="auto"/>
            <w:left w:val="none" w:sz="0" w:space="0" w:color="auto"/>
            <w:bottom w:val="none" w:sz="0" w:space="0" w:color="auto"/>
            <w:right w:val="none" w:sz="0" w:space="0" w:color="auto"/>
          </w:divBdr>
        </w:div>
      </w:divsChild>
    </w:div>
    <w:div w:id="692531990">
      <w:bodyDiv w:val="1"/>
      <w:marLeft w:val="0"/>
      <w:marRight w:val="0"/>
      <w:marTop w:val="0"/>
      <w:marBottom w:val="0"/>
      <w:divBdr>
        <w:top w:val="none" w:sz="0" w:space="0" w:color="auto"/>
        <w:left w:val="none" w:sz="0" w:space="0" w:color="auto"/>
        <w:bottom w:val="none" w:sz="0" w:space="0" w:color="auto"/>
        <w:right w:val="none" w:sz="0" w:space="0" w:color="auto"/>
      </w:divBdr>
    </w:div>
    <w:div w:id="697005399">
      <w:bodyDiv w:val="1"/>
      <w:marLeft w:val="0"/>
      <w:marRight w:val="0"/>
      <w:marTop w:val="0"/>
      <w:marBottom w:val="0"/>
      <w:divBdr>
        <w:top w:val="none" w:sz="0" w:space="0" w:color="auto"/>
        <w:left w:val="none" w:sz="0" w:space="0" w:color="auto"/>
        <w:bottom w:val="none" w:sz="0" w:space="0" w:color="auto"/>
        <w:right w:val="none" w:sz="0" w:space="0" w:color="auto"/>
      </w:divBdr>
    </w:div>
    <w:div w:id="699163623">
      <w:bodyDiv w:val="1"/>
      <w:marLeft w:val="0"/>
      <w:marRight w:val="0"/>
      <w:marTop w:val="0"/>
      <w:marBottom w:val="0"/>
      <w:divBdr>
        <w:top w:val="none" w:sz="0" w:space="0" w:color="auto"/>
        <w:left w:val="none" w:sz="0" w:space="0" w:color="auto"/>
        <w:bottom w:val="none" w:sz="0" w:space="0" w:color="auto"/>
        <w:right w:val="none" w:sz="0" w:space="0" w:color="auto"/>
      </w:divBdr>
    </w:div>
    <w:div w:id="701441724">
      <w:bodyDiv w:val="1"/>
      <w:marLeft w:val="0"/>
      <w:marRight w:val="0"/>
      <w:marTop w:val="0"/>
      <w:marBottom w:val="0"/>
      <w:divBdr>
        <w:top w:val="none" w:sz="0" w:space="0" w:color="auto"/>
        <w:left w:val="none" w:sz="0" w:space="0" w:color="auto"/>
        <w:bottom w:val="none" w:sz="0" w:space="0" w:color="auto"/>
        <w:right w:val="none" w:sz="0" w:space="0" w:color="auto"/>
      </w:divBdr>
    </w:div>
    <w:div w:id="701982485">
      <w:bodyDiv w:val="1"/>
      <w:marLeft w:val="0"/>
      <w:marRight w:val="0"/>
      <w:marTop w:val="0"/>
      <w:marBottom w:val="0"/>
      <w:divBdr>
        <w:top w:val="none" w:sz="0" w:space="0" w:color="auto"/>
        <w:left w:val="none" w:sz="0" w:space="0" w:color="auto"/>
        <w:bottom w:val="none" w:sz="0" w:space="0" w:color="auto"/>
        <w:right w:val="none" w:sz="0" w:space="0" w:color="auto"/>
      </w:divBdr>
    </w:div>
    <w:div w:id="704447546">
      <w:bodyDiv w:val="1"/>
      <w:marLeft w:val="0"/>
      <w:marRight w:val="0"/>
      <w:marTop w:val="0"/>
      <w:marBottom w:val="0"/>
      <w:divBdr>
        <w:top w:val="none" w:sz="0" w:space="0" w:color="auto"/>
        <w:left w:val="none" w:sz="0" w:space="0" w:color="auto"/>
        <w:bottom w:val="none" w:sz="0" w:space="0" w:color="auto"/>
        <w:right w:val="none" w:sz="0" w:space="0" w:color="auto"/>
      </w:divBdr>
    </w:div>
    <w:div w:id="704983494">
      <w:bodyDiv w:val="1"/>
      <w:marLeft w:val="0"/>
      <w:marRight w:val="0"/>
      <w:marTop w:val="0"/>
      <w:marBottom w:val="0"/>
      <w:divBdr>
        <w:top w:val="none" w:sz="0" w:space="0" w:color="auto"/>
        <w:left w:val="none" w:sz="0" w:space="0" w:color="auto"/>
        <w:bottom w:val="none" w:sz="0" w:space="0" w:color="auto"/>
        <w:right w:val="none" w:sz="0" w:space="0" w:color="auto"/>
      </w:divBdr>
      <w:divsChild>
        <w:div w:id="751122212">
          <w:marLeft w:val="288"/>
          <w:marRight w:val="0"/>
          <w:marTop w:val="120"/>
          <w:marBottom w:val="0"/>
          <w:divBdr>
            <w:top w:val="none" w:sz="0" w:space="0" w:color="auto"/>
            <w:left w:val="none" w:sz="0" w:space="0" w:color="auto"/>
            <w:bottom w:val="none" w:sz="0" w:space="0" w:color="auto"/>
            <w:right w:val="none" w:sz="0" w:space="0" w:color="auto"/>
          </w:divBdr>
        </w:div>
        <w:div w:id="981882553">
          <w:marLeft w:val="288"/>
          <w:marRight w:val="0"/>
          <w:marTop w:val="120"/>
          <w:marBottom w:val="0"/>
          <w:divBdr>
            <w:top w:val="none" w:sz="0" w:space="0" w:color="auto"/>
            <w:left w:val="none" w:sz="0" w:space="0" w:color="auto"/>
            <w:bottom w:val="none" w:sz="0" w:space="0" w:color="auto"/>
            <w:right w:val="none" w:sz="0" w:space="0" w:color="auto"/>
          </w:divBdr>
        </w:div>
        <w:div w:id="1797485861">
          <w:marLeft w:val="288"/>
          <w:marRight w:val="0"/>
          <w:marTop w:val="120"/>
          <w:marBottom w:val="0"/>
          <w:divBdr>
            <w:top w:val="none" w:sz="0" w:space="0" w:color="auto"/>
            <w:left w:val="none" w:sz="0" w:space="0" w:color="auto"/>
            <w:bottom w:val="none" w:sz="0" w:space="0" w:color="auto"/>
            <w:right w:val="none" w:sz="0" w:space="0" w:color="auto"/>
          </w:divBdr>
        </w:div>
      </w:divsChild>
    </w:div>
    <w:div w:id="705910364">
      <w:bodyDiv w:val="1"/>
      <w:marLeft w:val="0"/>
      <w:marRight w:val="0"/>
      <w:marTop w:val="0"/>
      <w:marBottom w:val="0"/>
      <w:divBdr>
        <w:top w:val="none" w:sz="0" w:space="0" w:color="auto"/>
        <w:left w:val="none" w:sz="0" w:space="0" w:color="auto"/>
        <w:bottom w:val="none" w:sz="0" w:space="0" w:color="auto"/>
        <w:right w:val="none" w:sz="0" w:space="0" w:color="auto"/>
      </w:divBdr>
    </w:div>
    <w:div w:id="707411199">
      <w:bodyDiv w:val="1"/>
      <w:marLeft w:val="0"/>
      <w:marRight w:val="0"/>
      <w:marTop w:val="0"/>
      <w:marBottom w:val="0"/>
      <w:divBdr>
        <w:top w:val="none" w:sz="0" w:space="0" w:color="auto"/>
        <w:left w:val="none" w:sz="0" w:space="0" w:color="auto"/>
        <w:bottom w:val="none" w:sz="0" w:space="0" w:color="auto"/>
        <w:right w:val="none" w:sz="0" w:space="0" w:color="auto"/>
      </w:divBdr>
    </w:div>
    <w:div w:id="709961963">
      <w:bodyDiv w:val="1"/>
      <w:marLeft w:val="0"/>
      <w:marRight w:val="0"/>
      <w:marTop w:val="0"/>
      <w:marBottom w:val="0"/>
      <w:divBdr>
        <w:top w:val="none" w:sz="0" w:space="0" w:color="auto"/>
        <w:left w:val="none" w:sz="0" w:space="0" w:color="auto"/>
        <w:bottom w:val="none" w:sz="0" w:space="0" w:color="auto"/>
        <w:right w:val="none" w:sz="0" w:space="0" w:color="auto"/>
      </w:divBdr>
    </w:div>
    <w:div w:id="714694157">
      <w:bodyDiv w:val="1"/>
      <w:marLeft w:val="0"/>
      <w:marRight w:val="0"/>
      <w:marTop w:val="0"/>
      <w:marBottom w:val="0"/>
      <w:divBdr>
        <w:top w:val="none" w:sz="0" w:space="0" w:color="auto"/>
        <w:left w:val="none" w:sz="0" w:space="0" w:color="auto"/>
        <w:bottom w:val="none" w:sz="0" w:space="0" w:color="auto"/>
        <w:right w:val="none" w:sz="0" w:space="0" w:color="auto"/>
      </w:divBdr>
    </w:div>
    <w:div w:id="719936642">
      <w:bodyDiv w:val="1"/>
      <w:marLeft w:val="0"/>
      <w:marRight w:val="0"/>
      <w:marTop w:val="0"/>
      <w:marBottom w:val="0"/>
      <w:divBdr>
        <w:top w:val="none" w:sz="0" w:space="0" w:color="auto"/>
        <w:left w:val="none" w:sz="0" w:space="0" w:color="auto"/>
        <w:bottom w:val="none" w:sz="0" w:space="0" w:color="auto"/>
        <w:right w:val="none" w:sz="0" w:space="0" w:color="auto"/>
      </w:divBdr>
    </w:div>
    <w:div w:id="721172322">
      <w:bodyDiv w:val="1"/>
      <w:marLeft w:val="0"/>
      <w:marRight w:val="0"/>
      <w:marTop w:val="0"/>
      <w:marBottom w:val="0"/>
      <w:divBdr>
        <w:top w:val="none" w:sz="0" w:space="0" w:color="auto"/>
        <w:left w:val="none" w:sz="0" w:space="0" w:color="auto"/>
        <w:bottom w:val="none" w:sz="0" w:space="0" w:color="auto"/>
        <w:right w:val="none" w:sz="0" w:space="0" w:color="auto"/>
      </w:divBdr>
    </w:div>
    <w:div w:id="722215510">
      <w:bodyDiv w:val="1"/>
      <w:marLeft w:val="0"/>
      <w:marRight w:val="0"/>
      <w:marTop w:val="0"/>
      <w:marBottom w:val="0"/>
      <w:divBdr>
        <w:top w:val="none" w:sz="0" w:space="0" w:color="auto"/>
        <w:left w:val="none" w:sz="0" w:space="0" w:color="auto"/>
        <w:bottom w:val="none" w:sz="0" w:space="0" w:color="auto"/>
        <w:right w:val="none" w:sz="0" w:space="0" w:color="auto"/>
      </w:divBdr>
      <w:divsChild>
        <w:div w:id="1719428514">
          <w:marLeft w:val="0"/>
          <w:marRight w:val="0"/>
          <w:marTop w:val="0"/>
          <w:marBottom w:val="0"/>
          <w:divBdr>
            <w:top w:val="none" w:sz="0" w:space="0" w:color="auto"/>
            <w:left w:val="none" w:sz="0" w:space="0" w:color="auto"/>
            <w:bottom w:val="none" w:sz="0" w:space="0" w:color="auto"/>
            <w:right w:val="none" w:sz="0" w:space="0" w:color="auto"/>
          </w:divBdr>
        </w:div>
      </w:divsChild>
    </w:div>
    <w:div w:id="723915173">
      <w:bodyDiv w:val="1"/>
      <w:marLeft w:val="0"/>
      <w:marRight w:val="0"/>
      <w:marTop w:val="0"/>
      <w:marBottom w:val="0"/>
      <w:divBdr>
        <w:top w:val="none" w:sz="0" w:space="0" w:color="auto"/>
        <w:left w:val="none" w:sz="0" w:space="0" w:color="auto"/>
        <w:bottom w:val="none" w:sz="0" w:space="0" w:color="auto"/>
        <w:right w:val="none" w:sz="0" w:space="0" w:color="auto"/>
      </w:divBdr>
    </w:div>
    <w:div w:id="727149136">
      <w:bodyDiv w:val="1"/>
      <w:marLeft w:val="0"/>
      <w:marRight w:val="0"/>
      <w:marTop w:val="0"/>
      <w:marBottom w:val="0"/>
      <w:divBdr>
        <w:top w:val="none" w:sz="0" w:space="0" w:color="auto"/>
        <w:left w:val="none" w:sz="0" w:space="0" w:color="auto"/>
        <w:bottom w:val="none" w:sz="0" w:space="0" w:color="auto"/>
        <w:right w:val="none" w:sz="0" w:space="0" w:color="auto"/>
      </w:divBdr>
    </w:div>
    <w:div w:id="727611004">
      <w:bodyDiv w:val="1"/>
      <w:marLeft w:val="0"/>
      <w:marRight w:val="0"/>
      <w:marTop w:val="0"/>
      <w:marBottom w:val="0"/>
      <w:divBdr>
        <w:top w:val="none" w:sz="0" w:space="0" w:color="auto"/>
        <w:left w:val="none" w:sz="0" w:space="0" w:color="auto"/>
        <w:bottom w:val="none" w:sz="0" w:space="0" w:color="auto"/>
        <w:right w:val="none" w:sz="0" w:space="0" w:color="auto"/>
      </w:divBdr>
    </w:div>
    <w:div w:id="730346831">
      <w:bodyDiv w:val="1"/>
      <w:marLeft w:val="0"/>
      <w:marRight w:val="0"/>
      <w:marTop w:val="0"/>
      <w:marBottom w:val="0"/>
      <w:divBdr>
        <w:top w:val="none" w:sz="0" w:space="0" w:color="auto"/>
        <w:left w:val="none" w:sz="0" w:space="0" w:color="auto"/>
        <w:bottom w:val="none" w:sz="0" w:space="0" w:color="auto"/>
        <w:right w:val="none" w:sz="0" w:space="0" w:color="auto"/>
      </w:divBdr>
    </w:div>
    <w:div w:id="734207560">
      <w:bodyDiv w:val="1"/>
      <w:marLeft w:val="0"/>
      <w:marRight w:val="0"/>
      <w:marTop w:val="0"/>
      <w:marBottom w:val="0"/>
      <w:divBdr>
        <w:top w:val="none" w:sz="0" w:space="0" w:color="auto"/>
        <w:left w:val="none" w:sz="0" w:space="0" w:color="auto"/>
        <w:bottom w:val="none" w:sz="0" w:space="0" w:color="auto"/>
        <w:right w:val="none" w:sz="0" w:space="0" w:color="auto"/>
      </w:divBdr>
    </w:div>
    <w:div w:id="736896400">
      <w:marLeft w:val="0"/>
      <w:marRight w:val="0"/>
      <w:marTop w:val="0"/>
      <w:marBottom w:val="0"/>
      <w:divBdr>
        <w:top w:val="none" w:sz="0" w:space="0" w:color="auto"/>
        <w:left w:val="none" w:sz="0" w:space="0" w:color="auto"/>
        <w:bottom w:val="none" w:sz="0" w:space="0" w:color="auto"/>
        <w:right w:val="none" w:sz="0" w:space="0" w:color="auto"/>
      </w:divBdr>
    </w:div>
    <w:div w:id="738213330">
      <w:bodyDiv w:val="1"/>
      <w:marLeft w:val="0"/>
      <w:marRight w:val="0"/>
      <w:marTop w:val="0"/>
      <w:marBottom w:val="0"/>
      <w:divBdr>
        <w:top w:val="none" w:sz="0" w:space="0" w:color="auto"/>
        <w:left w:val="none" w:sz="0" w:space="0" w:color="auto"/>
        <w:bottom w:val="none" w:sz="0" w:space="0" w:color="auto"/>
        <w:right w:val="none" w:sz="0" w:space="0" w:color="auto"/>
      </w:divBdr>
    </w:div>
    <w:div w:id="740828801">
      <w:bodyDiv w:val="1"/>
      <w:marLeft w:val="0"/>
      <w:marRight w:val="0"/>
      <w:marTop w:val="0"/>
      <w:marBottom w:val="0"/>
      <w:divBdr>
        <w:top w:val="none" w:sz="0" w:space="0" w:color="auto"/>
        <w:left w:val="none" w:sz="0" w:space="0" w:color="auto"/>
        <w:bottom w:val="none" w:sz="0" w:space="0" w:color="auto"/>
        <w:right w:val="none" w:sz="0" w:space="0" w:color="auto"/>
      </w:divBdr>
    </w:div>
    <w:div w:id="741948265">
      <w:bodyDiv w:val="1"/>
      <w:marLeft w:val="0"/>
      <w:marRight w:val="0"/>
      <w:marTop w:val="0"/>
      <w:marBottom w:val="0"/>
      <w:divBdr>
        <w:top w:val="none" w:sz="0" w:space="0" w:color="auto"/>
        <w:left w:val="none" w:sz="0" w:space="0" w:color="auto"/>
        <w:bottom w:val="none" w:sz="0" w:space="0" w:color="auto"/>
        <w:right w:val="none" w:sz="0" w:space="0" w:color="auto"/>
      </w:divBdr>
    </w:div>
    <w:div w:id="746725490">
      <w:bodyDiv w:val="1"/>
      <w:marLeft w:val="0"/>
      <w:marRight w:val="0"/>
      <w:marTop w:val="0"/>
      <w:marBottom w:val="0"/>
      <w:divBdr>
        <w:top w:val="none" w:sz="0" w:space="0" w:color="auto"/>
        <w:left w:val="none" w:sz="0" w:space="0" w:color="auto"/>
        <w:bottom w:val="none" w:sz="0" w:space="0" w:color="auto"/>
        <w:right w:val="none" w:sz="0" w:space="0" w:color="auto"/>
      </w:divBdr>
    </w:div>
    <w:div w:id="747073480">
      <w:bodyDiv w:val="1"/>
      <w:marLeft w:val="0"/>
      <w:marRight w:val="0"/>
      <w:marTop w:val="0"/>
      <w:marBottom w:val="0"/>
      <w:divBdr>
        <w:top w:val="none" w:sz="0" w:space="0" w:color="auto"/>
        <w:left w:val="none" w:sz="0" w:space="0" w:color="auto"/>
        <w:bottom w:val="none" w:sz="0" w:space="0" w:color="auto"/>
        <w:right w:val="none" w:sz="0" w:space="0" w:color="auto"/>
      </w:divBdr>
    </w:div>
    <w:div w:id="748503709">
      <w:bodyDiv w:val="1"/>
      <w:marLeft w:val="0"/>
      <w:marRight w:val="0"/>
      <w:marTop w:val="0"/>
      <w:marBottom w:val="0"/>
      <w:divBdr>
        <w:top w:val="none" w:sz="0" w:space="0" w:color="auto"/>
        <w:left w:val="none" w:sz="0" w:space="0" w:color="auto"/>
        <w:bottom w:val="none" w:sz="0" w:space="0" w:color="auto"/>
        <w:right w:val="none" w:sz="0" w:space="0" w:color="auto"/>
      </w:divBdr>
    </w:div>
    <w:div w:id="749615554">
      <w:bodyDiv w:val="1"/>
      <w:marLeft w:val="0"/>
      <w:marRight w:val="0"/>
      <w:marTop w:val="0"/>
      <w:marBottom w:val="0"/>
      <w:divBdr>
        <w:top w:val="none" w:sz="0" w:space="0" w:color="auto"/>
        <w:left w:val="none" w:sz="0" w:space="0" w:color="auto"/>
        <w:bottom w:val="none" w:sz="0" w:space="0" w:color="auto"/>
        <w:right w:val="none" w:sz="0" w:space="0" w:color="auto"/>
      </w:divBdr>
    </w:div>
    <w:div w:id="749890885">
      <w:bodyDiv w:val="1"/>
      <w:marLeft w:val="0"/>
      <w:marRight w:val="0"/>
      <w:marTop w:val="0"/>
      <w:marBottom w:val="0"/>
      <w:divBdr>
        <w:top w:val="none" w:sz="0" w:space="0" w:color="auto"/>
        <w:left w:val="none" w:sz="0" w:space="0" w:color="auto"/>
        <w:bottom w:val="none" w:sz="0" w:space="0" w:color="auto"/>
        <w:right w:val="none" w:sz="0" w:space="0" w:color="auto"/>
      </w:divBdr>
    </w:div>
    <w:div w:id="750077108">
      <w:bodyDiv w:val="1"/>
      <w:marLeft w:val="0"/>
      <w:marRight w:val="0"/>
      <w:marTop w:val="0"/>
      <w:marBottom w:val="0"/>
      <w:divBdr>
        <w:top w:val="none" w:sz="0" w:space="0" w:color="auto"/>
        <w:left w:val="none" w:sz="0" w:space="0" w:color="auto"/>
        <w:bottom w:val="none" w:sz="0" w:space="0" w:color="auto"/>
        <w:right w:val="none" w:sz="0" w:space="0" w:color="auto"/>
      </w:divBdr>
    </w:div>
    <w:div w:id="752550923">
      <w:bodyDiv w:val="1"/>
      <w:marLeft w:val="0"/>
      <w:marRight w:val="0"/>
      <w:marTop w:val="0"/>
      <w:marBottom w:val="0"/>
      <w:divBdr>
        <w:top w:val="none" w:sz="0" w:space="0" w:color="auto"/>
        <w:left w:val="none" w:sz="0" w:space="0" w:color="auto"/>
        <w:bottom w:val="none" w:sz="0" w:space="0" w:color="auto"/>
        <w:right w:val="none" w:sz="0" w:space="0" w:color="auto"/>
      </w:divBdr>
    </w:div>
    <w:div w:id="752777736">
      <w:bodyDiv w:val="1"/>
      <w:marLeft w:val="0"/>
      <w:marRight w:val="0"/>
      <w:marTop w:val="0"/>
      <w:marBottom w:val="0"/>
      <w:divBdr>
        <w:top w:val="none" w:sz="0" w:space="0" w:color="auto"/>
        <w:left w:val="none" w:sz="0" w:space="0" w:color="auto"/>
        <w:bottom w:val="none" w:sz="0" w:space="0" w:color="auto"/>
        <w:right w:val="none" w:sz="0" w:space="0" w:color="auto"/>
      </w:divBdr>
    </w:div>
    <w:div w:id="753089702">
      <w:bodyDiv w:val="1"/>
      <w:marLeft w:val="0"/>
      <w:marRight w:val="0"/>
      <w:marTop w:val="0"/>
      <w:marBottom w:val="0"/>
      <w:divBdr>
        <w:top w:val="none" w:sz="0" w:space="0" w:color="auto"/>
        <w:left w:val="none" w:sz="0" w:space="0" w:color="auto"/>
        <w:bottom w:val="none" w:sz="0" w:space="0" w:color="auto"/>
        <w:right w:val="none" w:sz="0" w:space="0" w:color="auto"/>
      </w:divBdr>
    </w:div>
    <w:div w:id="753822742">
      <w:bodyDiv w:val="1"/>
      <w:marLeft w:val="0"/>
      <w:marRight w:val="0"/>
      <w:marTop w:val="0"/>
      <w:marBottom w:val="0"/>
      <w:divBdr>
        <w:top w:val="none" w:sz="0" w:space="0" w:color="auto"/>
        <w:left w:val="none" w:sz="0" w:space="0" w:color="auto"/>
        <w:bottom w:val="none" w:sz="0" w:space="0" w:color="auto"/>
        <w:right w:val="none" w:sz="0" w:space="0" w:color="auto"/>
      </w:divBdr>
      <w:divsChild>
        <w:div w:id="441917603">
          <w:marLeft w:val="0"/>
          <w:marRight w:val="420"/>
          <w:marTop w:val="0"/>
          <w:marBottom w:val="1350"/>
          <w:divBdr>
            <w:top w:val="none" w:sz="0" w:space="0" w:color="auto"/>
            <w:left w:val="none" w:sz="0" w:space="0" w:color="auto"/>
            <w:bottom w:val="none" w:sz="0" w:space="0" w:color="auto"/>
            <w:right w:val="none" w:sz="0" w:space="0" w:color="auto"/>
          </w:divBdr>
          <w:divsChild>
            <w:div w:id="777482985">
              <w:marLeft w:val="0"/>
              <w:marRight w:val="0"/>
              <w:marTop w:val="0"/>
              <w:marBottom w:val="270"/>
              <w:divBdr>
                <w:top w:val="none" w:sz="0" w:space="0" w:color="auto"/>
                <w:left w:val="none" w:sz="0" w:space="0" w:color="auto"/>
                <w:bottom w:val="none" w:sz="0" w:space="0" w:color="auto"/>
                <w:right w:val="none" w:sz="0" w:space="0" w:color="auto"/>
              </w:divBdr>
            </w:div>
          </w:divsChild>
        </w:div>
        <w:div w:id="524757229">
          <w:marLeft w:val="0"/>
          <w:marRight w:val="0"/>
          <w:marTop w:val="0"/>
          <w:marBottom w:val="270"/>
          <w:divBdr>
            <w:top w:val="none" w:sz="0" w:space="0" w:color="auto"/>
            <w:left w:val="none" w:sz="0" w:space="0" w:color="auto"/>
            <w:bottom w:val="none" w:sz="0" w:space="0" w:color="auto"/>
            <w:right w:val="none" w:sz="0" w:space="0" w:color="auto"/>
          </w:divBdr>
        </w:div>
      </w:divsChild>
    </w:div>
    <w:div w:id="755129364">
      <w:bodyDiv w:val="1"/>
      <w:marLeft w:val="0"/>
      <w:marRight w:val="0"/>
      <w:marTop w:val="0"/>
      <w:marBottom w:val="0"/>
      <w:divBdr>
        <w:top w:val="none" w:sz="0" w:space="0" w:color="auto"/>
        <w:left w:val="none" w:sz="0" w:space="0" w:color="auto"/>
        <w:bottom w:val="none" w:sz="0" w:space="0" w:color="auto"/>
        <w:right w:val="none" w:sz="0" w:space="0" w:color="auto"/>
      </w:divBdr>
    </w:div>
    <w:div w:id="759301138">
      <w:bodyDiv w:val="1"/>
      <w:marLeft w:val="0"/>
      <w:marRight w:val="0"/>
      <w:marTop w:val="0"/>
      <w:marBottom w:val="0"/>
      <w:divBdr>
        <w:top w:val="none" w:sz="0" w:space="0" w:color="auto"/>
        <w:left w:val="none" w:sz="0" w:space="0" w:color="auto"/>
        <w:bottom w:val="none" w:sz="0" w:space="0" w:color="auto"/>
        <w:right w:val="none" w:sz="0" w:space="0" w:color="auto"/>
      </w:divBdr>
    </w:div>
    <w:div w:id="765155179">
      <w:bodyDiv w:val="1"/>
      <w:marLeft w:val="0"/>
      <w:marRight w:val="0"/>
      <w:marTop w:val="0"/>
      <w:marBottom w:val="0"/>
      <w:divBdr>
        <w:top w:val="none" w:sz="0" w:space="0" w:color="auto"/>
        <w:left w:val="none" w:sz="0" w:space="0" w:color="auto"/>
        <w:bottom w:val="none" w:sz="0" w:space="0" w:color="auto"/>
        <w:right w:val="none" w:sz="0" w:space="0" w:color="auto"/>
      </w:divBdr>
    </w:div>
    <w:div w:id="766270787">
      <w:bodyDiv w:val="1"/>
      <w:marLeft w:val="0"/>
      <w:marRight w:val="0"/>
      <w:marTop w:val="0"/>
      <w:marBottom w:val="0"/>
      <w:divBdr>
        <w:top w:val="none" w:sz="0" w:space="0" w:color="auto"/>
        <w:left w:val="none" w:sz="0" w:space="0" w:color="auto"/>
        <w:bottom w:val="none" w:sz="0" w:space="0" w:color="auto"/>
        <w:right w:val="none" w:sz="0" w:space="0" w:color="auto"/>
      </w:divBdr>
      <w:divsChild>
        <w:div w:id="696737023">
          <w:marLeft w:val="0"/>
          <w:marRight w:val="0"/>
          <w:marTop w:val="0"/>
          <w:marBottom w:val="0"/>
          <w:divBdr>
            <w:top w:val="none" w:sz="0" w:space="0" w:color="auto"/>
            <w:left w:val="none" w:sz="0" w:space="0" w:color="auto"/>
            <w:bottom w:val="none" w:sz="0" w:space="0" w:color="auto"/>
            <w:right w:val="none" w:sz="0" w:space="0" w:color="auto"/>
          </w:divBdr>
        </w:div>
        <w:div w:id="1177764688">
          <w:marLeft w:val="0"/>
          <w:marRight w:val="0"/>
          <w:marTop w:val="0"/>
          <w:marBottom w:val="0"/>
          <w:divBdr>
            <w:top w:val="none" w:sz="0" w:space="0" w:color="auto"/>
            <w:left w:val="none" w:sz="0" w:space="0" w:color="auto"/>
            <w:bottom w:val="none" w:sz="0" w:space="0" w:color="auto"/>
            <w:right w:val="none" w:sz="0" w:space="0" w:color="auto"/>
          </w:divBdr>
        </w:div>
        <w:div w:id="1468082243">
          <w:marLeft w:val="0"/>
          <w:marRight w:val="0"/>
          <w:marTop w:val="0"/>
          <w:marBottom w:val="0"/>
          <w:divBdr>
            <w:top w:val="none" w:sz="0" w:space="0" w:color="auto"/>
            <w:left w:val="none" w:sz="0" w:space="0" w:color="auto"/>
            <w:bottom w:val="none" w:sz="0" w:space="0" w:color="auto"/>
            <w:right w:val="none" w:sz="0" w:space="0" w:color="auto"/>
          </w:divBdr>
        </w:div>
      </w:divsChild>
    </w:div>
    <w:div w:id="767313550">
      <w:bodyDiv w:val="1"/>
      <w:marLeft w:val="0"/>
      <w:marRight w:val="0"/>
      <w:marTop w:val="0"/>
      <w:marBottom w:val="0"/>
      <w:divBdr>
        <w:top w:val="none" w:sz="0" w:space="0" w:color="auto"/>
        <w:left w:val="none" w:sz="0" w:space="0" w:color="auto"/>
        <w:bottom w:val="none" w:sz="0" w:space="0" w:color="auto"/>
        <w:right w:val="none" w:sz="0" w:space="0" w:color="auto"/>
      </w:divBdr>
    </w:div>
    <w:div w:id="770009158">
      <w:bodyDiv w:val="1"/>
      <w:marLeft w:val="0"/>
      <w:marRight w:val="0"/>
      <w:marTop w:val="0"/>
      <w:marBottom w:val="0"/>
      <w:divBdr>
        <w:top w:val="none" w:sz="0" w:space="0" w:color="auto"/>
        <w:left w:val="none" w:sz="0" w:space="0" w:color="auto"/>
        <w:bottom w:val="none" w:sz="0" w:space="0" w:color="auto"/>
        <w:right w:val="none" w:sz="0" w:space="0" w:color="auto"/>
      </w:divBdr>
    </w:div>
    <w:div w:id="770277275">
      <w:bodyDiv w:val="1"/>
      <w:marLeft w:val="0"/>
      <w:marRight w:val="0"/>
      <w:marTop w:val="0"/>
      <w:marBottom w:val="0"/>
      <w:divBdr>
        <w:top w:val="none" w:sz="0" w:space="0" w:color="auto"/>
        <w:left w:val="none" w:sz="0" w:space="0" w:color="auto"/>
        <w:bottom w:val="none" w:sz="0" w:space="0" w:color="auto"/>
        <w:right w:val="none" w:sz="0" w:space="0" w:color="auto"/>
      </w:divBdr>
      <w:divsChild>
        <w:div w:id="1780442783">
          <w:marLeft w:val="288"/>
          <w:marRight w:val="0"/>
          <w:marTop w:val="120"/>
          <w:marBottom w:val="0"/>
          <w:divBdr>
            <w:top w:val="none" w:sz="0" w:space="0" w:color="auto"/>
            <w:left w:val="none" w:sz="0" w:space="0" w:color="auto"/>
            <w:bottom w:val="none" w:sz="0" w:space="0" w:color="auto"/>
            <w:right w:val="none" w:sz="0" w:space="0" w:color="auto"/>
          </w:divBdr>
        </w:div>
        <w:div w:id="2022512904">
          <w:marLeft w:val="288"/>
          <w:marRight w:val="0"/>
          <w:marTop w:val="120"/>
          <w:marBottom w:val="0"/>
          <w:divBdr>
            <w:top w:val="none" w:sz="0" w:space="0" w:color="auto"/>
            <w:left w:val="none" w:sz="0" w:space="0" w:color="auto"/>
            <w:bottom w:val="none" w:sz="0" w:space="0" w:color="auto"/>
            <w:right w:val="none" w:sz="0" w:space="0" w:color="auto"/>
          </w:divBdr>
        </w:div>
        <w:div w:id="2046171316">
          <w:marLeft w:val="288"/>
          <w:marRight w:val="0"/>
          <w:marTop w:val="120"/>
          <w:marBottom w:val="0"/>
          <w:divBdr>
            <w:top w:val="none" w:sz="0" w:space="0" w:color="auto"/>
            <w:left w:val="none" w:sz="0" w:space="0" w:color="auto"/>
            <w:bottom w:val="none" w:sz="0" w:space="0" w:color="auto"/>
            <w:right w:val="none" w:sz="0" w:space="0" w:color="auto"/>
          </w:divBdr>
        </w:div>
        <w:div w:id="2096438174">
          <w:marLeft w:val="288"/>
          <w:marRight w:val="0"/>
          <w:marTop w:val="120"/>
          <w:marBottom w:val="0"/>
          <w:divBdr>
            <w:top w:val="none" w:sz="0" w:space="0" w:color="auto"/>
            <w:left w:val="none" w:sz="0" w:space="0" w:color="auto"/>
            <w:bottom w:val="none" w:sz="0" w:space="0" w:color="auto"/>
            <w:right w:val="none" w:sz="0" w:space="0" w:color="auto"/>
          </w:divBdr>
        </w:div>
      </w:divsChild>
    </w:div>
    <w:div w:id="772553928">
      <w:bodyDiv w:val="1"/>
      <w:marLeft w:val="0"/>
      <w:marRight w:val="0"/>
      <w:marTop w:val="0"/>
      <w:marBottom w:val="0"/>
      <w:divBdr>
        <w:top w:val="none" w:sz="0" w:space="0" w:color="auto"/>
        <w:left w:val="none" w:sz="0" w:space="0" w:color="auto"/>
        <w:bottom w:val="none" w:sz="0" w:space="0" w:color="auto"/>
        <w:right w:val="none" w:sz="0" w:space="0" w:color="auto"/>
      </w:divBdr>
    </w:div>
    <w:div w:id="777717565">
      <w:bodyDiv w:val="1"/>
      <w:marLeft w:val="0"/>
      <w:marRight w:val="0"/>
      <w:marTop w:val="0"/>
      <w:marBottom w:val="0"/>
      <w:divBdr>
        <w:top w:val="none" w:sz="0" w:space="0" w:color="auto"/>
        <w:left w:val="none" w:sz="0" w:space="0" w:color="auto"/>
        <w:bottom w:val="none" w:sz="0" w:space="0" w:color="auto"/>
        <w:right w:val="none" w:sz="0" w:space="0" w:color="auto"/>
      </w:divBdr>
    </w:div>
    <w:div w:id="778642863">
      <w:bodyDiv w:val="1"/>
      <w:marLeft w:val="0"/>
      <w:marRight w:val="0"/>
      <w:marTop w:val="0"/>
      <w:marBottom w:val="0"/>
      <w:divBdr>
        <w:top w:val="none" w:sz="0" w:space="0" w:color="auto"/>
        <w:left w:val="none" w:sz="0" w:space="0" w:color="auto"/>
        <w:bottom w:val="none" w:sz="0" w:space="0" w:color="auto"/>
        <w:right w:val="none" w:sz="0" w:space="0" w:color="auto"/>
      </w:divBdr>
    </w:div>
    <w:div w:id="779833935">
      <w:bodyDiv w:val="1"/>
      <w:marLeft w:val="0"/>
      <w:marRight w:val="0"/>
      <w:marTop w:val="0"/>
      <w:marBottom w:val="0"/>
      <w:divBdr>
        <w:top w:val="none" w:sz="0" w:space="0" w:color="auto"/>
        <w:left w:val="none" w:sz="0" w:space="0" w:color="auto"/>
        <w:bottom w:val="none" w:sz="0" w:space="0" w:color="auto"/>
        <w:right w:val="none" w:sz="0" w:space="0" w:color="auto"/>
      </w:divBdr>
    </w:div>
    <w:div w:id="779842429">
      <w:bodyDiv w:val="1"/>
      <w:marLeft w:val="0"/>
      <w:marRight w:val="0"/>
      <w:marTop w:val="0"/>
      <w:marBottom w:val="0"/>
      <w:divBdr>
        <w:top w:val="none" w:sz="0" w:space="0" w:color="auto"/>
        <w:left w:val="none" w:sz="0" w:space="0" w:color="auto"/>
        <w:bottom w:val="none" w:sz="0" w:space="0" w:color="auto"/>
        <w:right w:val="none" w:sz="0" w:space="0" w:color="auto"/>
      </w:divBdr>
    </w:div>
    <w:div w:id="780799619">
      <w:bodyDiv w:val="1"/>
      <w:marLeft w:val="0"/>
      <w:marRight w:val="0"/>
      <w:marTop w:val="0"/>
      <w:marBottom w:val="0"/>
      <w:divBdr>
        <w:top w:val="none" w:sz="0" w:space="0" w:color="auto"/>
        <w:left w:val="none" w:sz="0" w:space="0" w:color="auto"/>
        <w:bottom w:val="none" w:sz="0" w:space="0" w:color="auto"/>
        <w:right w:val="none" w:sz="0" w:space="0" w:color="auto"/>
      </w:divBdr>
    </w:div>
    <w:div w:id="782654001">
      <w:bodyDiv w:val="1"/>
      <w:marLeft w:val="0"/>
      <w:marRight w:val="0"/>
      <w:marTop w:val="0"/>
      <w:marBottom w:val="0"/>
      <w:divBdr>
        <w:top w:val="none" w:sz="0" w:space="0" w:color="auto"/>
        <w:left w:val="none" w:sz="0" w:space="0" w:color="auto"/>
        <w:bottom w:val="none" w:sz="0" w:space="0" w:color="auto"/>
        <w:right w:val="none" w:sz="0" w:space="0" w:color="auto"/>
      </w:divBdr>
    </w:div>
    <w:div w:id="783623026">
      <w:bodyDiv w:val="1"/>
      <w:marLeft w:val="0"/>
      <w:marRight w:val="0"/>
      <w:marTop w:val="0"/>
      <w:marBottom w:val="0"/>
      <w:divBdr>
        <w:top w:val="none" w:sz="0" w:space="0" w:color="auto"/>
        <w:left w:val="none" w:sz="0" w:space="0" w:color="auto"/>
        <w:bottom w:val="none" w:sz="0" w:space="0" w:color="auto"/>
        <w:right w:val="none" w:sz="0" w:space="0" w:color="auto"/>
      </w:divBdr>
    </w:div>
    <w:div w:id="784882055">
      <w:bodyDiv w:val="1"/>
      <w:marLeft w:val="0"/>
      <w:marRight w:val="0"/>
      <w:marTop w:val="0"/>
      <w:marBottom w:val="0"/>
      <w:divBdr>
        <w:top w:val="none" w:sz="0" w:space="0" w:color="auto"/>
        <w:left w:val="none" w:sz="0" w:space="0" w:color="auto"/>
        <w:bottom w:val="none" w:sz="0" w:space="0" w:color="auto"/>
        <w:right w:val="none" w:sz="0" w:space="0" w:color="auto"/>
      </w:divBdr>
    </w:div>
    <w:div w:id="785272694">
      <w:bodyDiv w:val="1"/>
      <w:marLeft w:val="0"/>
      <w:marRight w:val="0"/>
      <w:marTop w:val="0"/>
      <w:marBottom w:val="0"/>
      <w:divBdr>
        <w:top w:val="none" w:sz="0" w:space="0" w:color="auto"/>
        <w:left w:val="none" w:sz="0" w:space="0" w:color="auto"/>
        <w:bottom w:val="none" w:sz="0" w:space="0" w:color="auto"/>
        <w:right w:val="none" w:sz="0" w:space="0" w:color="auto"/>
      </w:divBdr>
    </w:div>
    <w:div w:id="785974593">
      <w:bodyDiv w:val="1"/>
      <w:marLeft w:val="0"/>
      <w:marRight w:val="0"/>
      <w:marTop w:val="0"/>
      <w:marBottom w:val="0"/>
      <w:divBdr>
        <w:top w:val="none" w:sz="0" w:space="0" w:color="auto"/>
        <w:left w:val="none" w:sz="0" w:space="0" w:color="auto"/>
        <w:bottom w:val="none" w:sz="0" w:space="0" w:color="auto"/>
        <w:right w:val="none" w:sz="0" w:space="0" w:color="auto"/>
      </w:divBdr>
    </w:div>
    <w:div w:id="786509116">
      <w:bodyDiv w:val="1"/>
      <w:marLeft w:val="0"/>
      <w:marRight w:val="0"/>
      <w:marTop w:val="0"/>
      <w:marBottom w:val="0"/>
      <w:divBdr>
        <w:top w:val="none" w:sz="0" w:space="0" w:color="auto"/>
        <w:left w:val="none" w:sz="0" w:space="0" w:color="auto"/>
        <w:bottom w:val="none" w:sz="0" w:space="0" w:color="auto"/>
        <w:right w:val="none" w:sz="0" w:space="0" w:color="auto"/>
      </w:divBdr>
    </w:div>
    <w:div w:id="787891985">
      <w:bodyDiv w:val="1"/>
      <w:marLeft w:val="0"/>
      <w:marRight w:val="0"/>
      <w:marTop w:val="0"/>
      <w:marBottom w:val="0"/>
      <w:divBdr>
        <w:top w:val="none" w:sz="0" w:space="0" w:color="auto"/>
        <w:left w:val="none" w:sz="0" w:space="0" w:color="auto"/>
        <w:bottom w:val="none" w:sz="0" w:space="0" w:color="auto"/>
        <w:right w:val="none" w:sz="0" w:space="0" w:color="auto"/>
      </w:divBdr>
    </w:div>
    <w:div w:id="787967355">
      <w:bodyDiv w:val="1"/>
      <w:marLeft w:val="0"/>
      <w:marRight w:val="0"/>
      <w:marTop w:val="0"/>
      <w:marBottom w:val="0"/>
      <w:divBdr>
        <w:top w:val="none" w:sz="0" w:space="0" w:color="auto"/>
        <w:left w:val="none" w:sz="0" w:space="0" w:color="auto"/>
        <w:bottom w:val="none" w:sz="0" w:space="0" w:color="auto"/>
        <w:right w:val="none" w:sz="0" w:space="0" w:color="auto"/>
      </w:divBdr>
    </w:div>
    <w:div w:id="788201480">
      <w:bodyDiv w:val="1"/>
      <w:marLeft w:val="0"/>
      <w:marRight w:val="0"/>
      <w:marTop w:val="0"/>
      <w:marBottom w:val="0"/>
      <w:divBdr>
        <w:top w:val="none" w:sz="0" w:space="0" w:color="auto"/>
        <w:left w:val="none" w:sz="0" w:space="0" w:color="auto"/>
        <w:bottom w:val="none" w:sz="0" w:space="0" w:color="auto"/>
        <w:right w:val="none" w:sz="0" w:space="0" w:color="auto"/>
      </w:divBdr>
    </w:div>
    <w:div w:id="792947247">
      <w:bodyDiv w:val="1"/>
      <w:marLeft w:val="0"/>
      <w:marRight w:val="0"/>
      <w:marTop w:val="0"/>
      <w:marBottom w:val="0"/>
      <w:divBdr>
        <w:top w:val="none" w:sz="0" w:space="0" w:color="auto"/>
        <w:left w:val="none" w:sz="0" w:space="0" w:color="auto"/>
        <w:bottom w:val="none" w:sz="0" w:space="0" w:color="auto"/>
        <w:right w:val="none" w:sz="0" w:space="0" w:color="auto"/>
      </w:divBdr>
    </w:div>
    <w:div w:id="793596448">
      <w:bodyDiv w:val="1"/>
      <w:marLeft w:val="0"/>
      <w:marRight w:val="0"/>
      <w:marTop w:val="0"/>
      <w:marBottom w:val="0"/>
      <w:divBdr>
        <w:top w:val="none" w:sz="0" w:space="0" w:color="auto"/>
        <w:left w:val="none" w:sz="0" w:space="0" w:color="auto"/>
        <w:bottom w:val="none" w:sz="0" w:space="0" w:color="auto"/>
        <w:right w:val="none" w:sz="0" w:space="0" w:color="auto"/>
      </w:divBdr>
    </w:div>
    <w:div w:id="796413503">
      <w:bodyDiv w:val="1"/>
      <w:marLeft w:val="0"/>
      <w:marRight w:val="0"/>
      <w:marTop w:val="0"/>
      <w:marBottom w:val="0"/>
      <w:divBdr>
        <w:top w:val="none" w:sz="0" w:space="0" w:color="auto"/>
        <w:left w:val="none" w:sz="0" w:space="0" w:color="auto"/>
        <w:bottom w:val="none" w:sz="0" w:space="0" w:color="auto"/>
        <w:right w:val="none" w:sz="0" w:space="0" w:color="auto"/>
      </w:divBdr>
    </w:div>
    <w:div w:id="797533973">
      <w:bodyDiv w:val="1"/>
      <w:marLeft w:val="0"/>
      <w:marRight w:val="0"/>
      <w:marTop w:val="0"/>
      <w:marBottom w:val="0"/>
      <w:divBdr>
        <w:top w:val="none" w:sz="0" w:space="0" w:color="auto"/>
        <w:left w:val="none" w:sz="0" w:space="0" w:color="auto"/>
        <w:bottom w:val="none" w:sz="0" w:space="0" w:color="auto"/>
        <w:right w:val="none" w:sz="0" w:space="0" w:color="auto"/>
      </w:divBdr>
    </w:div>
    <w:div w:id="801116572">
      <w:bodyDiv w:val="1"/>
      <w:marLeft w:val="0"/>
      <w:marRight w:val="0"/>
      <w:marTop w:val="0"/>
      <w:marBottom w:val="0"/>
      <w:divBdr>
        <w:top w:val="none" w:sz="0" w:space="0" w:color="auto"/>
        <w:left w:val="none" w:sz="0" w:space="0" w:color="auto"/>
        <w:bottom w:val="none" w:sz="0" w:space="0" w:color="auto"/>
        <w:right w:val="none" w:sz="0" w:space="0" w:color="auto"/>
      </w:divBdr>
    </w:div>
    <w:div w:id="801315678">
      <w:marLeft w:val="0"/>
      <w:marRight w:val="0"/>
      <w:marTop w:val="0"/>
      <w:marBottom w:val="0"/>
      <w:divBdr>
        <w:top w:val="none" w:sz="0" w:space="0" w:color="auto"/>
        <w:left w:val="none" w:sz="0" w:space="0" w:color="auto"/>
        <w:bottom w:val="none" w:sz="0" w:space="0" w:color="auto"/>
        <w:right w:val="none" w:sz="0" w:space="0" w:color="auto"/>
      </w:divBdr>
    </w:div>
    <w:div w:id="802190403">
      <w:bodyDiv w:val="1"/>
      <w:marLeft w:val="0"/>
      <w:marRight w:val="0"/>
      <w:marTop w:val="0"/>
      <w:marBottom w:val="0"/>
      <w:divBdr>
        <w:top w:val="none" w:sz="0" w:space="0" w:color="auto"/>
        <w:left w:val="none" w:sz="0" w:space="0" w:color="auto"/>
        <w:bottom w:val="none" w:sz="0" w:space="0" w:color="auto"/>
        <w:right w:val="none" w:sz="0" w:space="0" w:color="auto"/>
      </w:divBdr>
    </w:div>
    <w:div w:id="803045214">
      <w:bodyDiv w:val="1"/>
      <w:marLeft w:val="0"/>
      <w:marRight w:val="0"/>
      <w:marTop w:val="0"/>
      <w:marBottom w:val="0"/>
      <w:divBdr>
        <w:top w:val="none" w:sz="0" w:space="0" w:color="auto"/>
        <w:left w:val="none" w:sz="0" w:space="0" w:color="auto"/>
        <w:bottom w:val="none" w:sz="0" w:space="0" w:color="auto"/>
        <w:right w:val="none" w:sz="0" w:space="0" w:color="auto"/>
      </w:divBdr>
    </w:div>
    <w:div w:id="803237602">
      <w:marLeft w:val="0"/>
      <w:marRight w:val="0"/>
      <w:marTop w:val="0"/>
      <w:marBottom w:val="0"/>
      <w:divBdr>
        <w:top w:val="none" w:sz="0" w:space="0" w:color="auto"/>
        <w:left w:val="none" w:sz="0" w:space="0" w:color="auto"/>
        <w:bottom w:val="none" w:sz="0" w:space="0" w:color="auto"/>
        <w:right w:val="none" w:sz="0" w:space="0" w:color="auto"/>
      </w:divBdr>
    </w:div>
    <w:div w:id="803813916">
      <w:bodyDiv w:val="1"/>
      <w:marLeft w:val="0"/>
      <w:marRight w:val="0"/>
      <w:marTop w:val="0"/>
      <w:marBottom w:val="0"/>
      <w:divBdr>
        <w:top w:val="none" w:sz="0" w:space="0" w:color="auto"/>
        <w:left w:val="none" w:sz="0" w:space="0" w:color="auto"/>
        <w:bottom w:val="none" w:sz="0" w:space="0" w:color="auto"/>
        <w:right w:val="none" w:sz="0" w:space="0" w:color="auto"/>
      </w:divBdr>
    </w:div>
    <w:div w:id="804389209">
      <w:bodyDiv w:val="1"/>
      <w:marLeft w:val="0"/>
      <w:marRight w:val="0"/>
      <w:marTop w:val="0"/>
      <w:marBottom w:val="0"/>
      <w:divBdr>
        <w:top w:val="none" w:sz="0" w:space="0" w:color="auto"/>
        <w:left w:val="none" w:sz="0" w:space="0" w:color="auto"/>
        <w:bottom w:val="none" w:sz="0" w:space="0" w:color="auto"/>
        <w:right w:val="none" w:sz="0" w:space="0" w:color="auto"/>
      </w:divBdr>
      <w:divsChild>
        <w:div w:id="1058548617">
          <w:marLeft w:val="288"/>
          <w:marRight w:val="0"/>
          <w:marTop w:val="120"/>
          <w:marBottom w:val="0"/>
          <w:divBdr>
            <w:top w:val="none" w:sz="0" w:space="0" w:color="auto"/>
            <w:left w:val="none" w:sz="0" w:space="0" w:color="auto"/>
            <w:bottom w:val="none" w:sz="0" w:space="0" w:color="auto"/>
            <w:right w:val="none" w:sz="0" w:space="0" w:color="auto"/>
          </w:divBdr>
        </w:div>
        <w:div w:id="1487356924">
          <w:marLeft w:val="288"/>
          <w:marRight w:val="0"/>
          <w:marTop w:val="120"/>
          <w:marBottom w:val="0"/>
          <w:divBdr>
            <w:top w:val="none" w:sz="0" w:space="0" w:color="auto"/>
            <w:left w:val="none" w:sz="0" w:space="0" w:color="auto"/>
            <w:bottom w:val="none" w:sz="0" w:space="0" w:color="auto"/>
            <w:right w:val="none" w:sz="0" w:space="0" w:color="auto"/>
          </w:divBdr>
        </w:div>
        <w:div w:id="2118215970">
          <w:marLeft w:val="288"/>
          <w:marRight w:val="0"/>
          <w:marTop w:val="120"/>
          <w:marBottom w:val="0"/>
          <w:divBdr>
            <w:top w:val="none" w:sz="0" w:space="0" w:color="auto"/>
            <w:left w:val="none" w:sz="0" w:space="0" w:color="auto"/>
            <w:bottom w:val="none" w:sz="0" w:space="0" w:color="auto"/>
            <w:right w:val="none" w:sz="0" w:space="0" w:color="auto"/>
          </w:divBdr>
        </w:div>
      </w:divsChild>
    </w:div>
    <w:div w:id="804739168">
      <w:bodyDiv w:val="1"/>
      <w:marLeft w:val="0"/>
      <w:marRight w:val="0"/>
      <w:marTop w:val="0"/>
      <w:marBottom w:val="0"/>
      <w:divBdr>
        <w:top w:val="none" w:sz="0" w:space="0" w:color="auto"/>
        <w:left w:val="none" w:sz="0" w:space="0" w:color="auto"/>
        <w:bottom w:val="none" w:sz="0" w:space="0" w:color="auto"/>
        <w:right w:val="none" w:sz="0" w:space="0" w:color="auto"/>
      </w:divBdr>
    </w:div>
    <w:div w:id="806512773">
      <w:bodyDiv w:val="1"/>
      <w:marLeft w:val="0"/>
      <w:marRight w:val="0"/>
      <w:marTop w:val="0"/>
      <w:marBottom w:val="0"/>
      <w:divBdr>
        <w:top w:val="none" w:sz="0" w:space="0" w:color="auto"/>
        <w:left w:val="none" w:sz="0" w:space="0" w:color="auto"/>
        <w:bottom w:val="none" w:sz="0" w:space="0" w:color="auto"/>
        <w:right w:val="none" w:sz="0" w:space="0" w:color="auto"/>
      </w:divBdr>
    </w:div>
    <w:div w:id="806977177">
      <w:bodyDiv w:val="1"/>
      <w:marLeft w:val="0"/>
      <w:marRight w:val="0"/>
      <w:marTop w:val="0"/>
      <w:marBottom w:val="0"/>
      <w:divBdr>
        <w:top w:val="none" w:sz="0" w:space="0" w:color="auto"/>
        <w:left w:val="none" w:sz="0" w:space="0" w:color="auto"/>
        <w:bottom w:val="none" w:sz="0" w:space="0" w:color="auto"/>
        <w:right w:val="none" w:sz="0" w:space="0" w:color="auto"/>
      </w:divBdr>
    </w:div>
    <w:div w:id="807282831">
      <w:bodyDiv w:val="1"/>
      <w:marLeft w:val="0"/>
      <w:marRight w:val="0"/>
      <w:marTop w:val="0"/>
      <w:marBottom w:val="0"/>
      <w:divBdr>
        <w:top w:val="none" w:sz="0" w:space="0" w:color="auto"/>
        <w:left w:val="none" w:sz="0" w:space="0" w:color="auto"/>
        <w:bottom w:val="none" w:sz="0" w:space="0" w:color="auto"/>
        <w:right w:val="none" w:sz="0" w:space="0" w:color="auto"/>
      </w:divBdr>
    </w:div>
    <w:div w:id="807934025">
      <w:bodyDiv w:val="1"/>
      <w:marLeft w:val="0"/>
      <w:marRight w:val="0"/>
      <w:marTop w:val="0"/>
      <w:marBottom w:val="0"/>
      <w:divBdr>
        <w:top w:val="none" w:sz="0" w:space="0" w:color="auto"/>
        <w:left w:val="none" w:sz="0" w:space="0" w:color="auto"/>
        <w:bottom w:val="none" w:sz="0" w:space="0" w:color="auto"/>
        <w:right w:val="none" w:sz="0" w:space="0" w:color="auto"/>
      </w:divBdr>
    </w:div>
    <w:div w:id="808283558">
      <w:bodyDiv w:val="1"/>
      <w:marLeft w:val="0"/>
      <w:marRight w:val="0"/>
      <w:marTop w:val="0"/>
      <w:marBottom w:val="0"/>
      <w:divBdr>
        <w:top w:val="none" w:sz="0" w:space="0" w:color="auto"/>
        <w:left w:val="none" w:sz="0" w:space="0" w:color="auto"/>
        <w:bottom w:val="none" w:sz="0" w:space="0" w:color="auto"/>
        <w:right w:val="none" w:sz="0" w:space="0" w:color="auto"/>
      </w:divBdr>
    </w:div>
    <w:div w:id="808941596">
      <w:bodyDiv w:val="1"/>
      <w:marLeft w:val="0"/>
      <w:marRight w:val="0"/>
      <w:marTop w:val="0"/>
      <w:marBottom w:val="0"/>
      <w:divBdr>
        <w:top w:val="none" w:sz="0" w:space="0" w:color="auto"/>
        <w:left w:val="none" w:sz="0" w:space="0" w:color="auto"/>
        <w:bottom w:val="none" w:sz="0" w:space="0" w:color="auto"/>
        <w:right w:val="none" w:sz="0" w:space="0" w:color="auto"/>
      </w:divBdr>
    </w:div>
    <w:div w:id="810097189">
      <w:bodyDiv w:val="1"/>
      <w:marLeft w:val="0"/>
      <w:marRight w:val="0"/>
      <w:marTop w:val="0"/>
      <w:marBottom w:val="0"/>
      <w:divBdr>
        <w:top w:val="none" w:sz="0" w:space="0" w:color="auto"/>
        <w:left w:val="none" w:sz="0" w:space="0" w:color="auto"/>
        <w:bottom w:val="none" w:sz="0" w:space="0" w:color="auto"/>
        <w:right w:val="none" w:sz="0" w:space="0" w:color="auto"/>
      </w:divBdr>
    </w:div>
    <w:div w:id="811211083">
      <w:bodyDiv w:val="1"/>
      <w:marLeft w:val="0"/>
      <w:marRight w:val="0"/>
      <w:marTop w:val="0"/>
      <w:marBottom w:val="0"/>
      <w:divBdr>
        <w:top w:val="none" w:sz="0" w:space="0" w:color="auto"/>
        <w:left w:val="none" w:sz="0" w:space="0" w:color="auto"/>
        <w:bottom w:val="none" w:sz="0" w:space="0" w:color="auto"/>
        <w:right w:val="none" w:sz="0" w:space="0" w:color="auto"/>
      </w:divBdr>
    </w:div>
    <w:div w:id="817183259">
      <w:bodyDiv w:val="1"/>
      <w:marLeft w:val="0"/>
      <w:marRight w:val="0"/>
      <w:marTop w:val="0"/>
      <w:marBottom w:val="0"/>
      <w:divBdr>
        <w:top w:val="none" w:sz="0" w:space="0" w:color="auto"/>
        <w:left w:val="none" w:sz="0" w:space="0" w:color="auto"/>
        <w:bottom w:val="none" w:sz="0" w:space="0" w:color="auto"/>
        <w:right w:val="none" w:sz="0" w:space="0" w:color="auto"/>
      </w:divBdr>
    </w:div>
    <w:div w:id="818573933">
      <w:bodyDiv w:val="1"/>
      <w:marLeft w:val="0"/>
      <w:marRight w:val="0"/>
      <w:marTop w:val="0"/>
      <w:marBottom w:val="0"/>
      <w:divBdr>
        <w:top w:val="none" w:sz="0" w:space="0" w:color="auto"/>
        <w:left w:val="none" w:sz="0" w:space="0" w:color="auto"/>
        <w:bottom w:val="none" w:sz="0" w:space="0" w:color="auto"/>
        <w:right w:val="none" w:sz="0" w:space="0" w:color="auto"/>
      </w:divBdr>
    </w:div>
    <w:div w:id="818618787">
      <w:bodyDiv w:val="1"/>
      <w:marLeft w:val="0"/>
      <w:marRight w:val="0"/>
      <w:marTop w:val="0"/>
      <w:marBottom w:val="0"/>
      <w:divBdr>
        <w:top w:val="none" w:sz="0" w:space="0" w:color="auto"/>
        <w:left w:val="none" w:sz="0" w:space="0" w:color="auto"/>
        <w:bottom w:val="none" w:sz="0" w:space="0" w:color="auto"/>
        <w:right w:val="none" w:sz="0" w:space="0" w:color="auto"/>
      </w:divBdr>
    </w:div>
    <w:div w:id="821234592">
      <w:bodyDiv w:val="1"/>
      <w:marLeft w:val="0"/>
      <w:marRight w:val="0"/>
      <w:marTop w:val="0"/>
      <w:marBottom w:val="0"/>
      <w:divBdr>
        <w:top w:val="none" w:sz="0" w:space="0" w:color="auto"/>
        <w:left w:val="none" w:sz="0" w:space="0" w:color="auto"/>
        <w:bottom w:val="none" w:sz="0" w:space="0" w:color="auto"/>
        <w:right w:val="none" w:sz="0" w:space="0" w:color="auto"/>
      </w:divBdr>
    </w:div>
    <w:div w:id="824080965">
      <w:bodyDiv w:val="1"/>
      <w:marLeft w:val="0"/>
      <w:marRight w:val="0"/>
      <w:marTop w:val="0"/>
      <w:marBottom w:val="0"/>
      <w:divBdr>
        <w:top w:val="none" w:sz="0" w:space="0" w:color="auto"/>
        <w:left w:val="none" w:sz="0" w:space="0" w:color="auto"/>
        <w:bottom w:val="none" w:sz="0" w:space="0" w:color="auto"/>
        <w:right w:val="none" w:sz="0" w:space="0" w:color="auto"/>
      </w:divBdr>
    </w:div>
    <w:div w:id="825248685">
      <w:bodyDiv w:val="1"/>
      <w:marLeft w:val="0"/>
      <w:marRight w:val="0"/>
      <w:marTop w:val="0"/>
      <w:marBottom w:val="0"/>
      <w:divBdr>
        <w:top w:val="none" w:sz="0" w:space="0" w:color="auto"/>
        <w:left w:val="none" w:sz="0" w:space="0" w:color="auto"/>
        <w:bottom w:val="none" w:sz="0" w:space="0" w:color="auto"/>
        <w:right w:val="none" w:sz="0" w:space="0" w:color="auto"/>
      </w:divBdr>
    </w:div>
    <w:div w:id="826364641">
      <w:bodyDiv w:val="1"/>
      <w:marLeft w:val="0"/>
      <w:marRight w:val="0"/>
      <w:marTop w:val="0"/>
      <w:marBottom w:val="0"/>
      <w:divBdr>
        <w:top w:val="none" w:sz="0" w:space="0" w:color="auto"/>
        <w:left w:val="none" w:sz="0" w:space="0" w:color="auto"/>
        <w:bottom w:val="none" w:sz="0" w:space="0" w:color="auto"/>
        <w:right w:val="none" w:sz="0" w:space="0" w:color="auto"/>
      </w:divBdr>
    </w:div>
    <w:div w:id="827130405">
      <w:bodyDiv w:val="1"/>
      <w:marLeft w:val="0"/>
      <w:marRight w:val="0"/>
      <w:marTop w:val="0"/>
      <w:marBottom w:val="0"/>
      <w:divBdr>
        <w:top w:val="none" w:sz="0" w:space="0" w:color="auto"/>
        <w:left w:val="none" w:sz="0" w:space="0" w:color="auto"/>
        <w:bottom w:val="none" w:sz="0" w:space="0" w:color="auto"/>
        <w:right w:val="none" w:sz="0" w:space="0" w:color="auto"/>
      </w:divBdr>
    </w:div>
    <w:div w:id="827402973">
      <w:bodyDiv w:val="1"/>
      <w:marLeft w:val="0"/>
      <w:marRight w:val="0"/>
      <w:marTop w:val="0"/>
      <w:marBottom w:val="0"/>
      <w:divBdr>
        <w:top w:val="none" w:sz="0" w:space="0" w:color="auto"/>
        <w:left w:val="none" w:sz="0" w:space="0" w:color="auto"/>
        <w:bottom w:val="none" w:sz="0" w:space="0" w:color="auto"/>
        <w:right w:val="none" w:sz="0" w:space="0" w:color="auto"/>
      </w:divBdr>
    </w:div>
    <w:div w:id="831142031">
      <w:bodyDiv w:val="1"/>
      <w:marLeft w:val="0"/>
      <w:marRight w:val="0"/>
      <w:marTop w:val="0"/>
      <w:marBottom w:val="0"/>
      <w:divBdr>
        <w:top w:val="none" w:sz="0" w:space="0" w:color="auto"/>
        <w:left w:val="none" w:sz="0" w:space="0" w:color="auto"/>
        <w:bottom w:val="none" w:sz="0" w:space="0" w:color="auto"/>
        <w:right w:val="none" w:sz="0" w:space="0" w:color="auto"/>
      </w:divBdr>
    </w:div>
    <w:div w:id="834803034">
      <w:bodyDiv w:val="1"/>
      <w:marLeft w:val="0"/>
      <w:marRight w:val="0"/>
      <w:marTop w:val="0"/>
      <w:marBottom w:val="0"/>
      <w:divBdr>
        <w:top w:val="none" w:sz="0" w:space="0" w:color="auto"/>
        <w:left w:val="none" w:sz="0" w:space="0" w:color="auto"/>
        <w:bottom w:val="none" w:sz="0" w:space="0" w:color="auto"/>
        <w:right w:val="none" w:sz="0" w:space="0" w:color="auto"/>
      </w:divBdr>
    </w:div>
    <w:div w:id="837885190">
      <w:bodyDiv w:val="1"/>
      <w:marLeft w:val="0"/>
      <w:marRight w:val="0"/>
      <w:marTop w:val="0"/>
      <w:marBottom w:val="0"/>
      <w:divBdr>
        <w:top w:val="none" w:sz="0" w:space="0" w:color="auto"/>
        <w:left w:val="none" w:sz="0" w:space="0" w:color="auto"/>
        <w:bottom w:val="none" w:sz="0" w:space="0" w:color="auto"/>
        <w:right w:val="none" w:sz="0" w:space="0" w:color="auto"/>
      </w:divBdr>
    </w:div>
    <w:div w:id="838811294">
      <w:bodyDiv w:val="1"/>
      <w:marLeft w:val="0"/>
      <w:marRight w:val="0"/>
      <w:marTop w:val="0"/>
      <w:marBottom w:val="0"/>
      <w:divBdr>
        <w:top w:val="none" w:sz="0" w:space="0" w:color="auto"/>
        <w:left w:val="none" w:sz="0" w:space="0" w:color="auto"/>
        <w:bottom w:val="none" w:sz="0" w:space="0" w:color="auto"/>
        <w:right w:val="none" w:sz="0" w:space="0" w:color="auto"/>
      </w:divBdr>
    </w:div>
    <w:div w:id="842862802">
      <w:bodyDiv w:val="1"/>
      <w:marLeft w:val="0"/>
      <w:marRight w:val="0"/>
      <w:marTop w:val="0"/>
      <w:marBottom w:val="0"/>
      <w:divBdr>
        <w:top w:val="none" w:sz="0" w:space="0" w:color="auto"/>
        <w:left w:val="none" w:sz="0" w:space="0" w:color="auto"/>
        <w:bottom w:val="none" w:sz="0" w:space="0" w:color="auto"/>
        <w:right w:val="none" w:sz="0" w:space="0" w:color="auto"/>
      </w:divBdr>
    </w:div>
    <w:div w:id="843518052">
      <w:bodyDiv w:val="1"/>
      <w:marLeft w:val="0"/>
      <w:marRight w:val="0"/>
      <w:marTop w:val="0"/>
      <w:marBottom w:val="0"/>
      <w:divBdr>
        <w:top w:val="none" w:sz="0" w:space="0" w:color="auto"/>
        <w:left w:val="none" w:sz="0" w:space="0" w:color="auto"/>
        <w:bottom w:val="none" w:sz="0" w:space="0" w:color="auto"/>
        <w:right w:val="none" w:sz="0" w:space="0" w:color="auto"/>
      </w:divBdr>
    </w:div>
    <w:div w:id="845167297">
      <w:bodyDiv w:val="1"/>
      <w:marLeft w:val="0"/>
      <w:marRight w:val="0"/>
      <w:marTop w:val="0"/>
      <w:marBottom w:val="0"/>
      <w:divBdr>
        <w:top w:val="none" w:sz="0" w:space="0" w:color="auto"/>
        <w:left w:val="none" w:sz="0" w:space="0" w:color="auto"/>
        <w:bottom w:val="none" w:sz="0" w:space="0" w:color="auto"/>
        <w:right w:val="none" w:sz="0" w:space="0" w:color="auto"/>
      </w:divBdr>
    </w:div>
    <w:div w:id="848104421">
      <w:bodyDiv w:val="1"/>
      <w:marLeft w:val="0"/>
      <w:marRight w:val="0"/>
      <w:marTop w:val="0"/>
      <w:marBottom w:val="0"/>
      <w:divBdr>
        <w:top w:val="none" w:sz="0" w:space="0" w:color="auto"/>
        <w:left w:val="none" w:sz="0" w:space="0" w:color="auto"/>
        <w:bottom w:val="none" w:sz="0" w:space="0" w:color="auto"/>
        <w:right w:val="none" w:sz="0" w:space="0" w:color="auto"/>
      </w:divBdr>
    </w:div>
    <w:div w:id="850874735">
      <w:bodyDiv w:val="1"/>
      <w:marLeft w:val="0"/>
      <w:marRight w:val="0"/>
      <w:marTop w:val="0"/>
      <w:marBottom w:val="0"/>
      <w:divBdr>
        <w:top w:val="none" w:sz="0" w:space="0" w:color="auto"/>
        <w:left w:val="none" w:sz="0" w:space="0" w:color="auto"/>
        <w:bottom w:val="none" w:sz="0" w:space="0" w:color="auto"/>
        <w:right w:val="none" w:sz="0" w:space="0" w:color="auto"/>
      </w:divBdr>
    </w:div>
    <w:div w:id="852493662">
      <w:bodyDiv w:val="1"/>
      <w:marLeft w:val="0"/>
      <w:marRight w:val="0"/>
      <w:marTop w:val="0"/>
      <w:marBottom w:val="0"/>
      <w:divBdr>
        <w:top w:val="none" w:sz="0" w:space="0" w:color="auto"/>
        <w:left w:val="none" w:sz="0" w:space="0" w:color="auto"/>
        <w:bottom w:val="none" w:sz="0" w:space="0" w:color="auto"/>
        <w:right w:val="none" w:sz="0" w:space="0" w:color="auto"/>
      </w:divBdr>
    </w:div>
    <w:div w:id="853306968">
      <w:bodyDiv w:val="1"/>
      <w:marLeft w:val="0"/>
      <w:marRight w:val="0"/>
      <w:marTop w:val="0"/>
      <w:marBottom w:val="0"/>
      <w:divBdr>
        <w:top w:val="none" w:sz="0" w:space="0" w:color="auto"/>
        <w:left w:val="none" w:sz="0" w:space="0" w:color="auto"/>
        <w:bottom w:val="none" w:sz="0" w:space="0" w:color="auto"/>
        <w:right w:val="none" w:sz="0" w:space="0" w:color="auto"/>
      </w:divBdr>
    </w:div>
    <w:div w:id="854615630">
      <w:bodyDiv w:val="1"/>
      <w:marLeft w:val="0"/>
      <w:marRight w:val="0"/>
      <w:marTop w:val="0"/>
      <w:marBottom w:val="0"/>
      <w:divBdr>
        <w:top w:val="none" w:sz="0" w:space="0" w:color="auto"/>
        <w:left w:val="none" w:sz="0" w:space="0" w:color="auto"/>
        <w:bottom w:val="none" w:sz="0" w:space="0" w:color="auto"/>
        <w:right w:val="none" w:sz="0" w:space="0" w:color="auto"/>
      </w:divBdr>
    </w:div>
    <w:div w:id="856114932">
      <w:bodyDiv w:val="1"/>
      <w:marLeft w:val="0"/>
      <w:marRight w:val="0"/>
      <w:marTop w:val="0"/>
      <w:marBottom w:val="0"/>
      <w:divBdr>
        <w:top w:val="none" w:sz="0" w:space="0" w:color="auto"/>
        <w:left w:val="none" w:sz="0" w:space="0" w:color="auto"/>
        <w:bottom w:val="none" w:sz="0" w:space="0" w:color="auto"/>
        <w:right w:val="none" w:sz="0" w:space="0" w:color="auto"/>
      </w:divBdr>
    </w:div>
    <w:div w:id="859465693">
      <w:bodyDiv w:val="1"/>
      <w:marLeft w:val="0"/>
      <w:marRight w:val="0"/>
      <w:marTop w:val="0"/>
      <w:marBottom w:val="0"/>
      <w:divBdr>
        <w:top w:val="none" w:sz="0" w:space="0" w:color="auto"/>
        <w:left w:val="none" w:sz="0" w:space="0" w:color="auto"/>
        <w:bottom w:val="none" w:sz="0" w:space="0" w:color="auto"/>
        <w:right w:val="none" w:sz="0" w:space="0" w:color="auto"/>
      </w:divBdr>
    </w:div>
    <w:div w:id="860318870">
      <w:bodyDiv w:val="1"/>
      <w:marLeft w:val="0"/>
      <w:marRight w:val="0"/>
      <w:marTop w:val="0"/>
      <w:marBottom w:val="0"/>
      <w:divBdr>
        <w:top w:val="none" w:sz="0" w:space="0" w:color="auto"/>
        <w:left w:val="none" w:sz="0" w:space="0" w:color="auto"/>
        <w:bottom w:val="none" w:sz="0" w:space="0" w:color="auto"/>
        <w:right w:val="none" w:sz="0" w:space="0" w:color="auto"/>
      </w:divBdr>
    </w:div>
    <w:div w:id="861936615">
      <w:bodyDiv w:val="1"/>
      <w:marLeft w:val="0"/>
      <w:marRight w:val="0"/>
      <w:marTop w:val="0"/>
      <w:marBottom w:val="0"/>
      <w:divBdr>
        <w:top w:val="none" w:sz="0" w:space="0" w:color="auto"/>
        <w:left w:val="none" w:sz="0" w:space="0" w:color="auto"/>
        <w:bottom w:val="none" w:sz="0" w:space="0" w:color="auto"/>
        <w:right w:val="none" w:sz="0" w:space="0" w:color="auto"/>
      </w:divBdr>
    </w:div>
    <w:div w:id="863055035">
      <w:bodyDiv w:val="1"/>
      <w:marLeft w:val="0"/>
      <w:marRight w:val="0"/>
      <w:marTop w:val="0"/>
      <w:marBottom w:val="0"/>
      <w:divBdr>
        <w:top w:val="none" w:sz="0" w:space="0" w:color="auto"/>
        <w:left w:val="none" w:sz="0" w:space="0" w:color="auto"/>
        <w:bottom w:val="none" w:sz="0" w:space="0" w:color="auto"/>
        <w:right w:val="none" w:sz="0" w:space="0" w:color="auto"/>
      </w:divBdr>
    </w:div>
    <w:div w:id="865485292">
      <w:bodyDiv w:val="1"/>
      <w:marLeft w:val="0"/>
      <w:marRight w:val="0"/>
      <w:marTop w:val="0"/>
      <w:marBottom w:val="0"/>
      <w:divBdr>
        <w:top w:val="none" w:sz="0" w:space="0" w:color="auto"/>
        <w:left w:val="none" w:sz="0" w:space="0" w:color="auto"/>
        <w:bottom w:val="none" w:sz="0" w:space="0" w:color="auto"/>
        <w:right w:val="none" w:sz="0" w:space="0" w:color="auto"/>
      </w:divBdr>
    </w:div>
    <w:div w:id="867569418">
      <w:bodyDiv w:val="1"/>
      <w:marLeft w:val="0"/>
      <w:marRight w:val="0"/>
      <w:marTop w:val="0"/>
      <w:marBottom w:val="0"/>
      <w:divBdr>
        <w:top w:val="none" w:sz="0" w:space="0" w:color="auto"/>
        <w:left w:val="none" w:sz="0" w:space="0" w:color="auto"/>
        <w:bottom w:val="none" w:sz="0" w:space="0" w:color="auto"/>
        <w:right w:val="none" w:sz="0" w:space="0" w:color="auto"/>
      </w:divBdr>
    </w:div>
    <w:div w:id="867840391">
      <w:bodyDiv w:val="1"/>
      <w:marLeft w:val="0"/>
      <w:marRight w:val="0"/>
      <w:marTop w:val="0"/>
      <w:marBottom w:val="0"/>
      <w:divBdr>
        <w:top w:val="none" w:sz="0" w:space="0" w:color="auto"/>
        <w:left w:val="none" w:sz="0" w:space="0" w:color="auto"/>
        <w:bottom w:val="none" w:sz="0" w:space="0" w:color="auto"/>
        <w:right w:val="none" w:sz="0" w:space="0" w:color="auto"/>
      </w:divBdr>
    </w:div>
    <w:div w:id="869686121">
      <w:bodyDiv w:val="1"/>
      <w:marLeft w:val="0"/>
      <w:marRight w:val="0"/>
      <w:marTop w:val="0"/>
      <w:marBottom w:val="0"/>
      <w:divBdr>
        <w:top w:val="none" w:sz="0" w:space="0" w:color="auto"/>
        <w:left w:val="none" w:sz="0" w:space="0" w:color="auto"/>
        <w:bottom w:val="none" w:sz="0" w:space="0" w:color="auto"/>
        <w:right w:val="none" w:sz="0" w:space="0" w:color="auto"/>
      </w:divBdr>
    </w:div>
    <w:div w:id="870922314">
      <w:bodyDiv w:val="1"/>
      <w:marLeft w:val="0"/>
      <w:marRight w:val="0"/>
      <w:marTop w:val="0"/>
      <w:marBottom w:val="0"/>
      <w:divBdr>
        <w:top w:val="none" w:sz="0" w:space="0" w:color="auto"/>
        <w:left w:val="none" w:sz="0" w:space="0" w:color="auto"/>
        <w:bottom w:val="none" w:sz="0" w:space="0" w:color="auto"/>
        <w:right w:val="none" w:sz="0" w:space="0" w:color="auto"/>
      </w:divBdr>
    </w:div>
    <w:div w:id="871260130">
      <w:bodyDiv w:val="1"/>
      <w:marLeft w:val="0"/>
      <w:marRight w:val="0"/>
      <w:marTop w:val="0"/>
      <w:marBottom w:val="0"/>
      <w:divBdr>
        <w:top w:val="none" w:sz="0" w:space="0" w:color="auto"/>
        <w:left w:val="none" w:sz="0" w:space="0" w:color="auto"/>
        <w:bottom w:val="none" w:sz="0" w:space="0" w:color="auto"/>
        <w:right w:val="none" w:sz="0" w:space="0" w:color="auto"/>
      </w:divBdr>
    </w:div>
    <w:div w:id="871309368">
      <w:bodyDiv w:val="1"/>
      <w:marLeft w:val="0"/>
      <w:marRight w:val="0"/>
      <w:marTop w:val="0"/>
      <w:marBottom w:val="0"/>
      <w:divBdr>
        <w:top w:val="none" w:sz="0" w:space="0" w:color="auto"/>
        <w:left w:val="none" w:sz="0" w:space="0" w:color="auto"/>
        <w:bottom w:val="none" w:sz="0" w:space="0" w:color="auto"/>
        <w:right w:val="none" w:sz="0" w:space="0" w:color="auto"/>
      </w:divBdr>
    </w:div>
    <w:div w:id="873738202">
      <w:bodyDiv w:val="1"/>
      <w:marLeft w:val="0"/>
      <w:marRight w:val="0"/>
      <w:marTop w:val="0"/>
      <w:marBottom w:val="0"/>
      <w:divBdr>
        <w:top w:val="none" w:sz="0" w:space="0" w:color="auto"/>
        <w:left w:val="none" w:sz="0" w:space="0" w:color="auto"/>
        <w:bottom w:val="none" w:sz="0" w:space="0" w:color="auto"/>
        <w:right w:val="none" w:sz="0" w:space="0" w:color="auto"/>
      </w:divBdr>
    </w:div>
    <w:div w:id="874274313">
      <w:bodyDiv w:val="1"/>
      <w:marLeft w:val="0"/>
      <w:marRight w:val="0"/>
      <w:marTop w:val="0"/>
      <w:marBottom w:val="0"/>
      <w:divBdr>
        <w:top w:val="none" w:sz="0" w:space="0" w:color="auto"/>
        <w:left w:val="none" w:sz="0" w:space="0" w:color="auto"/>
        <w:bottom w:val="none" w:sz="0" w:space="0" w:color="auto"/>
        <w:right w:val="none" w:sz="0" w:space="0" w:color="auto"/>
      </w:divBdr>
    </w:div>
    <w:div w:id="875779270">
      <w:bodyDiv w:val="1"/>
      <w:marLeft w:val="0"/>
      <w:marRight w:val="0"/>
      <w:marTop w:val="0"/>
      <w:marBottom w:val="0"/>
      <w:divBdr>
        <w:top w:val="none" w:sz="0" w:space="0" w:color="auto"/>
        <w:left w:val="none" w:sz="0" w:space="0" w:color="auto"/>
        <w:bottom w:val="none" w:sz="0" w:space="0" w:color="auto"/>
        <w:right w:val="none" w:sz="0" w:space="0" w:color="auto"/>
      </w:divBdr>
    </w:div>
    <w:div w:id="875855546">
      <w:bodyDiv w:val="1"/>
      <w:marLeft w:val="0"/>
      <w:marRight w:val="0"/>
      <w:marTop w:val="0"/>
      <w:marBottom w:val="0"/>
      <w:divBdr>
        <w:top w:val="none" w:sz="0" w:space="0" w:color="auto"/>
        <w:left w:val="none" w:sz="0" w:space="0" w:color="auto"/>
        <w:bottom w:val="none" w:sz="0" w:space="0" w:color="auto"/>
        <w:right w:val="none" w:sz="0" w:space="0" w:color="auto"/>
      </w:divBdr>
    </w:div>
    <w:div w:id="877163800">
      <w:bodyDiv w:val="1"/>
      <w:marLeft w:val="0"/>
      <w:marRight w:val="0"/>
      <w:marTop w:val="0"/>
      <w:marBottom w:val="0"/>
      <w:divBdr>
        <w:top w:val="none" w:sz="0" w:space="0" w:color="auto"/>
        <w:left w:val="none" w:sz="0" w:space="0" w:color="auto"/>
        <w:bottom w:val="none" w:sz="0" w:space="0" w:color="auto"/>
        <w:right w:val="none" w:sz="0" w:space="0" w:color="auto"/>
      </w:divBdr>
    </w:div>
    <w:div w:id="877933145">
      <w:bodyDiv w:val="1"/>
      <w:marLeft w:val="0"/>
      <w:marRight w:val="0"/>
      <w:marTop w:val="0"/>
      <w:marBottom w:val="0"/>
      <w:divBdr>
        <w:top w:val="none" w:sz="0" w:space="0" w:color="auto"/>
        <w:left w:val="none" w:sz="0" w:space="0" w:color="auto"/>
        <w:bottom w:val="none" w:sz="0" w:space="0" w:color="auto"/>
        <w:right w:val="none" w:sz="0" w:space="0" w:color="auto"/>
      </w:divBdr>
    </w:div>
    <w:div w:id="878476317">
      <w:bodyDiv w:val="1"/>
      <w:marLeft w:val="0"/>
      <w:marRight w:val="0"/>
      <w:marTop w:val="0"/>
      <w:marBottom w:val="0"/>
      <w:divBdr>
        <w:top w:val="none" w:sz="0" w:space="0" w:color="auto"/>
        <w:left w:val="none" w:sz="0" w:space="0" w:color="auto"/>
        <w:bottom w:val="none" w:sz="0" w:space="0" w:color="auto"/>
        <w:right w:val="none" w:sz="0" w:space="0" w:color="auto"/>
      </w:divBdr>
      <w:divsChild>
        <w:div w:id="443692601">
          <w:marLeft w:val="0"/>
          <w:marRight w:val="0"/>
          <w:marTop w:val="0"/>
          <w:marBottom w:val="0"/>
          <w:divBdr>
            <w:top w:val="none" w:sz="0" w:space="0" w:color="auto"/>
            <w:left w:val="none" w:sz="0" w:space="0" w:color="auto"/>
            <w:bottom w:val="none" w:sz="0" w:space="0" w:color="auto"/>
            <w:right w:val="none" w:sz="0" w:space="0" w:color="auto"/>
          </w:divBdr>
        </w:div>
      </w:divsChild>
    </w:div>
    <w:div w:id="878786731">
      <w:bodyDiv w:val="1"/>
      <w:marLeft w:val="0"/>
      <w:marRight w:val="0"/>
      <w:marTop w:val="0"/>
      <w:marBottom w:val="0"/>
      <w:divBdr>
        <w:top w:val="none" w:sz="0" w:space="0" w:color="auto"/>
        <w:left w:val="none" w:sz="0" w:space="0" w:color="auto"/>
        <w:bottom w:val="none" w:sz="0" w:space="0" w:color="auto"/>
        <w:right w:val="none" w:sz="0" w:space="0" w:color="auto"/>
      </w:divBdr>
    </w:div>
    <w:div w:id="878856222">
      <w:bodyDiv w:val="1"/>
      <w:marLeft w:val="0"/>
      <w:marRight w:val="0"/>
      <w:marTop w:val="0"/>
      <w:marBottom w:val="0"/>
      <w:divBdr>
        <w:top w:val="none" w:sz="0" w:space="0" w:color="auto"/>
        <w:left w:val="none" w:sz="0" w:space="0" w:color="auto"/>
        <w:bottom w:val="none" w:sz="0" w:space="0" w:color="auto"/>
        <w:right w:val="none" w:sz="0" w:space="0" w:color="auto"/>
      </w:divBdr>
    </w:div>
    <w:div w:id="880438348">
      <w:bodyDiv w:val="1"/>
      <w:marLeft w:val="0"/>
      <w:marRight w:val="0"/>
      <w:marTop w:val="0"/>
      <w:marBottom w:val="0"/>
      <w:divBdr>
        <w:top w:val="none" w:sz="0" w:space="0" w:color="auto"/>
        <w:left w:val="none" w:sz="0" w:space="0" w:color="auto"/>
        <w:bottom w:val="none" w:sz="0" w:space="0" w:color="auto"/>
        <w:right w:val="none" w:sz="0" w:space="0" w:color="auto"/>
      </w:divBdr>
    </w:div>
    <w:div w:id="880705341">
      <w:bodyDiv w:val="1"/>
      <w:marLeft w:val="0"/>
      <w:marRight w:val="0"/>
      <w:marTop w:val="0"/>
      <w:marBottom w:val="0"/>
      <w:divBdr>
        <w:top w:val="none" w:sz="0" w:space="0" w:color="auto"/>
        <w:left w:val="none" w:sz="0" w:space="0" w:color="auto"/>
        <w:bottom w:val="none" w:sz="0" w:space="0" w:color="auto"/>
        <w:right w:val="none" w:sz="0" w:space="0" w:color="auto"/>
      </w:divBdr>
    </w:div>
    <w:div w:id="881939002">
      <w:bodyDiv w:val="1"/>
      <w:marLeft w:val="0"/>
      <w:marRight w:val="0"/>
      <w:marTop w:val="0"/>
      <w:marBottom w:val="0"/>
      <w:divBdr>
        <w:top w:val="none" w:sz="0" w:space="0" w:color="auto"/>
        <w:left w:val="none" w:sz="0" w:space="0" w:color="auto"/>
        <w:bottom w:val="none" w:sz="0" w:space="0" w:color="auto"/>
        <w:right w:val="none" w:sz="0" w:space="0" w:color="auto"/>
      </w:divBdr>
    </w:div>
    <w:div w:id="884367277">
      <w:bodyDiv w:val="1"/>
      <w:marLeft w:val="0"/>
      <w:marRight w:val="0"/>
      <w:marTop w:val="0"/>
      <w:marBottom w:val="0"/>
      <w:divBdr>
        <w:top w:val="none" w:sz="0" w:space="0" w:color="auto"/>
        <w:left w:val="none" w:sz="0" w:space="0" w:color="auto"/>
        <w:bottom w:val="none" w:sz="0" w:space="0" w:color="auto"/>
        <w:right w:val="none" w:sz="0" w:space="0" w:color="auto"/>
      </w:divBdr>
    </w:div>
    <w:div w:id="885023115">
      <w:bodyDiv w:val="1"/>
      <w:marLeft w:val="0"/>
      <w:marRight w:val="0"/>
      <w:marTop w:val="0"/>
      <w:marBottom w:val="0"/>
      <w:divBdr>
        <w:top w:val="none" w:sz="0" w:space="0" w:color="auto"/>
        <w:left w:val="none" w:sz="0" w:space="0" w:color="auto"/>
        <w:bottom w:val="none" w:sz="0" w:space="0" w:color="auto"/>
        <w:right w:val="none" w:sz="0" w:space="0" w:color="auto"/>
      </w:divBdr>
    </w:div>
    <w:div w:id="885458434">
      <w:bodyDiv w:val="1"/>
      <w:marLeft w:val="0"/>
      <w:marRight w:val="0"/>
      <w:marTop w:val="0"/>
      <w:marBottom w:val="0"/>
      <w:divBdr>
        <w:top w:val="none" w:sz="0" w:space="0" w:color="auto"/>
        <w:left w:val="none" w:sz="0" w:space="0" w:color="auto"/>
        <w:bottom w:val="none" w:sz="0" w:space="0" w:color="auto"/>
        <w:right w:val="none" w:sz="0" w:space="0" w:color="auto"/>
      </w:divBdr>
    </w:div>
    <w:div w:id="887453999">
      <w:bodyDiv w:val="1"/>
      <w:marLeft w:val="0"/>
      <w:marRight w:val="0"/>
      <w:marTop w:val="0"/>
      <w:marBottom w:val="0"/>
      <w:divBdr>
        <w:top w:val="none" w:sz="0" w:space="0" w:color="auto"/>
        <w:left w:val="none" w:sz="0" w:space="0" w:color="auto"/>
        <w:bottom w:val="none" w:sz="0" w:space="0" w:color="auto"/>
        <w:right w:val="none" w:sz="0" w:space="0" w:color="auto"/>
      </w:divBdr>
    </w:div>
    <w:div w:id="887956162">
      <w:bodyDiv w:val="1"/>
      <w:marLeft w:val="0"/>
      <w:marRight w:val="0"/>
      <w:marTop w:val="0"/>
      <w:marBottom w:val="0"/>
      <w:divBdr>
        <w:top w:val="none" w:sz="0" w:space="0" w:color="auto"/>
        <w:left w:val="none" w:sz="0" w:space="0" w:color="auto"/>
        <w:bottom w:val="none" w:sz="0" w:space="0" w:color="auto"/>
        <w:right w:val="none" w:sz="0" w:space="0" w:color="auto"/>
      </w:divBdr>
    </w:div>
    <w:div w:id="891845884">
      <w:bodyDiv w:val="1"/>
      <w:marLeft w:val="0"/>
      <w:marRight w:val="0"/>
      <w:marTop w:val="0"/>
      <w:marBottom w:val="0"/>
      <w:divBdr>
        <w:top w:val="none" w:sz="0" w:space="0" w:color="auto"/>
        <w:left w:val="none" w:sz="0" w:space="0" w:color="auto"/>
        <w:bottom w:val="none" w:sz="0" w:space="0" w:color="auto"/>
        <w:right w:val="none" w:sz="0" w:space="0" w:color="auto"/>
      </w:divBdr>
    </w:div>
    <w:div w:id="892042369">
      <w:bodyDiv w:val="1"/>
      <w:marLeft w:val="0"/>
      <w:marRight w:val="0"/>
      <w:marTop w:val="0"/>
      <w:marBottom w:val="0"/>
      <w:divBdr>
        <w:top w:val="none" w:sz="0" w:space="0" w:color="auto"/>
        <w:left w:val="none" w:sz="0" w:space="0" w:color="auto"/>
        <w:bottom w:val="none" w:sz="0" w:space="0" w:color="auto"/>
        <w:right w:val="none" w:sz="0" w:space="0" w:color="auto"/>
      </w:divBdr>
    </w:div>
    <w:div w:id="894004931">
      <w:bodyDiv w:val="1"/>
      <w:marLeft w:val="0"/>
      <w:marRight w:val="0"/>
      <w:marTop w:val="0"/>
      <w:marBottom w:val="0"/>
      <w:divBdr>
        <w:top w:val="none" w:sz="0" w:space="0" w:color="auto"/>
        <w:left w:val="none" w:sz="0" w:space="0" w:color="auto"/>
        <w:bottom w:val="none" w:sz="0" w:space="0" w:color="auto"/>
        <w:right w:val="none" w:sz="0" w:space="0" w:color="auto"/>
      </w:divBdr>
    </w:div>
    <w:div w:id="896667884">
      <w:bodyDiv w:val="1"/>
      <w:marLeft w:val="0"/>
      <w:marRight w:val="0"/>
      <w:marTop w:val="0"/>
      <w:marBottom w:val="0"/>
      <w:divBdr>
        <w:top w:val="none" w:sz="0" w:space="0" w:color="auto"/>
        <w:left w:val="none" w:sz="0" w:space="0" w:color="auto"/>
        <w:bottom w:val="none" w:sz="0" w:space="0" w:color="auto"/>
        <w:right w:val="none" w:sz="0" w:space="0" w:color="auto"/>
      </w:divBdr>
    </w:div>
    <w:div w:id="897478283">
      <w:bodyDiv w:val="1"/>
      <w:marLeft w:val="0"/>
      <w:marRight w:val="0"/>
      <w:marTop w:val="0"/>
      <w:marBottom w:val="0"/>
      <w:divBdr>
        <w:top w:val="none" w:sz="0" w:space="0" w:color="auto"/>
        <w:left w:val="none" w:sz="0" w:space="0" w:color="auto"/>
        <w:bottom w:val="none" w:sz="0" w:space="0" w:color="auto"/>
        <w:right w:val="none" w:sz="0" w:space="0" w:color="auto"/>
      </w:divBdr>
    </w:div>
    <w:div w:id="898049943">
      <w:bodyDiv w:val="1"/>
      <w:marLeft w:val="0"/>
      <w:marRight w:val="0"/>
      <w:marTop w:val="0"/>
      <w:marBottom w:val="0"/>
      <w:divBdr>
        <w:top w:val="none" w:sz="0" w:space="0" w:color="auto"/>
        <w:left w:val="none" w:sz="0" w:space="0" w:color="auto"/>
        <w:bottom w:val="none" w:sz="0" w:space="0" w:color="auto"/>
        <w:right w:val="none" w:sz="0" w:space="0" w:color="auto"/>
      </w:divBdr>
    </w:div>
    <w:div w:id="898588140">
      <w:bodyDiv w:val="1"/>
      <w:marLeft w:val="0"/>
      <w:marRight w:val="0"/>
      <w:marTop w:val="0"/>
      <w:marBottom w:val="0"/>
      <w:divBdr>
        <w:top w:val="none" w:sz="0" w:space="0" w:color="auto"/>
        <w:left w:val="none" w:sz="0" w:space="0" w:color="auto"/>
        <w:bottom w:val="none" w:sz="0" w:space="0" w:color="auto"/>
        <w:right w:val="none" w:sz="0" w:space="0" w:color="auto"/>
      </w:divBdr>
    </w:div>
    <w:div w:id="899900087">
      <w:bodyDiv w:val="1"/>
      <w:marLeft w:val="0"/>
      <w:marRight w:val="0"/>
      <w:marTop w:val="0"/>
      <w:marBottom w:val="0"/>
      <w:divBdr>
        <w:top w:val="none" w:sz="0" w:space="0" w:color="auto"/>
        <w:left w:val="none" w:sz="0" w:space="0" w:color="auto"/>
        <w:bottom w:val="none" w:sz="0" w:space="0" w:color="auto"/>
        <w:right w:val="none" w:sz="0" w:space="0" w:color="auto"/>
      </w:divBdr>
    </w:div>
    <w:div w:id="900671337">
      <w:bodyDiv w:val="1"/>
      <w:marLeft w:val="0"/>
      <w:marRight w:val="0"/>
      <w:marTop w:val="0"/>
      <w:marBottom w:val="0"/>
      <w:divBdr>
        <w:top w:val="none" w:sz="0" w:space="0" w:color="auto"/>
        <w:left w:val="none" w:sz="0" w:space="0" w:color="auto"/>
        <w:bottom w:val="none" w:sz="0" w:space="0" w:color="auto"/>
        <w:right w:val="none" w:sz="0" w:space="0" w:color="auto"/>
      </w:divBdr>
    </w:div>
    <w:div w:id="901794544">
      <w:bodyDiv w:val="1"/>
      <w:marLeft w:val="0"/>
      <w:marRight w:val="0"/>
      <w:marTop w:val="0"/>
      <w:marBottom w:val="0"/>
      <w:divBdr>
        <w:top w:val="none" w:sz="0" w:space="0" w:color="auto"/>
        <w:left w:val="none" w:sz="0" w:space="0" w:color="auto"/>
        <w:bottom w:val="none" w:sz="0" w:space="0" w:color="auto"/>
        <w:right w:val="none" w:sz="0" w:space="0" w:color="auto"/>
      </w:divBdr>
    </w:div>
    <w:div w:id="902640119">
      <w:bodyDiv w:val="1"/>
      <w:marLeft w:val="0"/>
      <w:marRight w:val="0"/>
      <w:marTop w:val="0"/>
      <w:marBottom w:val="0"/>
      <w:divBdr>
        <w:top w:val="none" w:sz="0" w:space="0" w:color="auto"/>
        <w:left w:val="none" w:sz="0" w:space="0" w:color="auto"/>
        <w:bottom w:val="none" w:sz="0" w:space="0" w:color="auto"/>
        <w:right w:val="none" w:sz="0" w:space="0" w:color="auto"/>
      </w:divBdr>
    </w:div>
    <w:div w:id="902762227">
      <w:bodyDiv w:val="1"/>
      <w:marLeft w:val="0"/>
      <w:marRight w:val="0"/>
      <w:marTop w:val="0"/>
      <w:marBottom w:val="0"/>
      <w:divBdr>
        <w:top w:val="none" w:sz="0" w:space="0" w:color="auto"/>
        <w:left w:val="none" w:sz="0" w:space="0" w:color="auto"/>
        <w:bottom w:val="none" w:sz="0" w:space="0" w:color="auto"/>
        <w:right w:val="none" w:sz="0" w:space="0" w:color="auto"/>
      </w:divBdr>
    </w:div>
    <w:div w:id="907421057">
      <w:bodyDiv w:val="1"/>
      <w:marLeft w:val="0"/>
      <w:marRight w:val="0"/>
      <w:marTop w:val="0"/>
      <w:marBottom w:val="0"/>
      <w:divBdr>
        <w:top w:val="none" w:sz="0" w:space="0" w:color="auto"/>
        <w:left w:val="none" w:sz="0" w:space="0" w:color="auto"/>
        <w:bottom w:val="none" w:sz="0" w:space="0" w:color="auto"/>
        <w:right w:val="none" w:sz="0" w:space="0" w:color="auto"/>
      </w:divBdr>
    </w:div>
    <w:div w:id="908225441">
      <w:bodyDiv w:val="1"/>
      <w:marLeft w:val="0"/>
      <w:marRight w:val="0"/>
      <w:marTop w:val="0"/>
      <w:marBottom w:val="0"/>
      <w:divBdr>
        <w:top w:val="none" w:sz="0" w:space="0" w:color="auto"/>
        <w:left w:val="none" w:sz="0" w:space="0" w:color="auto"/>
        <w:bottom w:val="none" w:sz="0" w:space="0" w:color="auto"/>
        <w:right w:val="none" w:sz="0" w:space="0" w:color="auto"/>
      </w:divBdr>
    </w:div>
    <w:div w:id="908885531">
      <w:bodyDiv w:val="1"/>
      <w:marLeft w:val="0"/>
      <w:marRight w:val="0"/>
      <w:marTop w:val="0"/>
      <w:marBottom w:val="0"/>
      <w:divBdr>
        <w:top w:val="none" w:sz="0" w:space="0" w:color="auto"/>
        <w:left w:val="none" w:sz="0" w:space="0" w:color="auto"/>
        <w:bottom w:val="none" w:sz="0" w:space="0" w:color="auto"/>
        <w:right w:val="none" w:sz="0" w:space="0" w:color="auto"/>
      </w:divBdr>
    </w:div>
    <w:div w:id="909391988">
      <w:bodyDiv w:val="1"/>
      <w:marLeft w:val="0"/>
      <w:marRight w:val="0"/>
      <w:marTop w:val="0"/>
      <w:marBottom w:val="0"/>
      <w:divBdr>
        <w:top w:val="none" w:sz="0" w:space="0" w:color="auto"/>
        <w:left w:val="none" w:sz="0" w:space="0" w:color="auto"/>
        <w:bottom w:val="none" w:sz="0" w:space="0" w:color="auto"/>
        <w:right w:val="none" w:sz="0" w:space="0" w:color="auto"/>
      </w:divBdr>
    </w:div>
    <w:div w:id="909660980">
      <w:bodyDiv w:val="1"/>
      <w:marLeft w:val="0"/>
      <w:marRight w:val="0"/>
      <w:marTop w:val="0"/>
      <w:marBottom w:val="0"/>
      <w:divBdr>
        <w:top w:val="none" w:sz="0" w:space="0" w:color="auto"/>
        <w:left w:val="none" w:sz="0" w:space="0" w:color="auto"/>
        <w:bottom w:val="none" w:sz="0" w:space="0" w:color="auto"/>
        <w:right w:val="none" w:sz="0" w:space="0" w:color="auto"/>
      </w:divBdr>
    </w:div>
    <w:div w:id="912742428">
      <w:bodyDiv w:val="1"/>
      <w:marLeft w:val="0"/>
      <w:marRight w:val="0"/>
      <w:marTop w:val="0"/>
      <w:marBottom w:val="0"/>
      <w:divBdr>
        <w:top w:val="none" w:sz="0" w:space="0" w:color="auto"/>
        <w:left w:val="none" w:sz="0" w:space="0" w:color="auto"/>
        <w:bottom w:val="none" w:sz="0" w:space="0" w:color="auto"/>
        <w:right w:val="none" w:sz="0" w:space="0" w:color="auto"/>
      </w:divBdr>
    </w:div>
    <w:div w:id="915433017">
      <w:bodyDiv w:val="1"/>
      <w:marLeft w:val="0"/>
      <w:marRight w:val="0"/>
      <w:marTop w:val="0"/>
      <w:marBottom w:val="0"/>
      <w:divBdr>
        <w:top w:val="none" w:sz="0" w:space="0" w:color="auto"/>
        <w:left w:val="none" w:sz="0" w:space="0" w:color="auto"/>
        <w:bottom w:val="none" w:sz="0" w:space="0" w:color="auto"/>
        <w:right w:val="none" w:sz="0" w:space="0" w:color="auto"/>
      </w:divBdr>
    </w:div>
    <w:div w:id="916330852">
      <w:marLeft w:val="0"/>
      <w:marRight w:val="0"/>
      <w:marTop w:val="0"/>
      <w:marBottom w:val="0"/>
      <w:divBdr>
        <w:top w:val="none" w:sz="0" w:space="0" w:color="auto"/>
        <w:left w:val="none" w:sz="0" w:space="0" w:color="auto"/>
        <w:bottom w:val="none" w:sz="0" w:space="0" w:color="auto"/>
        <w:right w:val="none" w:sz="0" w:space="0" w:color="auto"/>
      </w:divBdr>
    </w:div>
    <w:div w:id="917053713">
      <w:bodyDiv w:val="1"/>
      <w:marLeft w:val="0"/>
      <w:marRight w:val="0"/>
      <w:marTop w:val="0"/>
      <w:marBottom w:val="0"/>
      <w:divBdr>
        <w:top w:val="none" w:sz="0" w:space="0" w:color="auto"/>
        <w:left w:val="none" w:sz="0" w:space="0" w:color="auto"/>
        <w:bottom w:val="none" w:sz="0" w:space="0" w:color="auto"/>
        <w:right w:val="none" w:sz="0" w:space="0" w:color="auto"/>
      </w:divBdr>
    </w:div>
    <w:div w:id="917790420">
      <w:bodyDiv w:val="1"/>
      <w:marLeft w:val="0"/>
      <w:marRight w:val="0"/>
      <w:marTop w:val="0"/>
      <w:marBottom w:val="0"/>
      <w:divBdr>
        <w:top w:val="none" w:sz="0" w:space="0" w:color="auto"/>
        <w:left w:val="none" w:sz="0" w:space="0" w:color="auto"/>
        <w:bottom w:val="none" w:sz="0" w:space="0" w:color="auto"/>
        <w:right w:val="none" w:sz="0" w:space="0" w:color="auto"/>
      </w:divBdr>
    </w:div>
    <w:div w:id="920136830">
      <w:bodyDiv w:val="1"/>
      <w:marLeft w:val="0"/>
      <w:marRight w:val="0"/>
      <w:marTop w:val="0"/>
      <w:marBottom w:val="0"/>
      <w:divBdr>
        <w:top w:val="none" w:sz="0" w:space="0" w:color="auto"/>
        <w:left w:val="none" w:sz="0" w:space="0" w:color="auto"/>
        <w:bottom w:val="none" w:sz="0" w:space="0" w:color="auto"/>
        <w:right w:val="none" w:sz="0" w:space="0" w:color="auto"/>
      </w:divBdr>
    </w:div>
    <w:div w:id="920989969">
      <w:bodyDiv w:val="1"/>
      <w:marLeft w:val="0"/>
      <w:marRight w:val="0"/>
      <w:marTop w:val="0"/>
      <w:marBottom w:val="0"/>
      <w:divBdr>
        <w:top w:val="none" w:sz="0" w:space="0" w:color="auto"/>
        <w:left w:val="none" w:sz="0" w:space="0" w:color="auto"/>
        <w:bottom w:val="none" w:sz="0" w:space="0" w:color="auto"/>
        <w:right w:val="none" w:sz="0" w:space="0" w:color="auto"/>
      </w:divBdr>
    </w:div>
    <w:div w:id="923103061">
      <w:marLeft w:val="0"/>
      <w:marRight w:val="0"/>
      <w:marTop w:val="0"/>
      <w:marBottom w:val="0"/>
      <w:divBdr>
        <w:top w:val="none" w:sz="0" w:space="0" w:color="auto"/>
        <w:left w:val="none" w:sz="0" w:space="0" w:color="auto"/>
        <w:bottom w:val="none" w:sz="0" w:space="0" w:color="auto"/>
        <w:right w:val="none" w:sz="0" w:space="0" w:color="auto"/>
      </w:divBdr>
    </w:div>
    <w:div w:id="925184554">
      <w:bodyDiv w:val="1"/>
      <w:marLeft w:val="0"/>
      <w:marRight w:val="0"/>
      <w:marTop w:val="0"/>
      <w:marBottom w:val="0"/>
      <w:divBdr>
        <w:top w:val="none" w:sz="0" w:space="0" w:color="auto"/>
        <w:left w:val="none" w:sz="0" w:space="0" w:color="auto"/>
        <w:bottom w:val="none" w:sz="0" w:space="0" w:color="auto"/>
        <w:right w:val="none" w:sz="0" w:space="0" w:color="auto"/>
      </w:divBdr>
    </w:div>
    <w:div w:id="932278978">
      <w:bodyDiv w:val="1"/>
      <w:marLeft w:val="0"/>
      <w:marRight w:val="0"/>
      <w:marTop w:val="0"/>
      <w:marBottom w:val="0"/>
      <w:divBdr>
        <w:top w:val="none" w:sz="0" w:space="0" w:color="auto"/>
        <w:left w:val="none" w:sz="0" w:space="0" w:color="auto"/>
        <w:bottom w:val="none" w:sz="0" w:space="0" w:color="auto"/>
        <w:right w:val="none" w:sz="0" w:space="0" w:color="auto"/>
      </w:divBdr>
    </w:div>
    <w:div w:id="934630301">
      <w:bodyDiv w:val="1"/>
      <w:marLeft w:val="0"/>
      <w:marRight w:val="0"/>
      <w:marTop w:val="0"/>
      <w:marBottom w:val="0"/>
      <w:divBdr>
        <w:top w:val="none" w:sz="0" w:space="0" w:color="auto"/>
        <w:left w:val="none" w:sz="0" w:space="0" w:color="auto"/>
        <w:bottom w:val="none" w:sz="0" w:space="0" w:color="auto"/>
        <w:right w:val="none" w:sz="0" w:space="0" w:color="auto"/>
      </w:divBdr>
    </w:div>
    <w:div w:id="937062889">
      <w:bodyDiv w:val="1"/>
      <w:marLeft w:val="0"/>
      <w:marRight w:val="0"/>
      <w:marTop w:val="0"/>
      <w:marBottom w:val="0"/>
      <w:divBdr>
        <w:top w:val="none" w:sz="0" w:space="0" w:color="auto"/>
        <w:left w:val="none" w:sz="0" w:space="0" w:color="auto"/>
        <w:bottom w:val="none" w:sz="0" w:space="0" w:color="auto"/>
        <w:right w:val="none" w:sz="0" w:space="0" w:color="auto"/>
      </w:divBdr>
    </w:div>
    <w:div w:id="937448441">
      <w:bodyDiv w:val="1"/>
      <w:marLeft w:val="0"/>
      <w:marRight w:val="0"/>
      <w:marTop w:val="0"/>
      <w:marBottom w:val="0"/>
      <w:divBdr>
        <w:top w:val="none" w:sz="0" w:space="0" w:color="auto"/>
        <w:left w:val="none" w:sz="0" w:space="0" w:color="auto"/>
        <w:bottom w:val="none" w:sz="0" w:space="0" w:color="auto"/>
        <w:right w:val="none" w:sz="0" w:space="0" w:color="auto"/>
      </w:divBdr>
    </w:div>
    <w:div w:id="937903401">
      <w:bodyDiv w:val="1"/>
      <w:marLeft w:val="0"/>
      <w:marRight w:val="0"/>
      <w:marTop w:val="0"/>
      <w:marBottom w:val="0"/>
      <w:divBdr>
        <w:top w:val="none" w:sz="0" w:space="0" w:color="auto"/>
        <w:left w:val="none" w:sz="0" w:space="0" w:color="auto"/>
        <w:bottom w:val="none" w:sz="0" w:space="0" w:color="auto"/>
        <w:right w:val="none" w:sz="0" w:space="0" w:color="auto"/>
      </w:divBdr>
    </w:div>
    <w:div w:id="938290627">
      <w:bodyDiv w:val="1"/>
      <w:marLeft w:val="0"/>
      <w:marRight w:val="0"/>
      <w:marTop w:val="0"/>
      <w:marBottom w:val="0"/>
      <w:divBdr>
        <w:top w:val="none" w:sz="0" w:space="0" w:color="auto"/>
        <w:left w:val="none" w:sz="0" w:space="0" w:color="auto"/>
        <w:bottom w:val="none" w:sz="0" w:space="0" w:color="auto"/>
        <w:right w:val="none" w:sz="0" w:space="0" w:color="auto"/>
      </w:divBdr>
    </w:div>
    <w:div w:id="943154552">
      <w:bodyDiv w:val="1"/>
      <w:marLeft w:val="0"/>
      <w:marRight w:val="0"/>
      <w:marTop w:val="0"/>
      <w:marBottom w:val="0"/>
      <w:divBdr>
        <w:top w:val="none" w:sz="0" w:space="0" w:color="auto"/>
        <w:left w:val="none" w:sz="0" w:space="0" w:color="auto"/>
        <w:bottom w:val="none" w:sz="0" w:space="0" w:color="auto"/>
        <w:right w:val="none" w:sz="0" w:space="0" w:color="auto"/>
      </w:divBdr>
    </w:div>
    <w:div w:id="945115978">
      <w:bodyDiv w:val="1"/>
      <w:marLeft w:val="0"/>
      <w:marRight w:val="0"/>
      <w:marTop w:val="0"/>
      <w:marBottom w:val="0"/>
      <w:divBdr>
        <w:top w:val="none" w:sz="0" w:space="0" w:color="auto"/>
        <w:left w:val="none" w:sz="0" w:space="0" w:color="auto"/>
        <w:bottom w:val="none" w:sz="0" w:space="0" w:color="auto"/>
        <w:right w:val="none" w:sz="0" w:space="0" w:color="auto"/>
      </w:divBdr>
    </w:div>
    <w:div w:id="947004815">
      <w:bodyDiv w:val="1"/>
      <w:marLeft w:val="0"/>
      <w:marRight w:val="0"/>
      <w:marTop w:val="0"/>
      <w:marBottom w:val="0"/>
      <w:divBdr>
        <w:top w:val="none" w:sz="0" w:space="0" w:color="auto"/>
        <w:left w:val="none" w:sz="0" w:space="0" w:color="auto"/>
        <w:bottom w:val="none" w:sz="0" w:space="0" w:color="auto"/>
        <w:right w:val="none" w:sz="0" w:space="0" w:color="auto"/>
      </w:divBdr>
    </w:div>
    <w:div w:id="949046900">
      <w:bodyDiv w:val="1"/>
      <w:marLeft w:val="0"/>
      <w:marRight w:val="0"/>
      <w:marTop w:val="0"/>
      <w:marBottom w:val="0"/>
      <w:divBdr>
        <w:top w:val="none" w:sz="0" w:space="0" w:color="auto"/>
        <w:left w:val="none" w:sz="0" w:space="0" w:color="auto"/>
        <w:bottom w:val="none" w:sz="0" w:space="0" w:color="auto"/>
        <w:right w:val="none" w:sz="0" w:space="0" w:color="auto"/>
      </w:divBdr>
    </w:div>
    <w:div w:id="949361806">
      <w:bodyDiv w:val="1"/>
      <w:marLeft w:val="0"/>
      <w:marRight w:val="0"/>
      <w:marTop w:val="0"/>
      <w:marBottom w:val="0"/>
      <w:divBdr>
        <w:top w:val="none" w:sz="0" w:space="0" w:color="auto"/>
        <w:left w:val="none" w:sz="0" w:space="0" w:color="auto"/>
        <w:bottom w:val="none" w:sz="0" w:space="0" w:color="auto"/>
        <w:right w:val="none" w:sz="0" w:space="0" w:color="auto"/>
      </w:divBdr>
    </w:div>
    <w:div w:id="950363057">
      <w:bodyDiv w:val="1"/>
      <w:marLeft w:val="0"/>
      <w:marRight w:val="0"/>
      <w:marTop w:val="0"/>
      <w:marBottom w:val="0"/>
      <w:divBdr>
        <w:top w:val="none" w:sz="0" w:space="0" w:color="auto"/>
        <w:left w:val="none" w:sz="0" w:space="0" w:color="auto"/>
        <w:bottom w:val="none" w:sz="0" w:space="0" w:color="auto"/>
        <w:right w:val="none" w:sz="0" w:space="0" w:color="auto"/>
      </w:divBdr>
    </w:div>
    <w:div w:id="955256370">
      <w:bodyDiv w:val="1"/>
      <w:marLeft w:val="0"/>
      <w:marRight w:val="0"/>
      <w:marTop w:val="0"/>
      <w:marBottom w:val="0"/>
      <w:divBdr>
        <w:top w:val="none" w:sz="0" w:space="0" w:color="auto"/>
        <w:left w:val="none" w:sz="0" w:space="0" w:color="auto"/>
        <w:bottom w:val="none" w:sz="0" w:space="0" w:color="auto"/>
        <w:right w:val="none" w:sz="0" w:space="0" w:color="auto"/>
      </w:divBdr>
    </w:div>
    <w:div w:id="956059433">
      <w:bodyDiv w:val="1"/>
      <w:marLeft w:val="0"/>
      <w:marRight w:val="0"/>
      <w:marTop w:val="0"/>
      <w:marBottom w:val="0"/>
      <w:divBdr>
        <w:top w:val="none" w:sz="0" w:space="0" w:color="auto"/>
        <w:left w:val="none" w:sz="0" w:space="0" w:color="auto"/>
        <w:bottom w:val="none" w:sz="0" w:space="0" w:color="auto"/>
        <w:right w:val="none" w:sz="0" w:space="0" w:color="auto"/>
      </w:divBdr>
    </w:div>
    <w:div w:id="957830378">
      <w:bodyDiv w:val="1"/>
      <w:marLeft w:val="0"/>
      <w:marRight w:val="0"/>
      <w:marTop w:val="0"/>
      <w:marBottom w:val="0"/>
      <w:divBdr>
        <w:top w:val="none" w:sz="0" w:space="0" w:color="auto"/>
        <w:left w:val="none" w:sz="0" w:space="0" w:color="auto"/>
        <w:bottom w:val="none" w:sz="0" w:space="0" w:color="auto"/>
        <w:right w:val="none" w:sz="0" w:space="0" w:color="auto"/>
      </w:divBdr>
    </w:div>
    <w:div w:id="962032177">
      <w:bodyDiv w:val="1"/>
      <w:marLeft w:val="0"/>
      <w:marRight w:val="0"/>
      <w:marTop w:val="0"/>
      <w:marBottom w:val="0"/>
      <w:divBdr>
        <w:top w:val="none" w:sz="0" w:space="0" w:color="auto"/>
        <w:left w:val="none" w:sz="0" w:space="0" w:color="auto"/>
        <w:bottom w:val="none" w:sz="0" w:space="0" w:color="auto"/>
        <w:right w:val="none" w:sz="0" w:space="0" w:color="auto"/>
      </w:divBdr>
    </w:div>
    <w:div w:id="964001172">
      <w:bodyDiv w:val="1"/>
      <w:marLeft w:val="0"/>
      <w:marRight w:val="0"/>
      <w:marTop w:val="0"/>
      <w:marBottom w:val="0"/>
      <w:divBdr>
        <w:top w:val="none" w:sz="0" w:space="0" w:color="auto"/>
        <w:left w:val="none" w:sz="0" w:space="0" w:color="auto"/>
        <w:bottom w:val="none" w:sz="0" w:space="0" w:color="auto"/>
        <w:right w:val="none" w:sz="0" w:space="0" w:color="auto"/>
      </w:divBdr>
    </w:div>
    <w:div w:id="964773261">
      <w:bodyDiv w:val="1"/>
      <w:marLeft w:val="0"/>
      <w:marRight w:val="0"/>
      <w:marTop w:val="0"/>
      <w:marBottom w:val="0"/>
      <w:divBdr>
        <w:top w:val="none" w:sz="0" w:space="0" w:color="auto"/>
        <w:left w:val="none" w:sz="0" w:space="0" w:color="auto"/>
        <w:bottom w:val="none" w:sz="0" w:space="0" w:color="auto"/>
        <w:right w:val="none" w:sz="0" w:space="0" w:color="auto"/>
      </w:divBdr>
    </w:div>
    <w:div w:id="964844870">
      <w:bodyDiv w:val="1"/>
      <w:marLeft w:val="0"/>
      <w:marRight w:val="0"/>
      <w:marTop w:val="0"/>
      <w:marBottom w:val="0"/>
      <w:divBdr>
        <w:top w:val="none" w:sz="0" w:space="0" w:color="auto"/>
        <w:left w:val="none" w:sz="0" w:space="0" w:color="auto"/>
        <w:bottom w:val="none" w:sz="0" w:space="0" w:color="auto"/>
        <w:right w:val="none" w:sz="0" w:space="0" w:color="auto"/>
      </w:divBdr>
    </w:div>
    <w:div w:id="965819668">
      <w:bodyDiv w:val="1"/>
      <w:marLeft w:val="0"/>
      <w:marRight w:val="0"/>
      <w:marTop w:val="0"/>
      <w:marBottom w:val="0"/>
      <w:divBdr>
        <w:top w:val="none" w:sz="0" w:space="0" w:color="auto"/>
        <w:left w:val="none" w:sz="0" w:space="0" w:color="auto"/>
        <w:bottom w:val="none" w:sz="0" w:space="0" w:color="auto"/>
        <w:right w:val="none" w:sz="0" w:space="0" w:color="auto"/>
      </w:divBdr>
    </w:div>
    <w:div w:id="966426138">
      <w:bodyDiv w:val="1"/>
      <w:marLeft w:val="0"/>
      <w:marRight w:val="0"/>
      <w:marTop w:val="0"/>
      <w:marBottom w:val="0"/>
      <w:divBdr>
        <w:top w:val="none" w:sz="0" w:space="0" w:color="auto"/>
        <w:left w:val="none" w:sz="0" w:space="0" w:color="auto"/>
        <w:bottom w:val="none" w:sz="0" w:space="0" w:color="auto"/>
        <w:right w:val="none" w:sz="0" w:space="0" w:color="auto"/>
      </w:divBdr>
    </w:div>
    <w:div w:id="966471561">
      <w:bodyDiv w:val="1"/>
      <w:marLeft w:val="0"/>
      <w:marRight w:val="0"/>
      <w:marTop w:val="0"/>
      <w:marBottom w:val="0"/>
      <w:divBdr>
        <w:top w:val="none" w:sz="0" w:space="0" w:color="auto"/>
        <w:left w:val="none" w:sz="0" w:space="0" w:color="auto"/>
        <w:bottom w:val="none" w:sz="0" w:space="0" w:color="auto"/>
        <w:right w:val="none" w:sz="0" w:space="0" w:color="auto"/>
      </w:divBdr>
    </w:div>
    <w:div w:id="966547748">
      <w:bodyDiv w:val="1"/>
      <w:marLeft w:val="0"/>
      <w:marRight w:val="0"/>
      <w:marTop w:val="0"/>
      <w:marBottom w:val="0"/>
      <w:divBdr>
        <w:top w:val="none" w:sz="0" w:space="0" w:color="auto"/>
        <w:left w:val="none" w:sz="0" w:space="0" w:color="auto"/>
        <w:bottom w:val="none" w:sz="0" w:space="0" w:color="auto"/>
        <w:right w:val="none" w:sz="0" w:space="0" w:color="auto"/>
      </w:divBdr>
    </w:div>
    <w:div w:id="970089607">
      <w:bodyDiv w:val="1"/>
      <w:marLeft w:val="0"/>
      <w:marRight w:val="0"/>
      <w:marTop w:val="0"/>
      <w:marBottom w:val="0"/>
      <w:divBdr>
        <w:top w:val="none" w:sz="0" w:space="0" w:color="auto"/>
        <w:left w:val="none" w:sz="0" w:space="0" w:color="auto"/>
        <w:bottom w:val="none" w:sz="0" w:space="0" w:color="auto"/>
        <w:right w:val="none" w:sz="0" w:space="0" w:color="auto"/>
      </w:divBdr>
    </w:div>
    <w:div w:id="970476008">
      <w:bodyDiv w:val="1"/>
      <w:marLeft w:val="0"/>
      <w:marRight w:val="0"/>
      <w:marTop w:val="0"/>
      <w:marBottom w:val="0"/>
      <w:divBdr>
        <w:top w:val="none" w:sz="0" w:space="0" w:color="auto"/>
        <w:left w:val="none" w:sz="0" w:space="0" w:color="auto"/>
        <w:bottom w:val="none" w:sz="0" w:space="0" w:color="auto"/>
        <w:right w:val="none" w:sz="0" w:space="0" w:color="auto"/>
      </w:divBdr>
      <w:divsChild>
        <w:div w:id="78526012">
          <w:marLeft w:val="288"/>
          <w:marRight w:val="0"/>
          <w:marTop w:val="120"/>
          <w:marBottom w:val="0"/>
          <w:divBdr>
            <w:top w:val="none" w:sz="0" w:space="0" w:color="auto"/>
            <w:left w:val="none" w:sz="0" w:space="0" w:color="auto"/>
            <w:bottom w:val="none" w:sz="0" w:space="0" w:color="auto"/>
            <w:right w:val="none" w:sz="0" w:space="0" w:color="auto"/>
          </w:divBdr>
        </w:div>
        <w:div w:id="80420462">
          <w:marLeft w:val="288"/>
          <w:marRight w:val="0"/>
          <w:marTop w:val="120"/>
          <w:marBottom w:val="0"/>
          <w:divBdr>
            <w:top w:val="none" w:sz="0" w:space="0" w:color="auto"/>
            <w:left w:val="none" w:sz="0" w:space="0" w:color="auto"/>
            <w:bottom w:val="none" w:sz="0" w:space="0" w:color="auto"/>
            <w:right w:val="none" w:sz="0" w:space="0" w:color="auto"/>
          </w:divBdr>
        </w:div>
        <w:div w:id="1574588602">
          <w:marLeft w:val="288"/>
          <w:marRight w:val="0"/>
          <w:marTop w:val="120"/>
          <w:marBottom w:val="0"/>
          <w:divBdr>
            <w:top w:val="none" w:sz="0" w:space="0" w:color="auto"/>
            <w:left w:val="none" w:sz="0" w:space="0" w:color="auto"/>
            <w:bottom w:val="none" w:sz="0" w:space="0" w:color="auto"/>
            <w:right w:val="none" w:sz="0" w:space="0" w:color="auto"/>
          </w:divBdr>
        </w:div>
        <w:div w:id="2067756526">
          <w:marLeft w:val="288"/>
          <w:marRight w:val="0"/>
          <w:marTop w:val="120"/>
          <w:marBottom w:val="0"/>
          <w:divBdr>
            <w:top w:val="none" w:sz="0" w:space="0" w:color="auto"/>
            <w:left w:val="none" w:sz="0" w:space="0" w:color="auto"/>
            <w:bottom w:val="none" w:sz="0" w:space="0" w:color="auto"/>
            <w:right w:val="none" w:sz="0" w:space="0" w:color="auto"/>
          </w:divBdr>
        </w:div>
      </w:divsChild>
    </w:div>
    <w:div w:id="971712855">
      <w:bodyDiv w:val="1"/>
      <w:marLeft w:val="0"/>
      <w:marRight w:val="0"/>
      <w:marTop w:val="0"/>
      <w:marBottom w:val="0"/>
      <w:divBdr>
        <w:top w:val="none" w:sz="0" w:space="0" w:color="auto"/>
        <w:left w:val="none" w:sz="0" w:space="0" w:color="auto"/>
        <w:bottom w:val="none" w:sz="0" w:space="0" w:color="auto"/>
        <w:right w:val="none" w:sz="0" w:space="0" w:color="auto"/>
      </w:divBdr>
    </w:div>
    <w:div w:id="972906994">
      <w:bodyDiv w:val="1"/>
      <w:marLeft w:val="0"/>
      <w:marRight w:val="0"/>
      <w:marTop w:val="0"/>
      <w:marBottom w:val="0"/>
      <w:divBdr>
        <w:top w:val="none" w:sz="0" w:space="0" w:color="auto"/>
        <w:left w:val="none" w:sz="0" w:space="0" w:color="auto"/>
        <w:bottom w:val="none" w:sz="0" w:space="0" w:color="auto"/>
        <w:right w:val="none" w:sz="0" w:space="0" w:color="auto"/>
      </w:divBdr>
    </w:div>
    <w:div w:id="973021867">
      <w:bodyDiv w:val="1"/>
      <w:marLeft w:val="0"/>
      <w:marRight w:val="0"/>
      <w:marTop w:val="0"/>
      <w:marBottom w:val="0"/>
      <w:divBdr>
        <w:top w:val="none" w:sz="0" w:space="0" w:color="auto"/>
        <w:left w:val="none" w:sz="0" w:space="0" w:color="auto"/>
        <w:bottom w:val="none" w:sz="0" w:space="0" w:color="auto"/>
        <w:right w:val="none" w:sz="0" w:space="0" w:color="auto"/>
      </w:divBdr>
    </w:div>
    <w:div w:id="976450191">
      <w:bodyDiv w:val="1"/>
      <w:marLeft w:val="0"/>
      <w:marRight w:val="0"/>
      <w:marTop w:val="0"/>
      <w:marBottom w:val="0"/>
      <w:divBdr>
        <w:top w:val="none" w:sz="0" w:space="0" w:color="auto"/>
        <w:left w:val="none" w:sz="0" w:space="0" w:color="auto"/>
        <w:bottom w:val="none" w:sz="0" w:space="0" w:color="auto"/>
        <w:right w:val="none" w:sz="0" w:space="0" w:color="auto"/>
      </w:divBdr>
    </w:div>
    <w:div w:id="977076946">
      <w:bodyDiv w:val="1"/>
      <w:marLeft w:val="0"/>
      <w:marRight w:val="0"/>
      <w:marTop w:val="0"/>
      <w:marBottom w:val="0"/>
      <w:divBdr>
        <w:top w:val="none" w:sz="0" w:space="0" w:color="auto"/>
        <w:left w:val="none" w:sz="0" w:space="0" w:color="auto"/>
        <w:bottom w:val="none" w:sz="0" w:space="0" w:color="auto"/>
        <w:right w:val="none" w:sz="0" w:space="0" w:color="auto"/>
      </w:divBdr>
    </w:div>
    <w:div w:id="978073641">
      <w:bodyDiv w:val="1"/>
      <w:marLeft w:val="0"/>
      <w:marRight w:val="0"/>
      <w:marTop w:val="0"/>
      <w:marBottom w:val="0"/>
      <w:divBdr>
        <w:top w:val="none" w:sz="0" w:space="0" w:color="auto"/>
        <w:left w:val="none" w:sz="0" w:space="0" w:color="auto"/>
        <w:bottom w:val="none" w:sz="0" w:space="0" w:color="auto"/>
        <w:right w:val="none" w:sz="0" w:space="0" w:color="auto"/>
      </w:divBdr>
    </w:div>
    <w:div w:id="978146547">
      <w:bodyDiv w:val="1"/>
      <w:marLeft w:val="0"/>
      <w:marRight w:val="0"/>
      <w:marTop w:val="0"/>
      <w:marBottom w:val="0"/>
      <w:divBdr>
        <w:top w:val="none" w:sz="0" w:space="0" w:color="auto"/>
        <w:left w:val="none" w:sz="0" w:space="0" w:color="auto"/>
        <w:bottom w:val="none" w:sz="0" w:space="0" w:color="auto"/>
        <w:right w:val="none" w:sz="0" w:space="0" w:color="auto"/>
      </w:divBdr>
    </w:div>
    <w:div w:id="980888644">
      <w:bodyDiv w:val="1"/>
      <w:marLeft w:val="0"/>
      <w:marRight w:val="0"/>
      <w:marTop w:val="0"/>
      <w:marBottom w:val="0"/>
      <w:divBdr>
        <w:top w:val="none" w:sz="0" w:space="0" w:color="auto"/>
        <w:left w:val="none" w:sz="0" w:space="0" w:color="auto"/>
        <w:bottom w:val="none" w:sz="0" w:space="0" w:color="auto"/>
        <w:right w:val="none" w:sz="0" w:space="0" w:color="auto"/>
      </w:divBdr>
    </w:div>
    <w:div w:id="981272976">
      <w:marLeft w:val="0"/>
      <w:marRight w:val="0"/>
      <w:marTop w:val="0"/>
      <w:marBottom w:val="0"/>
      <w:divBdr>
        <w:top w:val="none" w:sz="0" w:space="0" w:color="auto"/>
        <w:left w:val="none" w:sz="0" w:space="0" w:color="auto"/>
        <w:bottom w:val="none" w:sz="0" w:space="0" w:color="auto"/>
        <w:right w:val="none" w:sz="0" w:space="0" w:color="auto"/>
      </w:divBdr>
    </w:div>
    <w:div w:id="981354046">
      <w:bodyDiv w:val="1"/>
      <w:marLeft w:val="0"/>
      <w:marRight w:val="0"/>
      <w:marTop w:val="0"/>
      <w:marBottom w:val="0"/>
      <w:divBdr>
        <w:top w:val="none" w:sz="0" w:space="0" w:color="auto"/>
        <w:left w:val="none" w:sz="0" w:space="0" w:color="auto"/>
        <w:bottom w:val="none" w:sz="0" w:space="0" w:color="auto"/>
        <w:right w:val="none" w:sz="0" w:space="0" w:color="auto"/>
      </w:divBdr>
    </w:div>
    <w:div w:id="985014802">
      <w:bodyDiv w:val="1"/>
      <w:marLeft w:val="0"/>
      <w:marRight w:val="0"/>
      <w:marTop w:val="0"/>
      <w:marBottom w:val="0"/>
      <w:divBdr>
        <w:top w:val="none" w:sz="0" w:space="0" w:color="auto"/>
        <w:left w:val="none" w:sz="0" w:space="0" w:color="auto"/>
        <w:bottom w:val="none" w:sz="0" w:space="0" w:color="auto"/>
        <w:right w:val="none" w:sz="0" w:space="0" w:color="auto"/>
      </w:divBdr>
    </w:div>
    <w:div w:id="986082094">
      <w:bodyDiv w:val="1"/>
      <w:marLeft w:val="0"/>
      <w:marRight w:val="0"/>
      <w:marTop w:val="0"/>
      <w:marBottom w:val="0"/>
      <w:divBdr>
        <w:top w:val="none" w:sz="0" w:space="0" w:color="auto"/>
        <w:left w:val="none" w:sz="0" w:space="0" w:color="auto"/>
        <w:bottom w:val="none" w:sz="0" w:space="0" w:color="auto"/>
        <w:right w:val="none" w:sz="0" w:space="0" w:color="auto"/>
      </w:divBdr>
    </w:div>
    <w:div w:id="991835099">
      <w:bodyDiv w:val="1"/>
      <w:marLeft w:val="0"/>
      <w:marRight w:val="0"/>
      <w:marTop w:val="0"/>
      <w:marBottom w:val="0"/>
      <w:divBdr>
        <w:top w:val="none" w:sz="0" w:space="0" w:color="auto"/>
        <w:left w:val="none" w:sz="0" w:space="0" w:color="auto"/>
        <w:bottom w:val="none" w:sz="0" w:space="0" w:color="auto"/>
        <w:right w:val="none" w:sz="0" w:space="0" w:color="auto"/>
      </w:divBdr>
    </w:div>
    <w:div w:id="992834956">
      <w:bodyDiv w:val="1"/>
      <w:marLeft w:val="0"/>
      <w:marRight w:val="0"/>
      <w:marTop w:val="0"/>
      <w:marBottom w:val="0"/>
      <w:divBdr>
        <w:top w:val="none" w:sz="0" w:space="0" w:color="auto"/>
        <w:left w:val="none" w:sz="0" w:space="0" w:color="auto"/>
        <w:bottom w:val="none" w:sz="0" w:space="0" w:color="auto"/>
        <w:right w:val="none" w:sz="0" w:space="0" w:color="auto"/>
      </w:divBdr>
    </w:div>
    <w:div w:id="994913516">
      <w:bodyDiv w:val="1"/>
      <w:marLeft w:val="0"/>
      <w:marRight w:val="0"/>
      <w:marTop w:val="0"/>
      <w:marBottom w:val="0"/>
      <w:divBdr>
        <w:top w:val="none" w:sz="0" w:space="0" w:color="auto"/>
        <w:left w:val="none" w:sz="0" w:space="0" w:color="auto"/>
        <w:bottom w:val="none" w:sz="0" w:space="0" w:color="auto"/>
        <w:right w:val="none" w:sz="0" w:space="0" w:color="auto"/>
      </w:divBdr>
    </w:div>
    <w:div w:id="999701628">
      <w:bodyDiv w:val="1"/>
      <w:marLeft w:val="0"/>
      <w:marRight w:val="0"/>
      <w:marTop w:val="0"/>
      <w:marBottom w:val="0"/>
      <w:divBdr>
        <w:top w:val="none" w:sz="0" w:space="0" w:color="auto"/>
        <w:left w:val="none" w:sz="0" w:space="0" w:color="auto"/>
        <w:bottom w:val="none" w:sz="0" w:space="0" w:color="auto"/>
        <w:right w:val="none" w:sz="0" w:space="0" w:color="auto"/>
      </w:divBdr>
    </w:div>
    <w:div w:id="1000087846">
      <w:bodyDiv w:val="1"/>
      <w:marLeft w:val="0"/>
      <w:marRight w:val="0"/>
      <w:marTop w:val="0"/>
      <w:marBottom w:val="0"/>
      <w:divBdr>
        <w:top w:val="none" w:sz="0" w:space="0" w:color="auto"/>
        <w:left w:val="none" w:sz="0" w:space="0" w:color="auto"/>
        <w:bottom w:val="none" w:sz="0" w:space="0" w:color="auto"/>
        <w:right w:val="none" w:sz="0" w:space="0" w:color="auto"/>
      </w:divBdr>
    </w:div>
    <w:div w:id="1002704154">
      <w:bodyDiv w:val="1"/>
      <w:marLeft w:val="0"/>
      <w:marRight w:val="0"/>
      <w:marTop w:val="0"/>
      <w:marBottom w:val="0"/>
      <w:divBdr>
        <w:top w:val="none" w:sz="0" w:space="0" w:color="auto"/>
        <w:left w:val="none" w:sz="0" w:space="0" w:color="auto"/>
        <w:bottom w:val="none" w:sz="0" w:space="0" w:color="auto"/>
        <w:right w:val="none" w:sz="0" w:space="0" w:color="auto"/>
      </w:divBdr>
    </w:div>
    <w:div w:id="1003360726">
      <w:bodyDiv w:val="1"/>
      <w:marLeft w:val="0"/>
      <w:marRight w:val="0"/>
      <w:marTop w:val="0"/>
      <w:marBottom w:val="0"/>
      <w:divBdr>
        <w:top w:val="none" w:sz="0" w:space="0" w:color="auto"/>
        <w:left w:val="none" w:sz="0" w:space="0" w:color="auto"/>
        <w:bottom w:val="none" w:sz="0" w:space="0" w:color="auto"/>
        <w:right w:val="none" w:sz="0" w:space="0" w:color="auto"/>
      </w:divBdr>
    </w:div>
    <w:div w:id="1006176527">
      <w:bodyDiv w:val="1"/>
      <w:marLeft w:val="0"/>
      <w:marRight w:val="0"/>
      <w:marTop w:val="0"/>
      <w:marBottom w:val="0"/>
      <w:divBdr>
        <w:top w:val="none" w:sz="0" w:space="0" w:color="auto"/>
        <w:left w:val="none" w:sz="0" w:space="0" w:color="auto"/>
        <w:bottom w:val="none" w:sz="0" w:space="0" w:color="auto"/>
        <w:right w:val="none" w:sz="0" w:space="0" w:color="auto"/>
      </w:divBdr>
    </w:div>
    <w:div w:id="1010061302">
      <w:bodyDiv w:val="1"/>
      <w:marLeft w:val="0"/>
      <w:marRight w:val="0"/>
      <w:marTop w:val="0"/>
      <w:marBottom w:val="0"/>
      <w:divBdr>
        <w:top w:val="none" w:sz="0" w:space="0" w:color="auto"/>
        <w:left w:val="none" w:sz="0" w:space="0" w:color="auto"/>
        <w:bottom w:val="none" w:sz="0" w:space="0" w:color="auto"/>
        <w:right w:val="none" w:sz="0" w:space="0" w:color="auto"/>
      </w:divBdr>
    </w:div>
    <w:div w:id="1010065962">
      <w:bodyDiv w:val="1"/>
      <w:marLeft w:val="0"/>
      <w:marRight w:val="0"/>
      <w:marTop w:val="0"/>
      <w:marBottom w:val="0"/>
      <w:divBdr>
        <w:top w:val="none" w:sz="0" w:space="0" w:color="auto"/>
        <w:left w:val="none" w:sz="0" w:space="0" w:color="auto"/>
        <w:bottom w:val="none" w:sz="0" w:space="0" w:color="auto"/>
        <w:right w:val="none" w:sz="0" w:space="0" w:color="auto"/>
      </w:divBdr>
    </w:div>
    <w:div w:id="1010330699">
      <w:bodyDiv w:val="1"/>
      <w:marLeft w:val="0"/>
      <w:marRight w:val="0"/>
      <w:marTop w:val="0"/>
      <w:marBottom w:val="0"/>
      <w:divBdr>
        <w:top w:val="none" w:sz="0" w:space="0" w:color="auto"/>
        <w:left w:val="none" w:sz="0" w:space="0" w:color="auto"/>
        <w:bottom w:val="none" w:sz="0" w:space="0" w:color="auto"/>
        <w:right w:val="none" w:sz="0" w:space="0" w:color="auto"/>
      </w:divBdr>
      <w:divsChild>
        <w:div w:id="275675007">
          <w:marLeft w:val="288"/>
          <w:marRight w:val="0"/>
          <w:marTop w:val="120"/>
          <w:marBottom w:val="0"/>
          <w:divBdr>
            <w:top w:val="none" w:sz="0" w:space="0" w:color="auto"/>
            <w:left w:val="none" w:sz="0" w:space="0" w:color="auto"/>
            <w:bottom w:val="none" w:sz="0" w:space="0" w:color="auto"/>
            <w:right w:val="none" w:sz="0" w:space="0" w:color="auto"/>
          </w:divBdr>
        </w:div>
        <w:div w:id="575474884">
          <w:marLeft w:val="288"/>
          <w:marRight w:val="0"/>
          <w:marTop w:val="120"/>
          <w:marBottom w:val="0"/>
          <w:divBdr>
            <w:top w:val="none" w:sz="0" w:space="0" w:color="auto"/>
            <w:left w:val="none" w:sz="0" w:space="0" w:color="auto"/>
            <w:bottom w:val="none" w:sz="0" w:space="0" w:color="auto"/>
            <w:right w:val="none" w:sz="0" w:space="0" w:color="auto"/>
          </w:divBdr>
        </w:div>
        <w:div w:id="758525275">
          <w:marLeft w:val="288"/>
          <w:marRight w:val="0"/>
          <w:marTop w:val="120"/>
          <w:marBottom w:val="0"/>
          <w:divBdr>
            <w:top w:val="none" w:sz="0" w:space="0" w:color="auto"/>
            <w:left w:val="none" w:sz="0" w:space="0" w:color="auto"/>
            <w:bottom w:val="none" w:sz="0" w:space="0" w:color="auto"/>
            <w:right w:val="none" w:sz="0" w:space="0" w:color="auto"/>
          </w:divBdr>
        </w:div>
        <w:div w:id="1868564024">
          <w:marLeft w:val="288"/>
          <w:marRight w:val="0"/>
          <w:marTop w:val="120"/>
          <w:marBottom w:val="0"/>
          <w:divBdr>
            <w:top w:val="none" w:sz="0" w:space="0" w:color="auto"/>
            <w:left w:val="none" w:sz="0" w:space="0" w:color="auto"/>
            <w:bottom w:val="none" w:sz="0" w:space="0" w:color="auto"/>
            <w:right w:val="none" w:sz="0" w:space="0" w:color="auto"/>
          </w:divBdr>
        </w:div>
      </w:divsChild>
    </w:div>
    <w:div w:id="1012223559">
      <w:bodyDiv w:val="1"/>
      <w:marLeft w:val="0"/>
      <w:marRight w:val="0"/>
      <w:marTop w:val="0"/>
      <w:marBottom w:val="0"/>
      <w:divBdr>
        <w:top w:val="none" w:sz="0" w:space="0" w:color="auto"/>
        <w:left w:val="none" w:sz="0" w:space="0" w:color="auto"/>
        <w:bottom w:val="none" w:sz="0" w:space="0" w:color="auto"/>
        <w:right w:val="none" w:sz="0" w:space="0" w:color="auto"/>
      </w:divBdr>
    </w:div>
    <w:div w:id="1013341132">
      <w:bodyDiv w:val="1"/>
      <w:marLeft w:val="0"/>
      <w:marRight w:val="0"/>
      <w:marTop w:val="0"/>
      <w:marBottom w:val="0"/>
      <w:divBdr>
        <w:top w:val="none" w:sz="0" w:space="0" w:color="auto"/>
        <w:left w:val="none" w:sz="0" w:space="0" w:color="auto"/>
        <w:bottom w:val="none" w:sz="0" w:space="0" w:color="auto"/>
        <w:right w:val="none" w:sz="0" w:space="0" w:color="auto"/>
      </w:divBdr>
    </w:div>
    <w:div w:id="1014114000">
      <w:bodyDiv w:val="1"/>
      <w:marLeft w:val="0"/>
      <w:marRight w:val="0"/>
      <w:marTop w:val="0"/>
      <w:marBottom w:val="0"/>
      <w:divBdr>
        <w:top w:val="none" w:sz="0" w:space="0" w:color="auto"/>
        <w:left w:val="none" w:sz="0" w:space="0" w:color="auto"/>
        <w:bottom w:val="none" w:sz="0" w:space="0" w:color="auto"/>
        <w:right w:val="none" w:sz="0" w:space="0" w:color="auto"/>
      </w:divBdr>
    </w:div>
    <w:div w:id="1016927067">
      <w:bodyDiv w:val="1"/>
      <w:marLeft w:val="0"/>
      <w:marRight w:val="0"/>
      <w:marTop w:val="0"/>
      <w:marBottom w:val="0"/>
      <w:divBdr>
        <w:top w:val="none" w:sz="0" w:space="0" w:color="auto"/>
        <w:left w:val="none" w:sz="0" w:space="0" w:color="auto"/>
        <w:bottom w:val="none" w:sz="0" w:space="0" w:color="auto"/>
        <w:right w:val="none" w:sz="0" w:space="0" w:color="auto"/>
      </w:divBdr>
    </w:div>
    <w:div w:id="1017267456">
      <w:bodyDiv w:val="1"/>
      <w:marLeft w:val="0"/>
      <w:marRight w:val="0"/>
      <w:marTop w:val="0"/>
      <w:marBottom w:val="0"/>
      <w:divBdr>
        <w:top w:val="none" w:sz="0" w:space="0" w:color="auto"/>
        <w:left w:val="none" w:sz="0" w:space="0" w:color="auto"/>
        <w:bottom w:val="none" w:sz="0" w:space="0" w:color="auto"/>
        <w:right w:val="none" w:sz="0" w:space="0" w:color="auto"/>
      </w:divBdr>
    </w:div>
    <w:div w:id="1018628312">
      <w:bodyDiv w:val="1"/>
      <w:marLeft w:val="0"/>
      <w:marRight w:val="0"/>
      <w:marTop w:val="0"/>
      <w:marBottom w:val="0"/>
      <w:divBdr>
        <w:top w:val="none" w:sz="0" w:space="0" w:color="auto"/>
        <w:left w:val="none" w:sz="0" w:space="0" w:color="auto"/>
        <w:bottom w:val="none" w:sz="0" w:space="0" w:color="auto"/>
        <w:right w:val="none" w:sz="0" w:space="0" w:color="auto"/>
      </w:divBdr>
    </w:div>
    <w:div w:id="1020278444">
      <w:bodyDiv w:val="1"/>
      <w:marLeft w:val="0"/>
      <w:marRight w:val="0"/>
      <w:marTop w:val="0"/>
      <w:marBottom w:val="0"/>
      <w:divBdr>
        <w:top w:val="none" w:sz="0" w:space="0" w:color="auto"/>
        <w:left w:val="none" w:sz="0" w:space="0" w:color="auto"/>
        <w:bottom w:val="none" w:sz="0" w:space="0" w:color="auto"/>
        <w:right w:val="none" w:sz="0" w:space="0" w:color="auto"/>
      </w:divBdr>
    </w:div>
    <w:div w:id="1021516852">
      <w:bodyDiv w:val="1"/>
      <w:marLeft w:val="0"/>
      <w:marRight w:val="0"/>
      <w:marTop w:val="0"/>
      <w:marBottom w:val="0"/>
      <w:divBdr>
        <w:top w:val="none" w:sz="0" w:space="0" w:color="auto"/>
        <w:left w:val="none" w:sz="0" w:space="0" w:color="auto"/>
        <w:bottom w:val="none" w:sz="0" w:space="0" w:color="auto"/>
        <w:right w:val="none" w:sz="0" w:space="0" w:color="auto"/>
      </w:divBdr>
    </w:div>
    <w:div w:id="1023672491">
      <w:bodyDiv w:val="1"/>
      <w:marLeft w:val="0"/>
      <w:marRight w:val="0"/>
      <w:marTop w:val="0"/>
      <w:marBottom w:val="0"/>
      <w:divBdr>
        <w:top w:val="none" w:sz="0" w:space="0" w:color="auto"/>
        <w:left w:val="none" w:sz="0" w:space="0" w:color="auto"/>
        <w:bottom w:val="none" w:sz="0" w:space="0" w:color="auto"/>
        <w:right w:val="none" w:sz="0" w:space="0" w:color="auto"/>
      </w:divBdr>
    </w:div>
    <w:div w:id="1023822974">
      <w:bodyDiv w:val="1"/>
      <w:marLeft w:val="0"/>
      <w:marRight w:val="0"/>
      <w:marTop w:val="0"/>
      <w:marBottom w:val="0"/>
      <w:divBdr>
        <w:top w:val="none" w:sz="0" w:space="0" w:color="auto"/>
        <w:left w:val="none" w:sz="0" w:space="0" w:color="auto"/>
        <w:bottom w:val="none" w:sz="0" w:space="0" w:color="auto"/>
        <w:right w:val="none" w:sz="0" w:space="0" w:color="auto"/>
      </w:divBdr>
    </w:div>
    <w:div w:id="1024289357">
      <w:bodyDiv w:val="1"/>
      <w:marLeft w:val="0"/>
      <w:marRight w:val="0"/>
      <w:marTop w:val="0"/>
      <w:marBottom w:val="0"/>
      <w:divBdr>
        <w:top w:val="none" w:sz="0" w:space="0" w:color="auto"/>
        <w:left w:val="none" w:sz="0" w:space="0" w:color="auto"/>
        <w:bottom w:val="none" w:sz="0" w:space="0" w:color="auto"/>
        <w:right w:val="none" w:sz="0" w:space="0" w:color="auto"/>
      </w:divBdr>
    </w:div>
    <w:div w:id="1027945954">
      <w:bodyDiv w:val="1"/>
      <w:marLeft w:val="0"/>
      <w:marRight w:val="0"/>
      <w:marTop w:val="0"/>
      <w:marBottom w:val="0"/>
      <w:divBdr>
        <w:top w:val="none" w:sz="0" w:space="0" w:color="auto"/>
        <w:left w:val="none" w:sz="0" w:space="0" w:color="auto"/>
        <w:bottom w:val="none" w:sz="0" w:space="0" w:color="auto"/>
        <w:right w:val="none" w:sz="0" w:space="0" w:color="auto"/>
      </w:divBdr>
    </w:div>
    <w:div w:id="1029380176">
      <w:bodyDiv w:val="1"/>
      <w:marLeft w:val="0"/>
      <w:marRight w:val="0"/>
      <w:marTop w:val="0"/>
      <w:marBottom w:val="0"/>
      <w:divBdr>
        <w:top w:val="none" w:sz="0" w:space="0" w:color="auto"/>
        <w:left w:val="none" w:sz="0" w:space="0" w:color="auto"/>
        <w:bottom w:val="none" w:sz="0" w:space="0" w:color="auto"/>
        <w:right w:val="none" w:sz="0" w:space="0" w:color="auto"/>
      </w:divBdr>
    </w:div>
    <w:div w:id="1030106608">
      <w:bodyDiv w:val="1"/>
      <w:marLeft w:val="0"/>
      <w:marRight w:val="0"/>
      <w:marTop w:val="0"/>
      <w:marBottom w:val="0"/>
      <w:divBdr>
        <w:top w:val="none" w:sz="0" w:space="0" w:color="auto"/>
        <w:left w:val="none" w:sz="0" w:space="0" w:color="auto"/>
        <w:bottom w:val="none" w:sz="0" w:space="0" w:color="auto"/>
        <w:right w:val="none" w:sz="0" w:space="0" w:color="auto"/>
      </w:divBdr>
    </w:div>
    <w:div w:id="1031228859">
      <w:bodyDiv w:val="1"/>
      <w:marLeft w:val="0"/>
      <w:marRight w:val="0"/>
      <w:marTop w:val="0"/>
      <w:marBottom w:val="0"/>
      <w:divBdr>
        <w:top w:val="none" w:sz="0" w:space="0" w:color="auto"/>
        <w:left w:val="none" w:sz="0" w:space="0" w:color="auto"/>
        <w:bottom w:val="none" w:sz="0" w:space="0" w:color="auto"/>
        <w:right w:val="none" w:sz="0" w:space="0" w:color="auto"/>
      </w:divBdr>
    </w:div>
    <w:div w:id="1031495680">
      <w:bodyDiv w:val="1"/>
      <w:marLeft w:val="0"/>
      <w:marRight w:val="0"/>
      <w:marTop w:val="0"/>
      <w:marBottom w:val="0"/>
      <w:divBdr>
        <w:top w:val="none" w:sz="0" w:space="0" w:color="auto"/>
        <w:left w:val="none" w:sz="0" w:space="0" w:color="auto"/>
        <w:bottom w:val="none" w:sz="0" w:space="0" w:color="auto"/>
        <w:right w:val="none" w:sz="0" w:space="0" w:color="auto"/>
      </w:divBdr>
    </w:div>
    <w:div w:id="1035037403">
      <w:bodyDiv w:val="1"/>
      <w:marLeft w:val="0"/>
      <w:marRight w:val="0"/>
      <w:marTop w:val="0"/>
      <w:marBottom w:val="0"/>
      <w:divBdr>
        <w:top w:val="none" w:sz="0" w:space="0" w:color="auto"/>
        <w:left w:val="none" w:sz="0" w:space="0" w:color="auto"/>
        <w:bottom w:val="none" w:sz="0" w:space="0" w:color="auto"/>
        <w:right w:val="none" w:sz="0" w:space="0" w:color="auto"/>
      </w:divBdr>
    </w:div>
    <w:div w:id="1038580526">
      <w:bodyDiv w:val="1"/>
      <w:marLeft w:val="0"/>
      <w:marRight w:val="0"/>
      <w:marTop w:val="0"/>
      <w:marBottom w:val="0"/>
      <w:divBdr>
        <w:top w:val="none" w:sz="0" w:space="0" w:color="auto"/>
        <w:left w:val="none" w:sz="0" w:space="0" w:color="auto"/>
        <w:bottom w:val="none" w:sz="0" w:space="0" w:color="auto"/>
        <w:right w:val="none" w:sz="0" w:space="0" w:color="auto"/>
      </w:divBdr>
    </w:div>
    <w:div w:id="1040010010">
      <w:bodyDiv w:val="1"/>
      <w:marLeft w:val="0"/>
      <w:marRight w:val="0"/>
      <w:marTop w:val="0"/>
      <w:marBottom w:val="0"/>
      <w:divBdr>
        <w:top w:val="none" w:sz="0" w:space="0" w:color="auto"/>
        <w:left w:val="none" w:sz="0" w:space="0" w:color="auto"/>
        <w:bottom w:val="none" w:sz="0" w:space="0" w:color="auto"/>
        <w:right w:val="none" w:sz="0" w:space="0" w:color="auto"/>
      </w:divBdr>
    </w:div>
    <w:div w:id="1043749302">
      <w:bodyDiv w:val="1"/>
      <w:marLeft w:val="0"/>
      <w:marRight w:val="0"/>
      <w:marTop w:val="0"/>
      <w:marBottom w:val="0"/>
      <w:divBdr>
        <w:top w:val="none" w:sz="0" w:space="0" w:color="auto"/>
        <w:left w:val="none" w:sz="0" w:space="0" w:color="auto"/>
        <w:bottom w:val="none" w:sz="0" w:space="0" w:color="auto"/>
        <w:right w:val="none" w:sz="0" w:space="0" w:color="auto"/>
      </w:divBdr>
    </w:div>
    <w:div w:id="1045445829">
      <w:bodyDiv w:val="1"/>
      <w:marLeft w:val="0"/>
      <w:marRight w:val="0"/>
      <w:marTop w:val="0"/>
      <w:marBottom w:val="0"/>
      <w:divBdr>
        <w:top w:val="none" w:sz="0" w:space="0" w:color="auto"/>
        <w:left w:val="none" w:sz="0" w:space="0" w:color="auto"/>
        <w:bottom w:val="none" w:sz="0" w:space="0" w:color="auto"/>
        <w:right w:val="none" w:sz="0" w:space="0" w:color="auto"/>
      </w:divBdr>
    </w:div>
    <w:div w:id="1046103160">
      <w:bodyDiv w:val="1"/>
      <w:marLeft w:val="0"/>
      <w:marRight w:val="0"/>
      <w:marTop w:val="0"/>
      <w:marBottom w:val="0"/>
      <w:divBdr>
        <w:top w:val="none" w:sz="0" w:space="0" w:color="auto"/>
        <w:left w:val="none" w:sz="0" w:space="0" w:color="auto"/>
        <w:bottom w:val="none" w:sz="0" w:space="0" w:color="auto"/>
        <w:right w:val="none" w:sz="0" w:space="0" w:color="auto"/>
      </w:divBdr>
    </w:div>
    <w:div w:id="1046947092">
      <w:bodyDiv w:val="1"/>
      <w:marLeft w:val="0"/>
      <w:marRight w:val="0"/>
      <w:marTop w:val="0"/>
      <w:marBottom w:val="0"/>
      <w:divBdr>
        <w:top w:val="none" w:sz="0" w:space="0" w:color="auto"/>
        <w:left w:val="none" w:sz="0" w:space="0" w:color="auto"/>
        <w:bottom w:val="none" w:sz="0" w:space="0" w:color="auto"/>
        <w:right w:val="none" w:sz="0" w:space="0" w:color="auto"/>
      </w:divBdr>
    </w:div>
    <w:div w:id="1048184177">
      <w:bodyDiv w:val="1"/>
      <w:marLeft w:val="0"/>
      <w:marRight w:val="0"/>
      <w:marTop w:val="0"/>
      <w:marBottom w:val="0"/>
      <w:divBdr>
        <w:top w:val="none" w:sz="0" w:space="0" w:color="auto"/>
        <w:left w:val="none" w:sz="0" w:space="0" w:color="auto"/>
        <w:bottom w:val="none" w:sz="0" w:space="0" w:color="auto"/>
        <w:right w:val="none" w:sz="0" w:space="0" w:color="auto"/>
      </w:divBdr>
    </w:div>
    <w:div w:id="1049763795">
      <w:bodyDiv w:val="1"/>
      <w:marLeft w:val="0"/>
      <w:marRight w:val="0"/>
      <w:marTop w:val="0"/>
      <w:marBottom w:val="0"/>
      <w:divBdr>
        <w:top w:val="none" w:sz="0" w:space="0" w:color="auto"/>
        <w:left w:val="none" w:sz="0" w:space="0" w:color="auto"/>
        <w:bottom w:val="none" w:sz="0" w:space="0" w:color="auto"/>
        <w:right w:val="none" w:sz="0" w:space="0" w:color="auto"/>
      </w:divBdr>
    </w:div>
    <w:div w:id="1052270862">
      <w:marLeft w:val="0"/>
      <w:marRight w:val="0"/>
      <w:marTop w:val="0"/>
      <w:marBottom w:val="0"/>
      <w:divBdr>
        <w:top w:val="none" w:sz="0" w:space="0" w:color="auto"/>
        <w:left w:val="none" w:sz="0" w:space="0" w:color="auto"/>
        <w:bottom w:val="none" w:sz="0" w:space="0" w:color="auto"/>
        <w:right w:val="none" w:sz="0" w:space="0" w:color="auto"/>
      </w:divBdr>
    </w:div>
    <w:div w:id="1054700433">
      <w:bodyDiv w:val="1"/>
      <w:marLeft w:val="0"/>
      <w:marRight w:val="0"/>
      <w:marTop w:val="0"/>
      <w:marBottom w:val="0"/>
      <w:divBdr>
        <w:top w:val="none" w:sz="0" w:space="0" w:color="auto"/>
        <w:left w:val="none" w:sz="0" w:space="0" w:color="auto"/>
        <w:bottom w:val="none" w:sz="0" w:space="0" w:color="auto"/>
        <w:right w:val="none" w:sz="0" w:space="0" w:color="auto"/>
      </w:divBdr>
    </w:div>
    <w:div w:id="1054962843">
      <w:bodyDiv w:val="1"/>
      <w:marLeft w:val="0"/>
      <w:marRight w:val="0"/>
      <w:marTop w:val="0"/>
      <w:marBottom w:val="0"/>
      <w:divBdr>
        <w:top w:val="none" w:sz="0" w:space="0" w:color="auto"/>
        <w:left w:val="none" w:sz="0" w:space="0" w:color="auto"/>
        <w:bottom w:val="none" w:sz="0" w:space="0" w:color="auto"/>
        <w:right w:val="none" w:sz="0" w:space="0" w:color="auto"/>
      </w:divBdr>
    </w:div>
    <w:div w:id="1055200705">
      <w:bodyDiv w:val="1"/>
      <w:marLeft w:val="0"/>
      <w:marRight w:val="0"/>
      <w:marTop w:val="0"/>
      <w:marBottom w:val="0"/>
      <w:divBdr>
        <w:top w:val="none" w:sz="0" w:space="0" w:color="auto"/>
        <w:left w:val="none" w:sz="0" w:space="0" w:color="auto"/>
        <w:bottom w:val="none" w:sz="0" w:space="0" w:color="auto"/>
        <w:right w:val="none" w:sz="0" w:space="0" w:color="auto"/>
      </w:divBdr>
    </w:div>
    <w:div w:id="1057508884">
      <w:bodyDiv w:val="1"/>
      <w:marLeft w:val="0"/>
      <w:marRight w:val="0"/>
      <w:marTop w:val="0"/>
      <w:marBottom w:val="0"/>
      <w:divBdr>
        <w:top w:val="none" w:sz="0" w:space="0" w:color="auto"/>
        <w:left w:val="none" w:sz="0" w:space="0" w:color="auto"/>
        <w:bottom w:val="none" w:sz="0" w:space="0" w:color="auto"/>
        <w:right w:val="none" w:sz="0" w:space="0" w:color="auto"/>
      </w:divBdr>
    </w:div>
    <w:div w:id="1057780104">
      <w:bodyDiv w:val="1"/>
      <w:marLeft w:val="0"/>
      <w:marRight w:val="0"/>
      <w:marTop w:val="0"/>
      <w:marBottom w:val="0"/>
      <w:divBdr>
        <w:top w:val="none" w:sz="0" w:space="0" w:color="auto"/>
        <w:left w:val="none" w:sz="0" w:space="0" w:color="auto"/>
        <w:bottom w:val="none" w:sz="0" w:space="0" w:color="auto"/>
        <w:right w:val="none" w:sz="0" w:space="0" w:color="auto"/>
      </w:divBdr>
      <w:divsChild>
        <w:div w:id="2122600385">
          <w:marLeft w:val="0"/>
          <w:marRight w:val="0"/>
          <w:marTop w:val="0"/>
          <w:marBottom w:val="0"/>
          <w:divBdr>
            <w:top w:val="none" w:sz="0" w:space="0" w:color="auto"/>
            <w:left w:val="none" w:sz="0" w:space="0" w:color="auto"/>
            <w:bottom w:val="none" w:sz="0" w:space="0" w:color="auto"/>
            <w:right w:val="none" w:sz="0" w:space="0" w:color="auto"/>
          </w:divBdr>
        </w:div>
      </w:divsChild>
    </w:div>
    <w:div w:id="1060329437">
      <w:bodyDiv w:val="1"/>
      <w:marLeft w:val="0"/>
      <w:marRight w:val="0"/>
      <w:marTop w:val="0"/>
      <w:marBottom w:val="0"/>
      <w:divBdr>
        <w:top w:val="none" w:sz="0" w:space="0" w:color="auto"/>
        <w:left w:val="none" w:sz="0" w:space="0" w:color="auto"/>
        <w:bottom w:val="none" w:sz="0" w:space="0" w:color="auto"/>
        <w:right w:val="none" w:sz="0" w:space="0" w:color="auto"/>
      </w:divBdr>
    </w:div>
    <w:div w:id="1060596890">
      <w:bodyDiv w:val="1"/>
      <w:marLeft w:val="0"/>
      <w:marRight w:val="0"/>
      <w:marTop w:val="0"/>
      <w:marBottom w:val="0"/>
      <w:divBdr>
        <w:top w:val="none" w:sz="0" w:space="0" w:color="auto"/>
        <w:left w:val="none" w:sz="0" w:space="0" w:color="auto"/>
        <w:bottom w:val="none" w:sz="0" w:space="0" w:color="auto"/>
        <w:right w:val="none" w:sz="0" w:space="0" w:color="auto"/>
      </w:divBdr>
    </w:div>
    <w:div w:id="1062405216">
      <w:bodyDiv w:val="1"/>
      <w:marLeft w:val="0"/>
      <w:marRight w:val="0"/>
      <w:marTop w:val="0"/>
      <w:marBottom w:val="0"/>
      <w:divBdr>
        <w:top w:val="none" w:sz="0" w:space="0" w:color="auto"/>
        <w:left w:val="none" w:sz="0" w:space="0" w:color="auto"/>
        <w:bottom w:val="none" w:sz="0" w:space="0" w:color="auto"/>
        <w:right w:val="none" w:sz="0" w:space="0" w:color="auto"/>
      </w:divBdr>
    </w:div>
    <w:div w:id="1068259724">
      <w:bodyDiv w:val="1"/>
      <w:marLeft w:val="0"/>
      <w:marRight w:val="0"/>
      <w:marTop w:val="0"/>
      <w:marBottom w:val="0"/>
      <w:divBdr>
        <w:top w:val="none" w:sz="0" w:space="0" w:color="auto"/>
        <w:left w:val="none" w:sz="0" w:space="0" w:color="auto"/>
        <w:bottom w:val="none" w:sz="0" w:space="0" w:color="auto"/>
        <w:right w:val="none" w:sz="0" w:space="0" w:color="auto"/>
      </w:divBdr>
    </w:div>
    <w:div w:id="1069301818">
      <w:bodyDiv w:val="1"/>
      <w:marLeft w:val="0"/>
      <w:marRight w:val="0"/>
      <w:marTop w:val="0"/>
      <w:marBottom w:val="0"/>
      <w:divBdr>
        <w:top w:val="none" w:sz="0" w:space="0" w:color="auto"/>
        <w:left w:val="none" w:sz="0" w:space="0" w:color="auto"/>
        <w:bottom w:val="none" w:sz="0" w:space="0" w:color="auto"/>
        <w:right w:val="none" w:sz="0" w:space="0" w:color="auto"/>
      </w:divBdr>
    </w:div>
    <w:div w:id="1069376582">
      <w:bodyDiv w:val="1"/>
      <w:marLeft w:val="0"/>
      <w:marRight w:val="0"/>
      <w:marTop w:val="0"/>
      <w:marBottom w:val="0"/>
      <w:divBdr>
        <w:top w:val="none" w:sz="0" w:space="0" w:color="auto"/>
        <w:left w:val="none" w:sz="0" w:space="0" w:color="auto"/>
        <w:bottom w:val="none" w:sz="0" w:space="0" w:color="auto"/>
        <w:right w:val="none" w:sz="0" w:space="0" w:color="auto"/>
      </w:divBdr>
    </w:div>
    <w:div w:id="1069841525">
      <w:bodyDiv w:val="1"/>
      <w:marLeft w:val="0"/>
      <w:marRight w:val="0"/>
      <w:marTop w:val="0"/>
      <w:marBottom w:val="0"/>
      <w:divBdr>
        <w:top w:val="none" w:sz="0" w:space="0" w:color="auto"/>
        <w:left w:val="none" w:sz="0" w:space="0" w:color="auto"/>
        <w:bottom w:val="none" w:sz="0" w:space="0" w:color="auto"/>
        <w:right w:val="none" w:sz="0" w:space="0" w:color="auto"/>
      </w:divBdr>
    </w:div>
    <w:div w:id="1070888152">
      <w:bodyDiv w:val="1"/>
      <w:marLeft w:val="0"/>
      <w:marRight w:val="0"/>
      <w:marTop w:val="0"/>
      <w:marBottom w:val="0"/>
      <w:divBdr>
        <w:top w:val="none" w:sz="0" w:space="0" w:color="auto"/>
        <w:left w:val="none" w:sz="0" w:space="0" w:color="auto"/>
        <w:bottom w:val="none" w:sz="0" w:space="0" w:color="auto"/>
        <w:right w:val="none" w:sz="0" w:space="0" w:color="auto"/>
      </w:divBdr>
    </w:div>
    <w:div w:id="1071582122">
      <w:marLeft w:val="0"/>
      <w:marRight w:val="0"/>
      <w:marTop w:val="0"/>
      <w:marBottom w:val="0"/>
      <w:divBdr>
        <w:top w:val="none" w:sz="0" w:space="0" w:color="auto"/>
        <w:left w:val="none" w:sz="0" w:space="0" w:color="auto"/>
        <w:bottom w:val="none" w:sz="0" w:space="0" w:color="auto"/>
        <w:right w:val="none" w:sz="0" w:space="0" w:color="auto"/>
      </w:divBdr>
    </w:div>
    <w:div w:id="1073089047">
      <w:bodyDiv w:val="1"/>
      <w:marLeft w:val="0"/>
      <w:marRight w:val="0"/>
      <w:marTop w:val="0"/>
      <w:marBottom w:val="0"/>
      <w:divBdr>
        <w:top w:val="none" w:sz="0" w:space="0" w:color="auto"/>
        <w:left w:val="none" w:sz="0" w:space="0" w:color="auto"/>
        <w:bottom w:val="none" w:sz="0" w:space="0" w:color="auto"/>
        <w:right w:val="none" w:sz="0" w:space="0" w:color="auto"/>
      </w:divBdr>
    </w:div>
    <w:div w:id="1074354376">
      <w:bodyDiv w:val="1"/>
      <w:marLeft w:val="0"/>
      <w:marRight w:val="0"/>
      <w:marTop w:val="0"/>
      <w:marBottom w:val="0"/>
      <w:divBdr>
        <w:top w:val="none" w:sz="0" w:space="0" w:color="auto"/>
        <w:left w:val="none" w:sz="0" w:space="0" w:color="auto"/>
        <w:bottom w:val="none" w:sz="0" w:space="0" w:color="auto"/>
        <w:right w:val="none" w:sz="0" w:space="0" w:color="auto"/>
      </w:divBdr>
    </w:div>
    <w:div w:id="1074818161">
      <w:bodyDiv w:val="1"/>
      <w:marLeft w:val="0"/>
      <w:marRight w:val="0"/>
      <w:marTop w:val="0"/>
      <w:marBottom w:val="0"/>
      <w:divBdr>
        <w:top w:val="none" w:sz="0" w:space="0" w:color="auto"/>
        <w:left w:val="none" w:sz="0" w:space="0" w:color="auto"/>
        <w:bottom w:val="none" w:sz="0" w:space="0" w:color="auto"/>
        <w:right w:val="none" w:sz="0" w:space="0" w:color="auto"/>
      </w:divBdr>
    </w:div>
    <w:div w:id="1076854239">
      <w:bodyDiv w:val="1"/>
      <w:marLeft w:val="0"/>
      <w:marRight w:val="0"/>
      <w:marTop w:val="0"/>
      <w:marBottom w:val="0"/>
      <w:divBdr>
        <w:top w:val="none" w:sz="0" w:space="0" w:color="auto"/>
        <w:left w:val="none" w:sz="0" w:space="0" w:color="auto"/>
        <w:bottom w:val="none" w:sz="0" w:space="0" w:color="auto"/>
        <w:right w:val="none" w:sz="0" w:space="0" w:color="auto"/>
      </w:divBdr>
    </w:div>
    <w:div w:id="1078483898">
      <w:bodyDiv w:val="1"/>
      <w:marLeft w:val="0"/>
      <w:marRight w:val="0"/>
      <w:marTop w:val="0"/>
      <w:marBottom w:val="0"/>
      <w:divBdr>
        <w:top w:val="none" w:sz="0" w:space="0" w:color="auto"/>
        <w:left w:val="none" w:sz="0" w:space="0" w:color="auto"/>
        <w:bottom w:val="none" w:sz="0" w:space="0" w:color="auto"/>
        <w:right w:val="none" w:sz="0" w:space="0" w:color="auto"/>
      </w:divBdr>
    </w:div>
    <w:div w:id="1081174205">
      <w:bodyDiv w:val="1"/>
      <w:marLeft w:val="0"/>
      <w:marRight w:val="0"/>
      <w:marTop w:val="0"/>
      <w:marBottom w:val="0"/>
      <w:divBdr>
        <w:top w:val="none" w:sz="0" w:space="0" w:color="auto"/>
        <w:left w:val="none" w:sz="0" w:space="0" w:color="auto"/>
        <w:bottom w:val="none" w:sz="0" w:space="0" w:color="auto"/>
        <w:right w:val="none" w:sz="0" w:space="0" w:color="auto"/>
      </w:divBdr>
    </w:div>
    <w:div w:id="1081441673">
      <w:bodyDiv w:val="1"/>
      <w:marLeft w:val="0"/>
      <w:marRight w:val="0"/>
      <w:marTop w:val="0"/>
      <w:marBottom w:val="0"/>
      <w:divBdr>
        <w:top w:val="none" w:sz="0" w:space="0" w:color="auto"/>
        <w:left w:val="none" w:sz="0" w:space="0" w:color="auto"/>
        <w:bottom w:val="none" w:sz="0" w:space="0" w:color="auto"/>
        <w:right w:val="none" w:sz="0" w:space="0" w:color="auto"/>
      </w:divBdr>
    </w:div>
    <w:div w:id="1082217189">
      <w:bodyDiv w:val="1"/>
      <w:marLeft w:val="0"/>
      <w:marRight w:val="0"/>
      <w:marTop w:val="0"/>
      <w:marBottom w:val="0"/>
      <w:divBdr>
        <w:top w:val="none" w:sz="0" w:space="0" w:color="auto"/>
        <w:left w:val="none" w:sz="0" w:space="0" w:color="auto"/>
        <w:bottom w:val="none" w:sz="0" w:space="0" w:color="auto"/>
        <w:right w:val="none" w:sz="0" w:space="0" w:color="auto"/>
      </w:divBdr>
    </w:div>
    <w:div w:id="1083137889">
      <w:bodyDiv w:val="1"/>
      <w:marLeft w:val="0"/>
      <w:marRight w:val="0"/>
      <w:marTop w:val="0"/>
      <w:marBottom w:val="0"/>
      <w:divBdr>
        <w:top w:val="none" w:sz="0" w:space="0" w:color="auto"/>
        <w:left w:val="none" w:sz="0" w:space="0" w:color="auto"/>
        <w:bottom w:val="none" w:sz="0" w:space="0" w:color="auto"/>
        <w:right w:val="none" w:sz="0" w:space="0" w:color="auto"/>
      </w:divBdr>
    </w:div>
    <w:div w:id="1083255221">
      <w:bodyDiv w:val="1"/>
      <w:marLeft w:val="0"/>
      <w:marRight w:val="0"/>
      <w:marTop w:val="0"/>
      <w:marBottom w:val="0"/>
      <w:divBdr>
        <w:top w:val="none" w:sz="0" w:space="0" w:color="auto"/>
        <w:left w:val="none" w:sz="0" w:space="0" w:color="auto"/>
        <w:bottom w:val="none" w:sz="0" w:space="0" w:color="auto"/>
        <w:right w:val="none" w:sz="0" w:space="0" w:color="auto"/>
      </w:divBdr>
    </w:div>
    <w:div w:id="1084105369">
      <w:bodyDiv w:val="1"/>
      <w:marLeft w:val="0"/>
      <w:marRight w:val="0"/>
      <w:marTop w:val="0"/>
      <w:marBottom w:val="0"/>
      <w:divBdr>
        <w:top w:val="none" w:sz="0" w:space="0" w:color="auto"/>
        <w:left w:val="none" w:sz="0" w:space="0" w:color="auto"/>
        <w:bottom w:val="none" w:sz="0" w:space="0" w:color="auto"/>
        <w:right w:val="none" w:sz="0" w:space="0" w:color="auto"/>
      </w:divBdr>
    </w:div>
    <w:div w:id="1084449605">
      <w:bodyDiv w:val="1"/>
      <w:marLeft w:val="0"/>
      <w:marRight w:val="0"/>
      <w:marTop w:val="0"/>
      <w:marBottom w:val="0"/>
      <w:divBdr>
        <w:top w:val="none" w:sz="0" w:space="0" w:color="auto"/>
        <w:left w:val="none" w:sz="0" w:space="0" w:color="auto"/>
        <w:bottom w:val="none" w:sz="0" w:space="0" w:color="auto"/>
        <w:right w:val="none" w:sz="0" w:space="0" w:color="auto"/>
      </w:divBdr>
    </w:div>
    <w:div w:id="1089156513">
      <w:bodyDiv w:val="1"/>
      <w:marLeft w:val="0"/>
      <w:marRight w:val="0"/>
      <w:marTop w:val="0"/>
      <w:marBottom w:val="0"/>
      <w:divBdr>
        <w:top w:val="none" w:sz="0" w:space="0" w:color="auto"/>
        <w:left w:val="none" w:sz="0" w:space="0" w:color="auto"/>
        <w:bottom w:val="none" w:sz="0" w:space="0" w:color="auto"/>
        <w:right w:val="none" w:sz="0" w:space="0" w:color="auto"/>
      </w:divBdr>
    </w:div>
    <w:div w:id="1091665135">
      <w:bodyDiv w:val="1"/>
      <w:marLeft w:val="0"/>
      <w:marRight w:val="0"/>
      <w:marTop w:val="0"/>
      <w:marBottom w:val="0"/>
      <w:divBdr>
        <w:top w:val="none" w:sz="0" w:space="0" w:color="auto"/>
        <w:left w:val="none" w:sz="0" w:space="0" w:color="auto"/>
        <w:bottom w:val="none" w:sz="0" w:space="0" w:color="auto"/>
        <w:right w:val="none" w:sz="0" w:space="0" w:color="auto"/>
      </w:divBdr>
    </w:div>
    <w:div w:id="1093041865">
      <w:bodyDiv w:val="1"/>
      <w:marLeft w:val="0"/>
      <w:marRight w:val="0"/>
      <w:marTop w:val="0"/>
      <w:marBottom w:val="0"/>
      <w:divBdr>
        <w:top w:val="none" w:sz="0" w:space="0" w:color="auto"/>
        <w:left w:val="none" w:sz="0" w:space="0" w:color="auto"/>
        <w:bottom w:val="none" w:sz="0" w:space="0" w:color="auto"/>
        <w:right w:val="none" w:sz="0" w:space="0" w:color="auto"/>
      </w:divBdr>
    </w:div>
    <w:div w:id="1094401753">
      <w:bodyDiv w:val="1"/>
      <w:marLeft w:val="0"/>
      <w:marRight w:val="0"/>
      <w:marTop w:val="0"/>
      <w:marBottom w:val="0"/>
      <w:divBdr>
        <w:top w:val="none" w:sz="0" w:space="0" w:color="auto"/>
        <w:left w:val="none" w:sz="0" w:space="0" w:color="auto"/>
        <w:bottom w:val="none" w:sz="0" w:space="0" w:color="auto"/>
        <w:right w:val="none" w:sz="0" w:space="0" w:color="auto"/>
      </w:divBdr>
    </w:div>
    <w:div w:id="1094597524">
      <w:bodyDiv w:val="1"/>
      <w:marLeft w:val="0"/>
      <w:marRight w:val="0"/>
      <w:marTop w:val="0"/>
      <w:marBottom w:val="0"/>
      <w:divBdr>
        <w:top w:val="none" w:sz="0" w:space="0" w:color="auto"/>
        <w:left w:val="none" w:sz="0" w:space="0" w:color="auto"/>
        <w:bottom w:val="none" w:sz="0" w:space="0" w:color="auto"/>
        <w:right w:val="none" w:sz="0" w:space="0" w:color="auto"/>
      </w:divBdr>
    </w:div>
    <w:div w:id="1096368092">
      <w:bodyDiv w:val="1"/>
      <w:marLeft w:val="0"/>
      <w:marRight w:val="0"/>
      <w:marTop w:val="0"/>
      <w:marBottom w:val="0"/>
      <w:divBdr>
        <w:top w:val="none" w:sz="0" w:space="0" w:color="auto"/>
        <w:left w:val="none" w:sz="0" w:space="0" w:color="auto"/>
        <w:bottom w:val="none" w:sz="0" w:space="0" w:color="auto"/>
        <w:right w:val="none" w:sz="0" w:space="0" w:color="auto"/>
      </w:divBdr>
      <w:divsChild>
        <w:div w:id="47455858">
          <w:marLeft w:val="288"/>
          <w:marRight w:val="0"/>
          <w:marTop w:val="120"/>
          <w:marBottom w:val="0"/>
          <w:divBdr>
            <w:top w:val="none" w:sz="0" w:space="0" w:color="auto"/>
            <w:left w:val="none" w:sz="0" w:space="0" w:color="auto"/>
            <w:bottom w:val="none" w:sz="0" w:space="0" w:color="auto"/>
            <w:right w:val="none" w:sz="0" w:space="0" w:color="auto"/>
          </w:divBdr>
        </w:div>
        <w:div w:id="50811405">
          <w:marLeft w:val="288"/>
          <w:marRight w:val="0"/>
          <w:marTop w:val="120"/>
          <w:marBottom w:val="0"/>
          <w:divBdr>
            <w:top w:val="none" w:sz="0" w:space="0" w:color="auto"/>
            <w:left w:val="none" w:sz="0" w:space="0" w:color="auto"/>
            <w:bottom w:val="none" w:sz="0" w:space="0" w:color="auto"/>
            <w:right w:val="none" w:sz="0" w:space="0" w:color="auto"/>
          </w:divBdr>
        </w:div>
        <w:div w:id="80300265">
          <w:marLeft w:val="288"/>
          <w:marRight w:val="0"/>
          <w:marTop w:val="120"/>
          <w:marBottom w:val="0"/>
          <w:divBdr>
            <w:top w:val="none" w:sz="0" w:space="0" w:color="auto"/>
            <w:left w:val="none" w:sz="0" w:space="0" w:color="auto"/>
            <w:bottom w:val="none" w:sz="0" w:space="0" w:color="auto"/>
            <w:right w:val="none" w:sz="0" w:space="0" w:color="auto"/>
          </w:divBdr>
        </w:div>
        <w:div w:id="132479800">
          <w:marLeft w:val="288"/>
          <w:marRight w:val="0"/>
          <w:marTop w:val="120"/>
          <w:marBottom w:val="0"/>
          <w:divBdr>
            <w:top w:val="none" w:sz="0" w:space="0" w:color="auto"/>
            <w:left w:val="none" w:sz="0" w:space="0" w:color="auto"/>
            <w:bottom w:val="none" w:sz="0" w:space="0" w:color="auto"/>
            <w:right w:val="none" w:sz="0" w:space="0" w:color="auto"/>
          </w:divBdr>
        </w:div>
        <w:div w:id="430122767">
          <w:marLeft w:val="288"/>
          <w:marRight w:val="0"/>
          <w:marTop w:val="120"/>
          <w:marBottom w:val="0"/>
          <w:divBdr>
            <w:top w:val="none" w:sz="0" w:space="0" w:color="auto"/>
            <w:left w:val="none" w:sz="0" w:space="0" w:color="auto"/>
            <w:bottom w:val="none" w:sz="0" w:space="0" w:color="auto"/>
            <w:right w:val="none" w:sz="0" w:space="0" w:color="auto"/>
          </w:divBdr>
        </w:div>
        <w:div w:id="1067798750">
          <w:marLeft w:val="288"/>
          <w:marRight w:val="0"/>
          <w:marTop w:val="120"/>
          <w:marBottom w:val="0"/>
          <w:divBdr>
            <w:top w:val="none" w:sz="0" w:space="0" w:color="auto"/>
            <w:left w:val="none" w:sz="0" w:space="0" w:color="auto"/>
            <w:bottom w:val="none" w:sz="0" w:space="0" w:color="auto"/>
            <w:right w:val="none" w:sz="0" w:space="0" w:color="auto"/>
          </w:divBdr>
        </w:div>
        <w:div w:id="1506479916">
          <w:marLeft w:val="288"/>
          <w:marRight w:val="0"/>
          <w:marTop w:val="120"/>
          <w:marBottom w:val="0"/>
          <w:divBdr>
            <w:top w:val="none" w:sz="0" w:space="0" w:color="auto"/>
            <w:left w:val="none" w:sz="0" w:space="0" w:color="auto"/>
            <w:bottom w:val="none" w:sz="0" w:space="0" w:color="auto"/>
            <w:right w:val="none" w:sz="0" w:space="0" w:color="auto"/>
          </w:divBdr>
        </w:div>
        <w:div w:id="2100784756">
          <w:marLeft w:val="288"/>
          <w:marRight w:val="0"/>
          <w:marTop w:val="120"/>
          <w:marBottom w:val="0"/>
          <w:divBdr>
            <w:top w:val="none" w:sz="0" w:space="0" w:color="auto"/>
            <w:left w:val="none" w:sz="0" w:space="0" w:color="auto"/>
            <w:bottom w:val="none" w:sz="0" w:space="0" w:color="auto"/>
            <w:right w:val="none" w:sz="0" w:space="0" w:color="auto"/>
          </w:divBdr>
        </w:div>
      </w:divsChild>
    </w:div>
    <w:div w:id="1096560699">
      <w:bodyDiv w:val="1"/>
      <w:marLeft w:val="0"/>
      <w:marRight w:val="0"/>
      <w:marTop w:val="0"/>
      <w:marBottom w:val="0"/>
      <w:divBdr>
        <w:top w:val="none" w:sz="0" w:space="0" w:color="auto"/>
        <w:left w:val="none" w:sz="0" w:space="0" w:color="auto"/>
        <w:bottom w:val="none" w:sz="0" w:space="0" w:color="auto"/>
        <w:right w:val="none" w:sz="0" w:space="0" w:color="auto"/>
      </w:divBdr>
    </w:div>
    <w:div w:id="1096563119">
      <w:bodyDiv w:val="1"/>
      <w:marLeft w:val="0"/>
      <w:marRight w:val="0"/>
      <w:marTop w:val="0"/>
      <w:marBottom w:val="0"/>
      <w:divBdr>
        <w:top w:val="none" w:sz="0" w:space="0" w:color="auto"/>
        <w:left w:val="none" w:sz="0" w:space="0" w:color="auto"/>
        <w:bottom w:val="none" w:sz="0" w:space="0" w:color="auto"/>
        <w:right w:val="none" w:sz="0" w:space="0" w:color="auto"/>
      </w:divBdr>
    </w:div>
    <w:div w:id="1096633635">
      <w:bodyDiv w:val="1"/>
      <w:marLeft w:val="0"/>
      <w:marRight w:val="0"/>
      <w:marTop w:val="0"/>
      <w:marBottom w:val="0"/>
      <w:divBdr>
        <w:top w:val="none" w:sz="0" w:space="0" w:color="auto"/>
        <w:left w:val="none" w:sz="0" w:space="0" w:color="auto"/>
        <w:bottom w:val="none" w:sz="0" w:space="0" w:color="auto"/>
        <w:right w:val="none" w:sz="0" w:space="0" w:color="auto"/>
      </w:divBdr>
    </w:div>
    <w:div w:id="1097286938">
      <w:bodyDiv w:val="1"/>
      <w:marLeft w:val="0"/>
      <w:marRight w:val="0"/>
      <w:marTop w:val="0"/>
      <w:marBottom w:val="0"/>
      <w:divBdr>
        <w:top w:val="none" w:sz="0" w:space="0" w:color="auto"/>
        <w:left w:val="none" w:sz="0" w:space="0" w:color="auto"/>
        <w:bottom w:val="none" w:sz="0" w:space="0" w:color="auto"/>
        <w:right w:val="none" w:sz="0" w:space="0" w:color="auto"/>
      </w:divBdr>
    </w:div>
    <w:div w:id="1098058670">
      <w:bodyDiv w:val="1"/>
      <w:marLeft w:val="0"/>
      <w:marRight w:val="0"/>
      <w:marTop w:val="0"/>
      <w:marBottom w:val="0"/>
      <w:divBdr>
        <w:top w:val="none" w:sz="0" w:space="0" w:color="auto"/>
        <w:left w:val="none" w:sz="0" w:space="0" w:color="auto"/>
        <w:bottom w:val="none" w:sz="0" w:space="0" w:color="auto"/>
        <w:right w:val="none" w:sz="0" w:space="0" w:color="auto"/>
      </w:divBdr>
    </w:div>
    <w:div w:id="1098138668">
      <w:bodyDiv w:val="1"/>
      <w:marLeft w:val="0"/>
      <w:marRight w:val="0"/>
      <w:marTop w:val="0"/>
      <w:marBottom w:val="0"/>
      <w:divBdr>
        <w:top w:val="none" w:sz="0" w:space="0" w:color="auto"/>
        <w:left w:val="none" w:sz="0" w:space="0" w:color="auto"/>
        <w:bottom w:val="none" w:sz="0" w:space="0" w:color="auto"/>
        <w:right w:val="none" w:sz="0" w:space="0" w:color="auto"/>
      </w:divBdr>
    </w:div>
    <w:div w:id="1100762859">
      <w:bodyDiv w:val="1"/>
      <w:marLeft w:val="0"/>
      <w:marRight w:val="0"/>
      <w:marTop w:val="0"/>
      <w:marBottom w:val="0"/>
      <w:divBdr>
        <w:top w:val="none" w:sz="0" w:space="0" w:color="auto"/>
        <w:left w:val="none" w:sz="0" w:space="0" w:color="auto"/>
        <w:bottom w:val="none" w:sz="0" w:space="0" w:color="auto"/>
        <w:right w:val="none" w:sz="0" w:space="0" w:color="auto"/>
      </w:divBdr>
    </w:div>
    <w:div w:id="1101412642">
      <w:bodyDiv w:val="1"/>
      <w:marLeft w:val="0"/>
      <w:marRight w:val="0"/>
      <w:marTop w:val="0"/>
      <w:marBottom w:val="0"/>
      <w:divBdr>
        <w:top w:val="none" w:sz="0" w:space="0" w:color="auto"/>
        <w:left w:val="none" w:sz="0" w:space="0" w:color="auto"/>
        <w:bottom w:val="none" w:sz="0" w:space="0" w:color="auto"/>
        <w:right w:val="none" w:sz="0" w:space="0" w:color="auto"/>
      </w:divBdr>
      <w:divsChild>
        <w:div w:id="391932386">
          <w:marLeft w:val="288"/>
          <w:marRight w:val="0"/>
          <w:marTop w:val="120"/>
          <w:marBottom w:val="0"/>
          <w:divBdr>
            <w:top w:val="none" w:sz="0" w:space="0" w:color="auto"/>
            <w:left w:val="none" w:sz="0" w:space="0" w:color="auto"/>
            <w:bottom w:val="none" w:sz="0" w:space="0" w:color="auto"/>
            <w:right w:val="none" w:sz="0" w:space="0" w:color="auto"/>
          </w:divBdr>
        </w:div>
        <w:div w:id="406148980">
          <w:marLeft w:val="288"/>
          <w:marRight w:val="0"/>
          <w:marTop w:val="120"/>
          <w:marBottom w:val="0"/>
          <w:divBdr>
            <w:top w:val="none" w:sz="0" w:space="0" w:color="auto"/>
            <w:left w:val="none" w:sz="0" w:space="0" w:color="auto"/>
            <w:bottom w:val="none" w:sz="0" w:space="0" w:color="auto"/>
            <w:right w:val="none" w:sz="0" w:space="0" w:color="auto"/>
          </w:divBdr>
        </w:div>
        <w:div w:id="464549171">
          <w:marLeft w:val="288"/>
          <w:marRight w:val="0"/>
          <w:marTop w:val="120"/>
          <w:marBottom w:val="0"/>
          <w:divBdr>
            <w:top w:val="none" w:sz="0" w:space="0" w:color="auto"/>
            <w:left w:val="none" w:sz="0" w:space="0" w:color="auto"/>
            <w:bottom w:val="none" w:sz="0" w:space="0" w:color="auto"/>
            <w:right w:val="none" w:sz="0" w:space="0" w:color="auto"/>
          </w:divBdr>
        </w:div>
      </w:divsChild>
    </w:div>
    <w:div w:id="1101727770">
      <w:bodyDiv w:val="1"/>
      <w:marLeft w:val="0"/>
      <w:marRight w:val="0"/>
      <w:marTop w:val="0"/>
      <w:marBottom w:val="0"/>
      <w:divBdr>
        <w:top w:val="none" w:sz="0" w:space="0" w:color="auto"/>
        <w:left w:val="none" w:sz="0" w:space="0" w:color="auto"/>
        <w:bottom w:val="none" w:sz="0" w:space="0" w:color="auto"/>
        <w:right w:val="none" w:sz="0" w:space="0" w:color="auto"/>
      </w:divBdr>
    </w:div>
    <w:div w:id="1101991519">
      <w:bodyDiv w:val="1"/>
      <w:marLeft w:val="0"/>
      <w:marRight w:val="0"/>
      <w:marTop w:val="0"/>
      <w:marBottom w:val="0"/>
      <w:divBdr>
        <w:top w:val="none" w:sz="0" w:space="0" w:color="auto"/>
        <w:left w:val="none" w:sz="0" w:space="0" w:color="auto"/>
        <w:bottom w:val="none" w:sz="0" w:space="0" w:color="auto"/>
        <w:right w:val="none" w:sz="0" w:space="0" w:color="auto"/>
      </w:divBdr>
    </w:div>
    <w:div w:id="1104182483">
      <w:bodyDiv w:val="1"/>
      <w:marLeft w:val="0"/>
      <w:marRight w:val="0"/>
      <w:marTop w:val="0"/>
      <w:marBottom w:val="0"/>
      <w:divBdr>
        <w:top w:val="none" w:sz="0" w:space="0" w:color="auto"/>
        <w:left w:val="none" w:sz="0" w:space="0" w:color="auto"/>
        <w:bottom w:val="none" w:sz="0" w:space="0" w:color="auto"/>
        <w:right w:val="none" w:sz="0" w:space="0" w:color="auto"/>
      </w:divBdr>
    </w:div>
    <w:div w:id="1105346267">
      <w:bodyDiv w:val="1"/>
      <w:marLeft w:val="0"/>
      <w:marRight w:val="0"/>
      <w:marTop w:val="0"/>
      <w:marBottom w:val="0"/>
      <w:divBdr>
        <w:top w:val="none" w:sz="0" w:space="0" w:color="auto"/>
        <w:left w:val="none" w:sz="0" w:space="0" w:color="auto"/>
        <w:bottom w:val="none" w:sz="0" w:space="0" w:color="auto"/>
        <w:right w:val="none" w:sz="0" w:space="0" w:color="auto"/>
      </w:divBdr>
    </w:div>
    <w:div w:id="1106996034">
      <w:bodyDiv w:val="1"/>
      <w:marLeft w:val="0"/>
      <w:marRight w:val="0"/>
      <w:marTop w:val="0"/>
      <w:marBottom w:val="0"/>
      <w:divBdr>
        <w:top w:val="none" w:sz="0" w:space="0" w:color="auto"/>
        <w:left w:val="none" w:sz="0" w:space="0" w:color="auto"/>
        <w:bottom w:val="none" w:sz="0" w:space="0" w:color="auto"/>
        <w:right w:val="none" w:sz="0" w:space="0" w:color="auto"/>
      </w:divBdr>
    </w:div>
    <w:div w:id="1108819142">
      <w:bodyDiv w:val="1"/>
      <w:marLeft w:val="0"/>
      <w:marRight w:val="0"/>
      <w:marTop w:val="0"/>
      <w:marBottom w:val="0"/>
      <w:divBdr>
        <w:top w:val="none" w:sz="0" w:space="0" w:color="auto"/>
        <w:left w:val="none" w:sz="0" w:space="0" w:color="auto"/>
        <w:bottom w:val="none" w:sz="0" w:space="0" w:color="auto"/>
        <w:right w:val="none" w:sz="0" w:space="0" w:color="auto"/>
      </w:divBdr>
    </w:div>
    <w:div w:id="1110389930">
      <w:bodyDiv w:val="1"/>
      <w:marLeft w:val="0"/>
      <w:marRight w:val="0"/>
      <w:marTop w:val="0"/>
      <w:marBottom w:val="0"/>
      <w:divBdr>
        <w:top w:val="none" w:sz="0" w:space="0" w:color="auto"/>
        <w:left w:val="none" w:sz="0" w:space="0" w:color="auto"/>
        <w:bottom w:val="none" w:sz="0" w:space="0" w:color="auto"/>
        <w:right w:val="none" w:sz="0" w:space="0" w:color="auto"/>
      </w:divBdr>
    </w:div>
    <w:div w:id="1110972786">
      <w:bodyDiv w:val="1"/>
      <w:marLeft w:val="0"/>
      <w:marRight w:val="0"/>
      <w:marTop w:val="0"/>
      <w:marBottom w:val="0"/>
      <w:divBdr>
        <w:top w:val="none" w:sz="0" w:space="0" w:color="auto"/>
        <w:left w:val="none" w:sz="0" w:space="0" w:color="auto"/>
        <w:bottom w:val="none" w:sz="0" w:space="0" w:color="auto"/>
        <w:right w:val="none" w:sz="0" w:space="0" w:color="auto"/>
      </w:divBdr>
    </w:div>
    <w:div w:id="1111362041">
      <w:bodyDiv w:val="1"/>
      <w:marLeft w:val="0"/>
      <w:marRight w:val="0"/>
      <w:marTop w:val="0"/>
      <w:marBottom w:val="0"/>
      <w:divBdr>
        <w:top w:val="none" w:sz="0" w:space="0" w:color="auto"/>
        <w:left w:val="none" w:sz="0" w:space="0" w:color="auto"/>
        <w:bottom w:val="none" w:sz="0" w:space="0" w:color="auto"/>
        <w:right w:val="none" w:sz="0" w:space="0" w:color="auto"/>
      </w:divBdr>
    </w:div>
    <w:div w:id="1117871061">
      <w:bodyDiv w:val="1"/>
      <w:marLeft w:val="0"/>
      <w:marRight w:val="0"/>
      <w:marTop w:val="0"/>
      <w:marBottom w:val="0"/>
      <w:divBdr>
        <w:top w:val="none" w:sz="0" w:space="0" w:color="auto"/>
        <w:left w:val="none" w:sz="0" w:space="0" w:color="auto"/>
        <w:bottom w:val="none" w:sz="0" w:space="0" w:color="auto"/>
        <w:right w:val="none" w:sz="0" w:space="0" w:color="auto"/>
      </w:divBdr>
      <w:divsChild>
        <w:div w:id="45110961">
          <w:marLeft w:val="274"/>
          <w:marRight w:val="0"/>
          <w:marTop w:val="40"/>
          <w:marBottom w:val="0"/>
          <w:divBdr>
            <w:top w:val="none" w:sz="0" w:space="0" w:color="auto"/>
            <w:left w:val="none" w:sz="0" w:space="0" w:color="auto"/>
            <w:bottom w:val="none" w:sz="0" w:space="0" w:color="auto"/>
            <w:right w:val="none" w:sz="0" w:space="0" w:color="auto"/>
          </w:divBdr>
        </w:div>
        <w:div w:id="68236165">
          <w:marLeft w:val="274"/>
          <w:marRight w:val="0"/>
          <w:marTop w:val="40"/>
          <w:marBottom w:val="0"/>
          <w:divBdr>
            <w:top w:val="none" w:sz="0" w:space="0" w:color="auto"/>
            <w:left w:val="none" w:sz="0" w:space="0" w:color="auto"/>
            <w:bottom w:val="none" w:sz="0" w:space="0" w:color="auto"/>
            <w:right w:val="none" w:sz="0" w:space="0" w:color="auto"/>
          </w:divBdr>
        </w:div>
        <w:div w:id="80496358">
          <w:marLeft w:val="274"/>
          <w:marRight w:val="0"/>
          <w:marTop w:val="40"/>
          <w:marBottom w:val="0"/>
          <w:divBdr>
            <w:top w:val="none" w:sz="0" w:space="0" w:color="auto"/>
            <w:left w:val="none" w:sz="0" w:space="0" w:color="auto"/>
            <w:bottom w:val="none" w:sz="0" w:space="0" w:color="auto"/>
            <w:right w:val="none" w:sz="0" w:space="0" w:color="auto"/>
          </w:divBdr>
        </w:div>
        <w:div w:id="203180397">
          <w:marLeft w:val="274"/>
          <w:marRight w:val="0"/>
          <w:marTop w:val="40"/>
          <w:marBottom w:val="0"/>
          <w:divBdr>
            <w:top w:val="none" w:sz="0" w:space="0" w:color="auto"/>
            <w:left w:val="none" w:sz="0" w:space="0" w:color="auto"/>
            <w:bottom w:val="none" w:sz="0" w:space="0" w:color="auto"/>
            <w:right w:val="none" w:sz="0" w:space="0" w:color="auto"/>
          </w:divBdr>
        </w:div>
        <w:div w:id="309217475">
          <w:marLeft w:val="274"/>
          <w:marRight w:val="0"/>
          <w:marTop w:val="40"/>
          <w:marBottom w:val="0"/>
          <w:divBdr>
            <w:top w:val="none" w:sz="0" w:space="0" w:color="auto"/>
            <w:left w:val="none" w:sz="0" w:space="0" w:color="auto"/>
            <w:bottom w:val="none" w:sz="0" w:space="0" w:color="auto"/>
            <w:right w:val="none" w:sz="0" w:space="0" w:color="auto"/>
          </w:divBdr>
        </w:div>
        <w:div w:id="530727533">
          <w:marLeft w:val="274"/>
          <w:marRight w:val="0"/>
          <w:marTop w:val="40"/>
          <w:marBottom w:val="0"/>
          <w:divBdr>
            <w:top w:val="none" w:sz="0" w:space="0" w:color="auto"/>
            <w:left w:val="none" w:sz="0" w:space="0" w:color="auto"/>
            <w:bottom w:val="none" w:sz="0" w:space="0" w:color="auto"/>
            <w:right w:val="none" w:sz="0" w:space="0" w:color="auto"/>
          </w:divBdr>
        </w:div>
        <w:div w:id="552809714">
          <w:marLeft w:val="274"/>
          <w:marRight w:val="0"/>
          <w:marTop w:val="40"/>
          <w:marBottom w:val="0"/>
          <w:divBdr>
            <w:top w:val="none" w:sz="0" w:space="0" w:color="auto"/>
            <w:left w:val="none" w:sz="0" w:space="0" w:color="auto"/>
            <w:bottom w:val="none" w:sz="0" w:space="0" w:color="auto"/>
            <w:right w:val="none" w:sz="0" w:space="0" w:color="auto"/>
          </w:divBdr>
        </w:div>
        <w:div w:id="703017641">
          <w:marLeft w:val="274"/>
          <w:marRight w:val="0"/>
          <w:marTop w:val="40"/>
          <w:marBottom w:val="0"/>
          <w:divBdr>
            <w:top w:val="none" w:sz="0" w:space="0" w:color="auto"/>
            <w:left w:val="none" w:sz="0" w:space="0" w:color="auto"/>
            <w:bottom w:val="none" w:sz="0" w:space="0" w:color="auto"/>
            <w:right w:val="none" w:sz="0" w:space="0" w:color="auto"/>
          </w:divBdr>
        </w:div>
        <w:div w:id="742793802">
          <w:marLeft w:val="274"/>
          <w:marRight w:val="0"/>
          <w:marTop w:val="40"/>
          <w:marBottom w:val="0"/>
          <w:divBdr>
            <w:top w:val="none" w:sz="0" w:space="0" w:color="auto"/>
            <w:left w:val="none" w:sz="0" w:space="0" w:color="auto"/>
            <w:bottom w:val="none" w:sz="0" w:space="0" w:color="auto"/>
            <w:right w:val="none" w:sz="0" w:space="0" w:color="auto"/>
          </w:divBdr>
        </w:div>
        <w:div w:id="777918906">
          <w:marLeft w:val="274"/>
          <w:marRight w:val="0"/>
          <w:marTop w:val="40"/>
          <w:marBottom w:val="0"/>
          <w:divBdr>
            <w:top w:val="none" w:sz="0" w:space="0" w:color="auto"/>
            <w:left w:val="none" w:sz="0" w:space="0" w:color="auto"/>
            <w:bottom w:val="none" w:sz="0" w:space="0" w:color="auto"/>
            <w:right w:val="none" w:sz="0" w:space="0" w:color="auto"/>
          </w:divBdr>
        </w:div>
        <w:div w:id="784471211">
          <w:marLeft w:val="274"/>
          <w:marRight w:val="0"/>
          <w:marTop w:val="40"/>
          <w:marBottom w:val="0"/>
          <w:divBdr>
            <w:top w:val="none" w:sz="0" w:space="0" w:color="auto"/>
            <w:left w:val="none" w:sz="0" w:space="0" w:color="auto"/>
            <w:bottom w:val="none" w:sz="0" w:space="0" w:color="auto"/>
            <w:right w:val="none" w:sz="0" w:space="0" w:color="auto"/>
          </w:divBdr>
        </w:div>
        <w:div w:id="846600074">
          <w:marLeft w:val="274"/>
          <w:marRight w:val="0"/>
          <w:marTop w:val="40"/>
          <w:marBottom w:val="0"/>
          <w:divBdr>
            <w:top w:val="none" w:sz="0" w:space="0" w:color="auto"/>
            <w:left w:val="none" w:sz="0" w:space="0" w:color="auto"/>
            <w:bottom w:val="none" w:sz="0" w:space="0" w:color="auto"/>
            <w:right w:val="none" w:sz="0" w:space="0" w:color="auto"/>
          </w:divBdr>
        </w:div>
        <w:div w:id="851605008">
          <w:marLeft w:val="274"/>
          <w:marRight w:val="0"/>
          <w:marTop w:val="40"/>
          <w:marBottom w:val="0"/>
          <w:divBdr>
            <w:top w:val="none" w:sz="0" w:space="0" w:color="auto"/>
            <w:left w:val="none" w:sz="0" w:space="0" w:color="auto"/>
            <w:bottom w:val="none" w:sz="0" w:space="0" w:color="auto"/>
            <w:right w:val="none" w:sz="0" w:space="0" w:color="auto"/>
          </w:divBdr>
        </w:div>
        <w:div w:id="856308976">
          <w:marLeft w:val="274"/>
          <w:marRight w:val="0"/>
          <w:marTop w:val="40"/>
          <w:marBottom w:val="0"/>
          <w:divBdr>
            <w:top w:val="none" w:sz="0" w:space="0" w:color="auto"/>
            <w:left w:val="none" w:sz="0" w:space="0" w:color="auto"/>
            <w:bottom w:val="none" w:sz="0" w:space="0" w:color="auto"/>
            <w:right w:val="none" w:sz="0" w:space="0" w:color="auto"/>
          </w:divBdr>
        </w:div>
        <w:div w:id="881864618">
          <w:marLeft w:val="274"/>
          <w:marRight w:val="0"/>
          <w:marTop w:val="40"/>
          <w:marBottom w:val="0"/>
          <w:divBdr>
            <w:top w:val="none" w:sz="0" w:space="0" w:color="auto"/>
            <w:left w:val="none" w:sz="0" w:space="0" w:color="auto"/>
            <w:bottom w:val="none" w:sz="0" w:space="0" w:color="auto"/>
            <w:right w:val="none" w:sz="0" w:space="0" w:color="auto"/>
          </w:divBdr>
        </w:div>
        <w:div w:id="904291269">
          <w:marLeft w:val="274"/>
          <w:marRight w:val="0"/>
          <w:marTop w:val="40"/>
          <w:marBottom w:val="0"/>
          <w:divBdr>
            <w:top w:val="none" w:sz="0" w:space="0" w:color="auto"/>
            <w:left w:val="none" w:sz="0" w:space="0" w:color="auto"/>
            <w:bottom w:val="none" w:sz="0" w:space="0" w:color="auto"/>
            <w:right w:val="none" w:sz="0" w:space="0" w:color="auto"/>
          </w:divBdr>
        </w:div>
        <w:div w:id="956445960">
          <w:marLeft w:val="274"/>
          <w:marRight w:val="0"/>
          <w:marTop w:val="40"/>
          <w:marBottom w:val="0"/>
          <w:divBdr>
            <w:top w:val="none" w:sz="0" w:space="0" w:color="auto"/>
            <w:left w:val="none" w:sz="0" w:space="0" w:color="auto"/>
            <w:bottom w:val="none" w:sz="0" w:space="0" w:color="auto"/>
            <w:right w:val="none" w:sz="0" w:space="0" w:color="auto"/>
          </w:divBdr>
        </w:div>
        <w:div w:id="1347438482">
          <w:marLeft w:val="274"/>
          <w:marRight w:val="0"/>
          <w:marTop w:val="40"/>
          <w:marBottom w:val="0"/>
          <w:divBdr>
            <w:top w:val="none" w:sz="0" w:space="0" w:color="auto"/>
            <w:left w:val="none" w:sz="0" w:space="0" w:color="auto"/>
            <w:bottom w:val="none" w:sz="0" w:space="0" w:color="auto"/>
            <w:right w:val="none" w:sz="0" w:space="0" w:color="auto"/>
          </w:divBdr>
        </w:div>
        <w:div w:id="1495022910">
          <w:marLeft w:val="274"/>
          <w:marRight w:val="0"/>
          <w:marTop w:val="40"/>
          <w:marBottom w:val="0"/>
          <w:divBdr>
            <w:top w:val="none" w:sz="0" w:space="0" w:color="auto"/>
            <w:left w:val="none" w:sz="0" w:space="0" w:color="auto"/>
            <w:bottom w:val="none" w:sz="0" w:space="0" w:color="auto"/>
            <w:right w:val="none" w:sz="0" w:space="0" w:color="auto"/>
          </w:divBdr>
        </w:div>
        <w:div w:id="1596790760">
          <w:marLeft w:val="274"/>
          <w:marRight w:val="0"/>
          <w:marTop w:val="40"/>
          <w:marBottom w:val="0"/>
          <w:divBdr>
            <w:top w:val="none" w:sz="0" w:space="0" w:color="auto"/>
            <w:left w:val="none" w:sz="0" w:space="0" w:color="auto"/>
            <w:bottom w:val="none" w:sz="0" w:space="0" w:color="auto"/>
            <w:right w:val="none" w:sz="0" w:space="0" w:color="auto"/>
          </w:divBdr>
        </w:div>
        <w:div w:id="1673877935">
          <w:marLeft w:val="274"/>
          <w:marRight w:val="0"/>
          <w:marTop w:val="40"/>
          <w:marBottom w:val="0"/>
          <w:divBdr>
            <w:top w:val="none" w:sz="0" w:space="0" w:color="auto"/>
            <w:left w:val="none" w:sz="0" w:space="0" w:color="auto"/>
            <w:bottom w:val="none" w:sz="0" w:space="0" w:color="auto"/>
            <w:right w:val="none" w:sz="0" w:space="0" w:color="auto"/>
          </w:divBdr>
        </w:div>
        <w:div w:id="1704013772">
          <w:marLeft w:val="274"/>
          <w:marRight w:val="0"/>
          <w:marTop w:val="40"/>
          <w:marBottom w:val="0"/>
          <w:divBdr>
            <w:top w:val="none" w:sz="0" w:space="0" w:color="auto"/>
            <w:left w:val="none" w:sz="0" w:space="0" w:color="auto"/>
            <w:bottom w:val="none" w:sz="0" w:space="0" w:color="auto"/>
            <w:right w:val="none" w:sz="0" w:space="0" w:color="auto"/>
          </w:divBdr>
        </w:div>
        <w:div w:id="1706327680">
          <w:marLeft w:val="274"/>
          <w:marRight w:val="0"/>
          <w:marTop w:val="40"/>
          <w:marBottom w:val="0"/>
          <w:divBdr>
            <w:top w:val="none" w:sz="0" w:space="0" w:color="auto"/>
            <w:left w:val="none" w:sz="0" w:space="0" w:color="auto"/>
            <w:bottom w:val="none" w:sz="0" w:space="0" w:color="auto"/>
            <w:right w:val="none" w:sz="0" w:space="0" w:color="auto"/>
          </w:divBdr>
        </w:div>
        <w:div w:id="2010016583">
          <w:marLeft w:val="274"/>
          <w:marRight w:val="0"/>
          <w:marTop w:val="40"/>
          <w:marBottom w:val="0"/>
          <w:divBdr>
            <w:top w:val="none" w:sz="0" w:space="0" w:color="auto"/>
            <w:left w:val="none" w:sz="0" w:space="0" w:color="auto"/>
            <w:bottom w:val="none" w:sz="0" w:space="0" w:color="auto"/>
            <w:right w:val="none" w:sz="0" w:space="0" w:color="auto"/>
          </w:divBdr>
        </w:div>
        <w:div w:id="2014719719">
          <w:marLeft w:val="274"/>
          <w:marRight w:val="0"/>
          <w:marTop w:val="40"/>
          <w:marBottom w:val="0"/>
          <w:divBdr>
            <w:top w:val="none" w:sz="0" w:space="0" w:color="auto"/>
            <w:left w:val="none" w:sz="0" w:space="0" w:color="auto"/>
            <w:bottom w:val="none" w:sz="0" w:space="0" w:color="auto"/>
            <w:right w:val="none" w:sz="0" w:space="0" w:color="auto"/>
          </w:divBdr>
        </w:div>
        <w:div w:id="2036689289">
          <w:marLeft w:val="274"/>
          <w:marRight w:val="0"/>
          <w:marTop w:val="40"/>
          <w:marBottom w:val="0"/>
          <w:divBdr>
            <w:top w:val="none" w:sz="0" w:space="0" w:color="auto"/>
            <w:left w:val="none" w:sz="0" w:space="0" w:color="auto"/>
            <w:bottom w:val="none" w:sz="0" w:space="0" w:color="auto"/>
            <w:right w:val="none" w:sz="0" w:space="0" w:color="auto"/>
          </w:divBdr>
        </w:div>
        <w:div w:id="2044749986">
          <w:marLeft w:val="274"/>
          <w:marRight w:val="0"/>
          <w:marTop w:val="40"/>
          <w:marBottom w:val="0"/>
          <w:divBdr>
            <w:top w:val="none" w:sz="0" w:space="0" w:color="auto"/>
            <w:left w:val="none" w:sz="0" w:space="0" w:color="auto"/>
            <w:bottom w:val="none" w:sz="0" w:space="0" w:color="auto"/>
            <w:right w:val="none" w:sz="0" w:space="0" w:color="auto"/>
          </w:divBdr>
        </w:div>
        <w:div w:id="2053529124">
          <w:marLeft w:val="274"/>
          <w:marRight w:val="0"/>
          <w:marTop w:val="40"/>
          <w:marBottom w:val="0"/>
          <w:divBdr>
            <w:top w:val="none" w:sz="0" w:space="0" w:color="auto"/>
            <w:left w:val="none" w:sz="0" w:space="0" w:color="auto"/>
            <w:bottom w:val="none" w:sz="0" w:space="0" w:color="auto"/>
            <w:right w:val="none" w:sz="0" w:space="0" w:color="auto"/>
          </w:divBdr>
        </w:div>
        <w:div w:id="2132506453">
          <w:marLeft w:val="274"/>
          <w:marRight w:val="0"/>
          <w:marTop w:val="40"/>
          <w:marBottom w:val="0"/>
          <w:divBdr>
            <w:top w:val="none" w:sz="0" w:space="0" w:color="auto"/>
            <w:left w:val="none" w:sz="0" w:space="0" w:color="auto"/>
            <w:bottom w:val="none" w:sz="0" w:space="0" w:color="auto"/>
            <w:right w:val="none" w:sz="0" w:space="0" w:color="auto"/>
          </w:divBdr>
        </w:div>
        <w:div w:id="2144928701">
          <w:marLeft w:val="274"/>
          <w:marRight w:val="0"/>
          <w:marTop w:val="40"/>
          <w:marBottom w:val="0"/>
          <w:divBdr>
            <w:top w:val="none" w:sz="0" w:space="0" w:color="auto"/>
            <w:left w:val="none" w:sz="0" w:space="0" w:color="auto"/>
            <w:bottom w:val="none" w:sz="0" w:space="0" w:color="auto"/>
            <w:right w:val="none" w:sz="0" w:space="0" w:color="auto"/>
          </w:divBdr>
        </w:div>
      </w:divsChild>
    </w:div>
    <w:div w:id="1118185600">
      <w:bodyDiv w:val="1"/>
      <w:marLeft w:val="0"/>
      <w:marRight w:val="0"/>
      <w:marTop w:val="0"/>
      <w:marBottom w:val="0"/>
      <w:divBdr>
        <w:top w:val="none" w:sz="0" w:space="0" w:color="auto"/>
        <w:left w:val="none" w:sz="0" w:space="0" w:color="auto"/>
        <w:bottom w:val="none" w:sz="0" w:space="0" w:color="auto"/>
        <w:right w:val="none" w:sz="0" w:space="0" w:color="auto"/>
      </w:divBdr>
    </w:div>
    <w:div w:id="1119302025">
      <w:bodyDiv w:val="1"/>
      <w:marLeft w:val="0"/>
      <w:marRight w:val="0"/>
      <w:marTop w:val="0"/>
      <w:marBottom w:val="0"/>
      <w:divBdr>
        <w:top w:val="none" w:sz="0" w:space="0" w:color="auto"/>
        <w:left w:val="none" w:sz="0" w:space="0" w:color="auto"/>
        <w:bottom w:val="none" w:sz="0" w:space="0" w:color="auto"/>
        <w:right w:val="none" w:sz="0" w:space="0" w:color="auto"/>
      </w:divBdr>
    </w:div>
    <w:div w:id="1120223747">
      <w:bodyDiv w:val="1"/>
      <w:marLeft w:val="0"/>
      <w:marRight w:val="0"/>
      <w:marTop w:val="0"/>
      <w:marBottom w:val="0"/>
      <w:divBdr>
        <w:top w:val="none" w:sz="0" w:space="0" w:color="auto"/>
        <w:left w:val="none" w:sz="0" w:space="0" w:color="auto"/>
        <w:bottom w:val="none" w:sz="0" w:space="0" w:color="auto"/>
        <w:right w:val="none" w:sz="0" w:space="0" w:color="auto"/>
      </w:divBdr>
    </w:div>
    <w:div w:id="1120682820">
      <w:bodyDiv w:val="1"/>
      <w:marLeft w:val="0"/>
      <w:marRight w:val="0"/>
      <w:marTop w:val="0"/>
      <w:marBottom w:val="0"/>
      <w:divBdr>
        <w:top w:val="none" w:sz="0" w:space="0" w:color="auto"/>
        <w:left w:val="none" w:sz="0" w:space="0" w:color="auto"/>
        <w:bottom w:val="none" w:sz="0" w:space="0" w:color="auto"/>
        <w:right w:val="none" w:sz="0" w:space="0" w:color="auto"/>
      </w:divBdr>
    </w:div>
    <w:div w:id="1121415493">
      <w:bodyDiv w:val="1"/>
      <w:marLeft w:val="0"/>
      <w:marRight w:val="0"/>
      <w:marTop w:val="0"/>
      <w:marBottom w:val="0"/>
      <w:divBdr>
        <w:top w:val="none" w:sz="0" w:space="0" w:color="auto"/>
        <w:left w:val="none" w:sz="0" w:space="0" w:color="auto"/>
        <w:bottom w:val="none" w:sz="0" w:space="0" w:color="auto"/>
        <w:right w:val="none" w:sz="0" w:space="0" w:color="auto"/>
      </w:divBdr>
    </w:div>
    <w:div w:id="1124537778">
      <w:bodyDiv w:val="1"/>
      <w:marLeft w:val="0"/>
      <w:marRight w:val="0"/>
      <w:marTop w:val="0"/>
      <w:marBottom w:val="0"/>
      <w:divBdr>
        <w:top w:val="none" w:sz="0" w:space="0" w:color="auto"/>
        <w:left w:val="none" w:sz="0" w:space="0" w:color="auto"/>
        <w:bottom w:val="none" w:sz="0" w:space="0" w:color="auto"/>
        <w:right w:val="none" w:sz="0" w:space="0" w:color="auto"/>
      </w:divBdr>
    </w:div>
    <w:div w:id="1125805877">
      <w:bodyDiv w:val="1"/>
      <w:marLeft w:val="0"/>
      <w:marRight w:val="0"/>
      <w:marTop w:val="0"/>
      <w:marBottom w:val="0"/>
      <w:divBdr>
        <w:top w:val="none" w:sz="0" w:space="0" w:color="auto"/>
        <w:left w:val="none" w:sz="0" w:space="0" w:color="auto"/>
        <w:bottom w:val="none" w:sz="0" w:space="0" w:color="auto"/>
        <w:right w:val="none" w:sz="0" w:space="0" w:color="auto"/>
      </w:divBdr>
    </w:div>
    <w:div w:id="1127356998">
      <w:bodyDiv w:val="1"/>
      <w:marLeft w:val="0"/>
      <w:marRight w:val="0"/>
      <w:marTop w:val="0"/>
      <w:marBottom w:val="0"/>
      <w:divBdr>
        <w:top w:val="none" w:sz="0" w:space="0" w:color="auto"/>
        <w:left w:val="none" w:sz="0" w:space="0" w:color="auto"/>
        <w:bottom w:val="none" w:sz="0" w:space="0" w:color="auto"/>
        <w:right w:val="none" w:sz="0" w:space="0" w:color="auto"/>
      </w:divBdr>
    </w:div>
    <w:div w:id="1129055386">
      <w:bodyDiv w:val="1"/>
      <w:marLeft w:val="0"/>
      <w:marRight w:val="0"/>
      <w:marTop w:val="0"/>
      <w:marBottom w:val="0"/>
      <w:divBdr>
        <w:top w:val="none" w:sz="0" w:space="0" w:color="auto"/>
        <w:left w:val="none" w:sz="0" w:space="0" w:color="auto"/>
        <w:bottom w:val="none" w:sz="0" w:space="0" w:color="auto"/>
        <w:right w:val="none" w:sz="0" w:space="0" w:color="auto"/>
      </w:divBdr>
    </w:div>
    <w:div w:id="1129475948">
      <w:bodyDiv w:val="1"/>
      <w:marLeft w:val="0"/>
      <w:marRight w:val="0"/>
      <w:marTop w:val="0"/>
      <w:marBottom w:val="0"/>
      <w:divBdr>
        <w:top w:val="none" w:sz="0" w:space="0" w:color="auto"/>
        <w:left w:val="none" w:sz="0" w:space="0" w:color="auto"/>
        <w:bottom w:val="none" w:sz="0" w:space="0" w:color="auto"/>
        <w:right w:val="none" w:sz="0" w:space="0" w:color="auto"/>
      </w:divBdr>
    </w:div>
    <w:div w:id="1129937843">
      <w:bodyDiv w:val="1"/>
      <w:marLeft w:val="0"/>
      <w:marRight w:val="0"/>
      <w:marTop w:val="0"/>
      <w:marBottom w:val="0"/>
      <w:divBdr>
        <w:top w:val="none" w:sz="0" w:space="0" w:color="auto"/>
        <w:left w:val="none" w:sz="0" w:space="0" w:color="auto"/>
        <w:bottom w:val="none" w:sz="0" w:space="0" w:color="auto"/>
        <w:right w:val="none" w:sz="0" w:space="0" w:color="auto"/>
      </w:divBdr>
    </w:div>
    <w:div w:id="1131366772">
      <w:bodyDiv w:val="1"/>
      <w:marLeft w:val="0"/>
      <w:marRight w:val="0"/>
      <w:marTop w:val="0"/>
      <w:marBottom w:val="0"/>
      <w:divBdr>
        <w:top w:val="none" w:sz="0" w:space="0" w:color="auto"/>
        <w:left w:val="none" w:sz="0" w:space="0" w:color="auto"/>
        <w:bottom w:val="none" w:sz="0" w:space="0" w:color="auto"/>
        <w:right w:val="none" w:sz="0" w:space="0" w:color="auto"/>
      </w:divBdr>
    </w:div>
    <w:div w:id="1132942359">
      <w:bodyDiv w:val="1"/>
      <w:marLeft w:val="0"/>
      <w:marRight w:val="0"/>
      <w:marTop w:val="0"/>
      <w:marBottom w:val="0"/>
      <w:divBdr>
        <w:top w:val="none" w:sz="0" w:space="0" w:color="auto"/>
        <w:left w:val="none" w:sz="0" w:space="0" w:color="auto"/>
        <w:bottom w:val="none" w:sz="0" w:space="0" w:color="auto"/>
        <w:right w:val="none" w:sz="0" w:space="0" w:color="auto"/>
      </w:divBdr>
    </w:div>
    <w:div w:id="1136485510">
      <w:bodyDiv w:val="1"/>
      <w:marLeft w:val="0"/>
      <w:marRight w:val="0"/>
      <w:marTop w:val="0"/>
      <w:marBottom w:val="0"/>
      <w:divBdr>
        <w:top w:val="none" w:sz="0" w:space="0" w:color="auto"/>
        <w:left w:val="none" w:sz="0" w:space="0" w:color="auto"/>
        <w:bottom w:val="none" w:sz="0" w:space="0" w:color="auto"/>
        <w:right w:val="none" w:sz="0" w:space="0" w:color="auto"/>
      </w:divBdr>
    </w:div>
    <w:div w:id="1139883383">
      <w:bodyDiv w:val="1"/>
      <w:marLeft w:val="0"/>
      <w:marRight w:val="0"/>
      <w:marTop w:val="0"/>
      <w:marBottom w:val="0"/>
      <w:divBdr>
        <w:top w:val="none" w:sz="0" w:space="0" w:color="auto"/>
        <w:left w:val="none" w:sz="0" w:space="0" w:color="auto"/>
        <w:bottom w:val="none" w:sz="0" w:space="0" w:color="auto"/>
        <w:right w:val="none" w:sz="0" w:space="0" w:color="auto"/>
      </w:divBdr>
    </w:div>
    <w:div w:id="1140071165">
      <w:bodyDiv w:val="1"/>
      <w:marLeft w:val="0"/>
      <w:marRight w:val="0"/>
      <w:marTop w:val="0"/>
      <w:marBottom w:val="0"/>
      <w:divBdr>
        <w:top w:val="none" w:sz="0" w:space="0" w:color="auto"/>
        <w:left w:val="none" w:sz="0" w:space="0" w:color="auto"/>
        <w:bottom w:val="none" w:sz="0" w:space="0" w:color="auto"/>
        <w:right w:val="none" w:sz="0" w:space="0" w:color="auto"/>
      </w:divBdr>
    </w:div>
    <w:div w:id="1143084551">
      <w:marLeft w:val="0"/>
      <w:marRight w:val="0"/>
      <w:marTop w:val="0"/>
      <w:marBottom w:val="0"/>
      <w:divBdr>
        <w:top w:val="none" w:sz="0" w:space="0" w:color="auto"/>
        <w:left w:val="none" w:sz="0" w:space="0" w:color="auto"/>
        <w:bottom w:val="none" w:sz="0" w:space="0" w:color="auto"/>
        <w:right w:val="none" w:sz="0" w:space="0" w:color="auto"/>
      </w:divBdr>
    </w:div>
    <w:div w:id="1144658079">
      <w:bodyDiv w:val="1"/>
      <w:marLeft w:val="0"/>
      <w:marRight w:val="0"/>
      <w:marTop w:val="0"/>
      <w:marBottom w:val="0"/>
      <w:divBdr>
        <w:top w:val="none" w:sz="0" w:space="0" w:color="auto"/>
        <w:left w:val="none" w:sz="0" w:space="0" w:color="auto"/>
        <w:bottom w:val="none" w:sz="0" w:space="0" w:color="auto"/>
        <w:right w:val="none" w:sz="0" w:space="0" w:color="auto"/>
      </w:divBdr>
    </w:div>
    <w:div w:id="1147546811">
      <w:bodyDiv w:val="1"/>
      <w:marLeft w:val="0"/>
      <w:marRight w:val="0"/>
      <w:marTop w:val="0"/>
      <w:marBottom w:val="0"/>
      <w:divBdr>
        <w:top w:val="none" w:sz="0" w:space="0" w:color="auto"/>
        <w:left w:val="none" w:sz="0" w:space="0" w:color="auto"/>
        <w:bottom w:val="none" w:sz="0" w:space="0" w:color="auto"/>
        <w:right w:val="none" w:sz="0" w:space="0" w:color="auto"/>
      </w:divBdr>
    </w:div>
    <w:div w:id="1148595871">
      <w:bodyDiv w:val="1"/>
      <w:marLeft w:val="0"/>
      <w:marRight w:val="0"/>
      <w:marTop w:val="0"/>
      <w:marBottom w:val="0"/>
      <w:divBdr>
        <w:top w:val="none" w:sz="0" w:space="0" w:color="auto"/>
        <w:left w:val="none" w:sz="0" w:space="0" w:color="auto"/>
        <w:bottom w:val="none" w:sz="0" w:space="0" w:color="auto"/>
        <w:right w:val="none" w:sz="0" w:space="0" w:color="auto"/>
      </w:divBdr>
    </w:div>
    <w:div w:id="1150706176">
      <w:bodyDiv w:val="1"/>
      <w:marLeft w:val="0"/>
      <w:marRight w:val="0"/>
      <w:marTop w:val="0"/>
      <w:marBottom w:val="0"/>
      <w:divBdr>
        <w:top w:val="none" w:sz="0" w:space="0" w:color="auto"/>
        <w:left w:val="none" w:sz="0" w:space="0" w:color="auto"/>
        <w:bottom w:val="none" w:sz="0" w:space="0" w:color="auto"/>
        <w:right w:val="none" w:sz="0" w:space="0" w:color="auto"/>
      </w:divBdr>
    </w:div>
    <w:div w:id="1152796016">
      <w:bodyDiv w:val="1"/>
      <w:marLeft w:val="0"/>
      <w:marRight w:val="0"/>
      <w:marTop w:val="0"/>
      <w:marBottom w:val="0"/>
      <w:divBdr>
        <w:top w:val="none" w:sz="0" w:space="0" w:color="auto"/>
        <w:left w:val="none" w:sz="0" w:space="0" w:color="auto"/>
        <w:bottom w:val="none" w:sz="0" w:space="0" w:color="auto"/>
        <w:right w:val="none" w:sz="0" w:space="0" w:color="auto"/>
      </w:divBdr>
    </w:div>
    <w:div w:id="1152798367">
      <w:bodyDiv w:val="1"/>
      <w:marLeft w:val="0"/>
      <w:marRight w:val="0"/>
      <w:marTop w:val="0"/>
      <w:marBottom w:val="0"/>
      <w:divBdr>
        <w:top w:val="none" w:sz="0" w:space="0" w:color="auto"/>
        <w:left w:val="none" w:sz="0" w:space="0" w:color="auto"/>
        <w:bottom w:val="none" w:sz="0" w:space="0" w:color="auto"/>
        <w:right w:val="none" w:sz="0" w:space="0" w:color="auto"/>
      </w:divBdr>
    </w:div>
    <w:div w:id="1152984096">
      <w:bodyDiv w:val="1"/>
      <w:marLeft w:val="0"/>
      <w:marRight w:val="0"/>
      <w:marTop w:val="0"/>
      <w:marBottom w:val="0"/>
      <w:divBdr>
        <w:top w:val="none" w:sz="0" w:space="0" w:color="auto"/>
        <w:left w:val="none" w:sz="0" w:space="0" w:color="auto"/>
        <w:bottom w:val="none" w:sz="0" w:space="0" w:color="auto"/>
        <w:right w:val="none" w:sz="0" w:space="0" w:color="auto"/>
      </w:divBdr>
    </w:div>
    <w:div w:id="1153326561">
      <w:bodyDiv w:val="1"/>
      <w:marLeft w:val="0"/>
      <w:marRight w:val="0"/>
      <w:marTop w:val="0"/>
      <w:marBottom w:val="0"/>
      <w:divBdr>
        <w:top w:val="none" w:sz="0" w:space="0" w:color="auto"/>
        <w:left w:val="none" w:sz="0" w:space="0" w:color="auto"/>
        <w:bottom w:val="none" w:sz="0" w:space="0" w:color="auto"/>
        <w:right w:val="none" w:sz="0" w:space="0" w:color="auto"/>
      </w:divBdr>
    </w:div>
    <w:div w:id="1153647131">
      <w:bodyDiv w:val="1"/>
      <w:marLeft w:val="0"/>
      <w:marRight w:val="0"/>
      <w:marTop w:val="0"/>
      <w:marBottom w:val="0"/>
      <w:divBdr>
        <w:top w:val="none" w:sz="0" w:space="0" w:color="auto"/>
        <w:left w:val="none" w:sz="0" w:space="0" w:color="auto"/>
        <w:bottom w:val="none" w:sz="0" w:space="0" w:color="auto"/>
        <w:right w:val="none" w:sz="0" w:space="0" w:color="auto"/>
      </w:divBdr>
    </w:div>
    <w:div w:id="1156994616">
      <w:marLeft w:val="0"/>
      <w:marRight w:val="0"/>
      <w:marTop w:val="0"/>
      <w:marBottom w:val="0"/>
      <w:divBdr>
        <w:top w:val="none" w:sz="0" w:space="0" w:color="auto"/>
        <w:left w:val="none" w:sz="0" w:space="0" w:color="auto"/>
        <w:bottom w:val="none" w:sz="0" w:space="0" w:color="auto"/>
        <w:right w:val="none" w:sz="0" w:space="0" w:color="auto"/>
      </w:divBdr>
    </w:div>
    <w:div w:id="1157695208">
      <w:bodyDiv w:val="1"/>
      <w:marLeft w:val="0"/>
      <w:marRight w:val="0"/>
      <w:marTop w:val="0"/>
      <w:marBottom w:val="0"/>
      <w:divBdr>
        <w:top w:val="none" w:sz="0" w:space="0" w:color="auto"/>
        <w:left w:val="none" w:sz="0" w:space="0" w:color="auto"/>
        <w:bottom w:val="none" w:sz="0" w:space="0" w:color="auto"/>
        <w:right w:val="none" w:sz="0" w:space="0" w:color="auto"/>
      </w:divBdr>
    </w:div>
    <w:div w:id="1159344349">
      <w:bodyDiv w:val="1"/>
      <w:marLeft w:val="0"/>
      <w:marRight w:val="0"/>
      <w:marTop w:val="0"/>
      <w:marBottom w:val="0"/>
      <w:divBdr>
        <w:top w:val="none" w:sz="0" w:space="0" w:color="auto"/>
        <w:left w:val="none" w:sz="0" w:space="0" w:color="auto"/>
        <w:bottom w:val="none" w:sz="0" w:space="0" w:color="auto"/>
        <w:right w:val="none" w:sz="0" w:space="0" w:color="auto"/>
      </w:divBdr>
    </w:div>
    <w:div w:id="1160581350">
      <w:bodyDiv w:val="1"/>
      <w:marLeft w:val="0"/>
      <w:marRight w:val="0"/>
      <w:marTop w:val="0"/>
      <w:marBottom w:val="0"/>
      <w:divBdr>
        <w:top w:val="none" w:sz="0" w:space="0" w:color="auto"/>
        <w:left w:val="none" w:sz="0" w:space="0" w:color="auto"/>
        <w:bottom w:val="none" w:sz="0" w:space="0" w:color="auto"/>
        <w:right w:val="none" w:sz="0" w:space="0" w:color="auto"/>
      </w:divBdr>
    </w:div>
    <w:div w:id="1164513372">
      <w:bodyDiv w:val="1"/>
      <w:marLeft w:val="0"/>
      <w:marRight w:val="0"/>
      <w:marTop w:val="0"/>
      <w:marBottom w:val="0"/>
      <w:divBdr>
        <w:top w:val="none" w:sz="0" w:space="0" w:color="auto"/>
        <w:left w:val="none" w:sz="0" w:space="0" w:color="auto"/>
        <w:bottom w:val="none" w:sz="0" w:space="0" w:color="auto"/>
        <w:right w:val="none" w:sz="0" w:space="0" w:color="auto"/>
      </w:divBdr>
    </w:div>
    <w:div w:id="1166939614">
      <w:bodyDiv w:val="1"/>
      <w:marLeft w:val="0"/>
      <w:marRight w:val="0"/>
      <w:marTop w:val="0"/>
      <w:marBottom w:val="0"/>
      <w:divBdr>
        <w:top w:val="none" w:sz="0" w:space="0" w:color="auto"/>
        <w:left w:val="none" w:sz="0" w:space="0" w:color="auto"/>
        <w:bottom w:val="none" w:sz="0" w:space="0" w:color="auto"/>
        <w:right w:val="none" w:sz="0" w:space="0" w:color="auto"/>
      </w:divBdr>
    </w:div>
    <w:div w:id="1170561463">
      <w:bodyDiv w:val="1"/>
      <w:marLeft w:val="0"/>
      <w:marRight w:val="0"/>
      <w:marTop w:val="0"/>
      <w:marBottom w:val="0"/>
      <w:divBdr>
        <w:top w:val="none" w:sz="0" w:space="0" w:color="auto"/>
        <w:left w:val="none" w:sz="0" w:space="0" w:color="auto"/>
        <w:bottom w:val="none" w:sz="0" w:space="0" w:color="auto"/>
        <w:right w:val="none" w:sz="0" w:space="0" w:color="auto"/>
      </w:divBdr>
    </w:div>
    <w:div w:id="1170830535">
      <w:bodyDiv w:val="1"/>
      <w:marLeft w:val="0"/>
      <w:marRight w:val="0"/>
      <w:marTop w:val="0"/>
      <w:marBottom w:val="0"/>
      <w:divBdr>
        <w:top w:val="none" w:sz="0" w:space="0" w:color="auto"/>
        <w:left w:val="none" w:sz="0" w:space="0" w:color="auto"/>
        <w:bottom w:val="none" w:sz="0" w:space="0" w:color="auto"/>
        <w:right w:val="none" w:sz="0" w:space="0" w:color="auto"/>
      </w:divBdr>
    </w:div>
    <w:div w:id="1171330617">
      <w:bodyDiv w:val="1"/>
      <w:marLeft w:val="0"/>
      <w:marRight w:val="0"/>
      <w:marTop w:val="0"/>
      <w:marBottom w:val="0"/>
      <w:divBdr>
        <w:top w:val="none" w:sz="0" w:space="0" w:color="auto"/>
        <w:left w:val="none" w:sz="0" w:space="0" w:color="auto"/>
        <w:bottom w:val="none" w:sz="0" w:space="0" w:color="auto"/>
        <w:right w:val="none" w:sz="0" w:space="0" w:color="auto"/>
      </w:divBdr>
    </w:div>
    <w:div w:id="1171793630">
      <w:bodyDiv w:val="1"/>
      <w:marLeft w:val="0"/>
      <w:marRight w:val="0"/>
      <w:marTop w:val="0"/>
      <w:marBottom w:val="0"/>
      <w:divBdr>
        <w:top w:val="none" w:sz="0" w:space="0" w:color="auto"/>
        <w:left w:val="none" w:sz="0" w:space="0" w:color="auto"/>
        <w:bottom w:val="none" w:sz="0" w:space="0" w:color="auto"/>
        <w:right w:val="none" w:sz="0" w:space="0" w:color="auto"/>
      </w:divBdr>
    </w:div>
    <w:div w:id="1172375512">
      <w:bodyDiv w:val="1"/>
      <w:marLeft w:val="0"/>
      <w:marRight w:val="0"/>
      <w:marTop w:val="0"/>
      <w:marBottom w:val="0"/>
      <w:divBdr>
        <w:top w:val="none" w:sz="0" w:space="0" w:color="auto"/>
        <w:left w:val="none" w:sz="0" w:space="0" w:color="auto"/>
        <w:bottom w:val="none" w:sz="0" w:space="0" w:color="auto"/>
        <w:right w:val="none" w:sz="0" w:space="0" w:color="auto"/>
      </w:divBdr>
    </w:div>
    <w:div w:id="1172994111">
      <w:bodyDiv w:val="1"/>
      <w:marLeft w:val="0"/>
      <w:marRight w:val="0"/>
      <w:marTop w:val="0"/>
      <w:marBottom w:val="0"/>
      <w:divBdr>
        <w:top w:val="none" w:sz="0" w:space="0" w:color="auto"/>
        <w:left w:val="none" w:sz="0" w:space="0" w:color="auto"/>
        <w:bottom w:val="none" w:sz="0" w:space="0" w:color="auto"/>
        <w:right w:val="none" w:sz="0" w:space="0" w:color="auto"/>
      </w:divBdr>
    </w:div>
    <w:div w:id="1177500238">
      <w:bodyDiv w:val="1"/>
      <w:marLeft w:val="0"/>
      <w:marRight w:val="0"/>
      <w:marTop w:val="0"/>
      <w:marBottom w:val="0"/>
      <w:divBdr>
        <w:top w:val="none" w:sz="0" w:space="0" w:color="auto"/>
        <w:left w:val="none" w:sz="0" w:space="0" w:color="auto"/>
        <w:bottom w:val="none" w:sz="0" w:space="0" w:color="auto"/>
        <w:right w:val="none" w:sz="0" w:space="0" w:color="auto"/>
      </w:divBdr>
    </w:div>
    <w:div w:id="1181510322">
      <w:bodyDiv w:val="1"/>
      <w:marLeft w:val="0"/>
      <w:marRight w:val="0"/>
      <w:marTop w:val="0"/>
      <w:marBottom w:val="0"/>
      <w:divBdr>
        <w:top w:val="none" w:sz="0" w:space="0" w:color="auto"/>
        <w:left w:val="none" w:sz="0" w:space="0" w:color="auto"/>
        <w:bottom w:val="none" w:sz="0" w:space="0" w:color="auto"/>
        <w:right w:val="none" w:sz="0" w:space="0" w:color="auto"/>
      </w:divBdr>
    </w:div>
    <w:div w:id="1184325945">
      <w:bodyDiv w:val="1"/>
      <w:marLeft w:val="0"/>
      <w:marRight w:val="0"/>
      <w:marTop w:val="0"/>
      <w:marBottom w:val="0"/>
      <w:divBdr>
        <w:top w:val="none" w:sz="0" w:space="0" w:color="auto"/>
        <w:left w:val="none" w:sz="0" w:space="0" w:color="auto"/>
        <w:bottom w:val="none" w:sz="0" w:space="0" w:color="auto"/>
        <w:right w:val="none" w:sz="0" w:space="0" w:color="auto"/>
      </w:divBdr>
    </w:div>
    <w:div w:id="1188328120">
      <w:bodyDiv w:val="1"/>
      <w:marLeft w:val="0"/>
      <w:marRight w:val="0"/>
      <w:marTop w:val="0"/>
      <w:marBottom w:val="0"/>
      <w:divBdr>
        <w:top w:val="none" w:sz="0" w:space="0" w:color="auto"/>
        <w:left w:val="none" w:sz="0" w:space="0" w:color="auto"/>
        <w:bottom w:val="none" w:sz="0" w:space="0" w:color="auto"/>
        <w:right w:val="none" w:sz="0" w:space="0" w:color="auto"/>
      </w:divBdr>
    </w:div>
    <w:div w:id="1191410802">
      <w:bodyDiv w:val="1"/>
      <w:marLeft w:val="0"/>
      <w:marRight w:val="0"/>
      <w:marTop w:val="0"/>
      <w:marBottom w:val="0"/>
      <w:divBdr>
        <w:top w:val="none" w:sz="0" w:space="0" w:color="auto"/>
        <w:left w:val="none" w:sz="0" w:space="0" w:color="auto"/>
        <w:bottom w:val="none" w:sz="0" w:space="0" w:color="auto"/>
        <w:right w:val="none" w:sz="0" w:space="0" w:color="auto"/>
      </w:divBdr>
    </w:div>
    <w:div w:id="1193223353">
      <w:bodyDiv w:val="1"/>
      <w:marLeft w:val="0"/>
      <w:marRight w:val="0"/>
      <w:marTop w:val="0"/>
      <w:marBottom w:val="0"/>
      <w:divBdr>
        <w:top w:val="none" w:sz="0" w:space="0" w:color="auto"/>
        <w:left w:val="none" w:sz="0" w:space="0" w:color="auto"/>
        <w:bottom w:val="none" w:sz="0" w:space="0" w:color="auto"/>
        <w:right w:val="none" w:sz="0" w:space="0" w:color="auto"/>
      </w:divBdr>
    </w:div>
    <w:div w:id="1193419827">
      <w:bodyDiv w:val="1"/>
      <w:marLeft w:val="0"/>
      <w:marRight w:val="0"/>
      <w:marTop w:val="0"/>
      <w:marBottom w:val="0"/>
      <w:divBdr>
        <w:top w:val="none" w:sz="0" w:space="0" w:color="auto"/>
        <w:left w:val="none" w:sz="0" w:space="0" w:color="auto"/>
        <w:bottom w:val="none" w:sz="0" w:space="0" w:color="auto"/>
        <w:right w:val="none" w:sz="0" w:space="0" w:color="auto"/>
      </w:divBdr>
    </w:div>
    <w:div w:id="1203979549">
      <w:bodyDiv w:val="1"/>
      <w:marLeft w:val="0"/>
      <w:marRight w:val="0"/>
      <w:marTop w:val="0"/>
      <w:marBottom w:val="0"/>
      <w:divBdr>
        <w:top w:val="none" w:sz="0" w:space="0" w:color="auto"/>
        <w:left w:val="none" w:sz="0" w:space="0" w:color="auto"/>
        <w:bottom w:val="none" w:sz="0" w:space="0" w:color="auto"/>
        <w:right w:val="none" w:sz="0" w:space="0" w:color="auto"/>
      </w:divBdr>
    </w:div>
    <w:div w:id="1206256334">
      <w:bodyDiv w:val="1"/>
      <w:marLeft w:val="0"/>
      <w:marRight w:val="0"/>
      <w:marTop w:val="0"/>
      <w:marBottom w:val="0"/>
      <w:divBdr>
        <w:top w:val="none" w:sz="0" w:space="0" w:color="auto"/>
        <w:left w:val="none" w:sz="0" w:space="0" w:color="auto"/>
        <w:bottom w:val="none" w:sz="0" w:space="0" w:color="auto"/>
        <w:right w:val="none" w:sz="0" w:space="0" w:color="auto"/>
      </w:divBdr>
    </w:div>
    <w:div w:id="1206260628">
      <w:bodyDiv w:val="1"/>
      <w:marLeft w:val="0"/>
      <w:marRight w:val="0"/>
      <w:marTop w:val="0"/>
      <w:marBottom w:val="0"/>
      <w:divBdr>
        <w:top w:val="none" w:sz="0" w:space="0" w:color="auto"/>
        <w:left w:val="none" w:sz="0" w:space="0" w:color="auto"/>
        <w:bottom w:val="none" w:sz="0" w:space="0" w:color="auto"/>
        <w:right w:val="none" w:sz="0" w:space="0" w:color="auto"/>
      </w:divBdr>
    </w:div>
    <w:div w:id="1206261741">
      <w:bodyDiv w:val="1"/>
      <w:marLeft w:val="0"/>
      <w:marRight w:val="0"/>
      <w:marTop w:val="0"/>
      <w:marBottom w:val="0"/>
      <w:divBdr>
        <w:top w:val="none" w:sz="0" w:space="0" w:color="auto"/>
        <w:left w:val="none" w:sz="0" w:space="0" w:color="auto"/>
        <w:bottom w:val="none" w:sz="0" w:space="0" w:color="auto"/>
        <w:right w:val="none" w:sz="0" w:space="0" w:color="auto"/>
      </w:divBdr>
    </w:div>
    <w:div w:id="1207840375">
      <w:bodyDiv w:val="1"/>
      <w:marLeft w:val="0"/>
      <w:marRight w:val="0"/>
      <w:marTop w:val="0"/>
      <w:marBottom w:val="0"/>
      <w:divBdr>
        <w:top w:val="none" w:sz="0" w:space="0" w:color="auto"/>
        <w:left w:val="none" w:sz="0" w:space="0" w:color="auto"/>
        <w:bottom w:val="none" w:sz="0" w:space="0" w:color="auto"/>
        <w:right w:val="none" w:sz="0" w:space="0" w:color="auto"/>
      </w:divBdr>
    </w:div>
    <w:div w:id="1208302056">
      <w:bodyDiv w:val="1"/>
      <w:marLeft w:val="0"/>
      <w:marRight w:val="0"/>
      <w:marTop w:val="0"/>
      <w:marBottom w:val="0"/>
      <w:divBdr>
        <w:top w:val="none" w:sz="0" w:space="0" w:color="auto"/>
        <w:left w:val="none" w:sz="0" w:space="0" w:color="auto"/>
        <w:bottom w:val="none" w:sz="0" w:space="0" w:color="auto"/>
        <w:right w:val="none" w:sz="0" w:space="0" w:color="auto"/>
      </w:divBdr>
    </w:div>
    <w:div w:id="1214197660">
      <w:bodyDiv w:val="1"/>
      <w:marLeft w:val="0"/>
      <w:marRight w:val="0"/>
      <w:marTop w:val="0"/>
      <w:marBottom w:val="0"/>
      <w:divBdr>
        <w:top w:val="none" w:sz="0" w:space="0" w:color="auto"/>
        <w:left w:val="none" w:sz="0" w:space="0" w:color="auto"/>
        <w:bottom w:val="none" w:sz="0" w:space="0" w:color="auto"/>
        <w:right w:val="none" w:sz="0" w:space="0" w:color="auto"/>
      </w:divBdr>
    </w:div>
    <w:div w:id="1216283738">
      <w:bodyDiv w:val="1"/>
      <w:marLeft w:val="0"/>
      <w:marRight w:val="0"/>
      <w:marTop w:val="0"/>
      <w:marBottom w:val="0"/>
      <w:divBdr>
        <w:top w:val="none" w:sz="0" w:space="0" w:color="auto"/>
        <w:left w:val="none" w:sz="0" w:space="0" w:color="auto"/>
        <w:bottom w:val="none" w:sz="0" w:space="0" w:color="auto"/>
        <w:right w:val="none" w:sz="0" w:space="0" w:color="auto"/>
      </w:divBdr>
    </w:div>
    <w:div w:id="1218588084">
      <w:bodyDiv w:val="1"/>
      <w:marLeft w:val="0"/>
      <w:marRight w:val="0"/>
      <w:marTop w:val="0"/>
      <w:marBottom w:val="0"/>
      <w:divBdr>
        <w:top w:val="none" w:sz="0" w:space="0" w:color="auto"/>
        <w:left w:val="none" w:sz="0" w:space="0" w:color="auto"/>
        <w:bottom w:val="none" w:sz="0" w:space="0" w:color="auto"/>
        <w:right w:val="none" w:sz="0" w:space="0" w:color="auto"/>
      </w:divBdr>
    </w:div>
    <w:div w:id="1220362926">
      <w:marLeft w:val="0"/>
      <w:marRight w:val="0"/>
      <w:marTop w:val="0"/>
      <w:marBottom w:val="0"/>
      <w:divBdr>
        <w:top w:val="none" w:sz="0" w:space="0" w:color="auto"/>
        <w:left w:val="none" w:sz="0" w:space="0" w:color="auto"/>
        <w:bottom w:val="none" w:sz="0" w:space="0" w:color="auto"/>
        <w:right w:val="none" w:sz="0" w:space="0" w:color="auto"/>
      </w:divBdr>
    </w:div>
    <w:div w:id="1221478369">
      <w:bodyDiv w:val="1"/>
      <w:marLeft w:val="0"/>
      <w:marRight w:val="0"/>
      <w:marTop w:val="0"/>
      <w:marBottom w:val="0"/>
      <w:divBdr>
        <w:top w:val="none" w:sz="0" w:space="0" w:color="auto"/>
        <w:left w:val="none" w:sz="0" w:space="0" w:color="auto"/>
        <w:bottom w:val="none" w:sz="0" w:space="0" w:color="auto"/>
        <w:right w:val="none" w:sz="0" w:space="0" w:color="auto"/>
      </w:divBdr>
    </w:div>
    <w:div w:id="1221525758">
      <w:bodyDiv w:val="1"/>
      <w:marLeft w:val="0"/>
      <w:marRight w:val="0"/>
      <w:marTop w:val="0"/>
      <w:marBottom w:val="0"/>
      <w:divBdr>
        <w:top w:val="none" w:sz="0" w:space="0" w:color="auto"/>
        <w:left w:val="none" w:sz="0" w:space="0" w:color="auto"/>
        <w:bottom w:val="none" w:sz="0" w:space="0" w:color="auto"/>
        <w:right w:val="none" w:sz="0" w:space="0" w:color="auto"/>
      </w:divBdr>
    </w:div>
    <w:div w:id="1224952661">
      <w:marLeft w:val="0"/>
      <w:marRight w:val="0"/>
      <w:marTop w:val="0"/>
      <w:marBottom w:val="0"/>
      <w:divBdr>
        <w:top w:val="none" w:sz="0" w:space="0" w:color="auto"/>
        <w:left w:val="none" w:sz="0" w:space="0" w:color="auto"/>
        <w:bottom w:val="none" w:sz="0" w:space="0" w:color="auto"/>
        <w:right w:val="none" w:sz="0" w:space="0" w:color="auto"/>
      </w:divBdr>
    </w:div>
    <w:div w:id="1229224437">
      <w:bodyDiv w:val="1"/>
      <w:marLeft w:val="0"/>
      <w:marRight w:val="0"/>
      <w:marTop w:val="0"/>
      <w:marBottom w:val="0"/>
      <w:divBdr>
        <w:top w:val="none" w:sz="0" w:space="0" w:color="auto"/>
        <w:left w:val="none" w:sz="0" w:space="0" w:color="auto"/>
        <w:bottom w:val="none" w:sz="0" w:space="0" w:color="auto"/>
        <w:right w:val="none" w:sz="0" w:space="0" w:color="auto"/>
      </w:divBdr>
    </w:div>
    <w:div w:id="1229461112">
      <w:bodyDiv w:val="1"/>
      <w:marLeft w:val="0"/>
      <w:marRight w:val="0"/>
      <w:marTop w:val="0"/>
      <w:marBottom w:val="0"/>
      <w:divBdr>
        <w:top w:val="none" w:sz="0" w:space="0" w:color="auto"/>
        <w:left w:val="none" w:sz="0" w:space="0" w:color="auto"/>
        <w:bottom w:val="none" w:sz="0" w:space="0" w:color="auto"/>
        <w:right w:val="none" w:sz="0" w:space="0" w:color="auto"/>
      </w:divBdr>
    </w:div>
    <w:div w:id="1229999775">
      <w:bodyDiv w:val="1"/>
      <w:marLeft w:val="0"/>
      <w:marRight w:val="0"/>
      <w:marTop w:val="0"/>
      <w:marBottom w:val="0"/>
      <w:divBdr>
        <w:top w:val="none" w:sz="0" w:space="0" w:color="auto"/>
        <w:left w:val="none" w:sz="0" w:space="0" w:color="auto"/>
        <w:bottom w:val="none" w:sz="0" w:space="0" w:color="auto"/>
        <w:right w:val="none" w:sz="0" w:space="0" w:color="auto"/>
      </w:divBdr>
    </w:div>
    <w:div w:id="1231580796">
      <w:bodyDiv w:val="1"/>
      <w:marLeft w:val="0"/>
      <w:marRight w:val="0"/>
      <w:marTop w:val="0"/>
      <w:marBottom w:val="0"/>
      <w:divBdr>
        <w:top w:val="none" w:sz="0" w:space="0" w:color="auto"/>
        <w:left w:val="none" w:sz="0" w:space="0" w:color="auto"/>
        <w:bottom w:val="none" w:sz="0" w:space="0" w:color="auto"/>
        <w:right w:val="none" w:sz="0" w:space="0" w:color="auto"/>
      </w:divBdr>
    </w:div>
    <w:div w:id="1231623697">
      <w:bodyDiv w:val="1"/>
      <w:marLeft w:val="0"/>
      <w:marRight w:val="0"/>
      <w:marTop w:val="0"/>
      <w:marBottom w:val="0"/>
      <w:divBdr>
        <w:top w:val="none" w:sz="0" w:space="0" w:color="auto"/>
        <w:left w:val="none" w:sz="0" w:space="0" w:color="auto"/>
        <w:bottom w:val="none" w:sz="0" w:space="0" w:color="auto"/>
        <w:right w:val="none" w:sz="0" w:space="0" w:color="auto"/>
      </w:divBdr>
    </w:div>
    <w:div w:id="1233657412">
      <w:bodyDiv w:val="1"/>
      <w:marLeft w:val="0"/>
      <w:marRight w:val="0"/>
      <w:marTop w:val="0"/>
      <w:marBottom w:val="0"/>
      <w:divBdr>
        <w:top w:val="none" w:sz="0" w:space="0" w:color="auto"/>
        <w:left w:val="none" w:sz="0" w:space="0" w:color="auto"/>
        <w:bottom w:val="none" w:sz="0" w:space="0" w:color="auto"/>
        <w:right w:val="none" w:sz="0" w:space="0" w:color="auto"/>
      </w:divBdr>
    </w:div>
    <w:div w:id="1234117938">
      <w:bodyDiv w:val="1"/>
      <w:marLeft w:val="0"/>
      <w:marRight w:val="0"/>
      <w:marTop w:val="0"/>
      <w:marBottom w:val="0"/>
      <w:divBdr>
        <w:top w:val="none" w:sz="0" w:space="0" w:color="auto"/>
        <w:left w:val="none" w:sz="0" w:space="0" w:color="auto"/>
        <w:bottom w:val="none" w:sz="0" w:space="0" w:color="auto"/>
        <w:right w:val="none" w:sz="0" w:space="0" w:color="auto"/>
      </w:divBdr>
    </w:div>
    <w:div w:id="1234466401">
      <w:bodyDiv w:val="1"/>
      <w:marLeft w:val="0"/>
      <w:marRight w:val="0"/>
      <w:marTop w:val="0"/>
      <w:marBottom w:val="0"/>
      <w:divBdr>
        <w:top w:val="none" w:sz="0" w:space="0" w:color="auto"/>
        <w:left w:val="none" w:sz="0" w:space="0" w:color="auto"/>
        <w:bottom w:val="none" w:sz="0" w:space="0" w:color="auto"/>
        <w:right w:val="none" w:sz="0" w:space="0" w:color="auto"/>
      </w:divBdr>
    </w:div>
    <w:div w:id="1235432519">
      <w:bodyDiv w:val="1"/>
      <w:marLeft w:val="0"/>
      <w:marRight w:val="0"/>
      <w:marTop w:val="0"/>
      <w:marBottom w:val="0"/>
      <w:divBdr>
        <w:top w:val="none" w:sz="0" w:space="0" w:color="auto"/>
        <w:left w:val="none" w:sz="0" w:space="0" w:color="auto"/>
        <w:bottom w:val="none" w:sz="0" w:space="0" w:color="auto"/>
        <w:right w:val="none" w:sz="0" w:space="0" w:color="auto"/>
      </w:divBdr>
    </w:div>
    <w:div w:id="1235698970">
      <w:bodyDiv w:val="1"/>
      <w:marLeft w:val="0"/>
      <w:marRight w:val="0"/>
      <w:marTop w:val="0"/>
      <w:marBottom w:val="0"/>
      <w:divBdr>
        <w:top w:val="none" w:sz="0" w:space="0" w:color="auto"/>
        <w:left w:val="none" w:sz="0" w:space="0" w:color="auto"/>
        <w:bottom w:val="none" w:sz="0" w:space="0" w:color="auto"/>
        <w:right w:val="none" w:sz="0" w:space="0" w:color="auto"/>
      </w:divBdr>
    </w:div>
    <w:div w:id="1237009520">
      <w:bodyDiv w:val="1"/>
      <w:marLeft w:val="0"/>
      <w:marRight w:val="0"/>
      <w:marTop w:val="0"/>
      <w:marBottom w:val="0"/>
      <w:divBdr>
        <w:top w:val="none" w:sz="0" w:space="0" w:color="auto"/>
        <w:left w:val="none" w:sz="0" w:space="0" w:color="auto"/>
        <w:bottom w:val="none" w:sz="0" w:space="0" w:color="auto"/>
        <w:right w:val="none" w:sz="0" w:space="0" w:color="auto"/>
      </w:divBdr>
    </w:div>
    <w:div w:id="1238173325">
      <w:bodyDiv w:val="1"/>
      <w:marLeft w:val="0"/>
      <w:marRight w:val="0"/>
      <w:marTop w:val="0"/>
      <w:marBottom w:val="0"/>
      <w:divBdr>
        <w:top w:val="none" w:sz="0" w:space="0" w:color="auto"/>
        <w:left w:val="none" w:sz="0" w:space="0" w:color="auto"/>
        <w:bottom w:val="none" w:sz="0" w:space="0" w:color="auto"/>
        <w:right w:val="none" w:sz="0" w:space="0" w:color="auto"/>
      </w:divBdr>
    </w:div>
    <w:div w:id="1238980034">
      <w:bodyDiv w:val="1"/>
      <w:marLeft w:val="0"/>
      <w:marRight w:val="0"/>
      <w:marTop w:val="0"/>
      <w:marBottom w:val="0"/>
      <w:divBdr>
        <w:top w:val="none" w:sz="0" w:space="0" w:color="auto"/>
        <w:left w:val="none" w:sz="0" w:space="0" w:color="auto"/>
        <w:bottom w:val="none" w:sz="0" w:space="0" w:color="auto"/>
        <w:right w:val="none" w:sz="0" w:space="0" w:color="auto"/>
      </w:divBdr>
    </w:div>
    <w:div w:id="1240603663">
      <w:bodyDiv w:val="1"/>
      <w:marLeft w:val="0"/>
      <w:marRight w:val="0"/>
      <w:marTop w:val="0"/>
      <w:marBottom w:val="0"/>
      <w:divBdr>
        <w:top w:val="none" w:sz="0" w:space="0" w:color="auto"/>
        <w:left w:val="none" w:sz="0" w:space="0" w:color="auto"/>
        <w:bottom w:val="none" w:sz="0" w:space="0" w:color="auto"/>
        <w:right w:val="none" w:sz="0" w:space="0" w:color="auto"/>
      </w:divBdr>
    </w:div>
    <w:div w:id="1241254821">
      <w:bodyDiv w:val="1"/>
      <w:marLeft w:val="0"/>
      <w:marRight w:val="0"/>
      <w:marTop w:val="0"/>
      <w:marBottom w:val="0"/>
      <w:divBdr>
        <w:top w:val="none" w:sz="0" w:space="0" w:color="auto"/>
        <w:left w:val="none" w:sz="0" w:space="0" w:color="auto"/>
        <w:bottom w:val="none" w:sz="0" w:space="0" w:color="auto"/>
        <w:right w:val="none" w:sz="0" w:space="0" w:color="auto"/>
      </w:divBdr>
    </w:div>
    <w:div w:id="1241327819">
      <w:bodyDiv w:val="1"/>
      <w:marLeft w:val="0"/>
      <w:marRight w:val="0"/>
      <w:marTop w:val="0"/>
      <w:marBottom w:val="0"/>
      <w:divBdr>
        <w:top w:val="none" w:sz="0" w:space="0" w:color="auto"/>
        <w:left w:val="none" w:sz="0" w:space="0" w:color="auto"/>
        <w:bottom w:val="none" w:sz="0" w:space="0" w:color="auto"/>
        <w:right w:val="none" w:sz="0" w:space="0" w:color="auto"/>
      </w:divBdr>
    </w:div>
    <w:div w:id="1244996048">
      <w:bodyDiv w:val="1"/>
      <w:marLeft w:val="0"/>
      <w:marRight w:val="0"/>
      <w:marTop w:val="0"/>
      <w:marBottom w:val="0"/>
      <w:divBdr>
        <w:top w:val="none" w:sz="0" w:space="0" w:color="auto"/>
        <w:left w:val="none" w:sz="0" w:space="0" w:color="auto"/>
        <w:bottom w:val="none" w:sz="0" w:space="0" w:color="auto"/>
        <w:right w:val="none" w:sz="0" w:space="0" w:color="auto"/>
      </w:divBdr>
      <w:divsChild>
        <w:div w:id="1896769945">
          <w:marLeft w:val="0"/>
          <w:marRight w:val="0"/>
          <w:marTop w:val="0"/>
          <w:marBottom w:val="0"/>
          <w:divBdr>
            <w:top w:val="none" w:sz="0" w:space="0" w:color="auto"/>
            <w:left w:val="none" w:sz="0" w:space="0" w:color="auto"/>
            <w:bottom w:val="none" w:sz="0" w:space="0" w:color="auto"/>
            <w:right w:val="none" w:sz="0" w:space="0" w:color="auto"/>
          </w:divBdr>
        </w:div>
      </w:divsChild>
    </w:div>
    <w:div w:id="1250694621">
      <w:bodyDiv w:val="1"/>
      <w:marLeft w:val="0"/>
      <w:marRight w:val="0"/>
      <w:marTop w:val="0"/>
      <w:marBottom w:val="0"/>
      <w:divBdr>
        <w:top w:val="none" w:sz="0" w:space="0" w:color="auto"/>
        <w:left w:val="none" w:sz="0" w:space="0" w:color="auto"/>
        <w:bottom w:val="none" w:sz="0" w:space="0" w:color="auto"/>
        <w:right w:val="none" w:sz="0" w:space="0" w:color="auto"/>
      </w:divBdr>
    </w:div>
    <w:div w:id="1251741471">
      <w:bodyDiv w:val="1"/>
      <w:marLeft w:val="0"/>
      <w:marRight w:val="0"/>
      <w:marTop w:val="0"/>
      <w:marBottom w:val="0"/>
      <w:divBdr>
        <w:top w:val="none" w:sz="0" w:space="0" w:color="auto"/>
        <w:left w:val="none" w:sz="0" w:space="0" w:color="auto"/>
        <w:bottom w:val="none" w:sz="0" w:space="0" w:color="auto"/>
        <w:right w:val="none" w:sz="0" w:space="0" w:color="auto"/>
      </w:divBdr>
    </w:div>
    <w:div w:id="1252810794">
      <w:bodyDiv w:val="1"/>
      <w:marLeft w:val="0"/>
      <w:marRight w:val="0"/>
      <w:marTop w:val="0"/>
      <w:marBottom w:val="0"/>
      <w:divBdr>
        <w:top w:val="none" w:sz="0" w:space="0" w:color="auto"/>
        <w:left w:val="none" w:sz="0" w:space="0" w:color="auto"/>
        <w:bottom w:val="none" w:sz="0" w:space="0" w:color="auto"/>
        <w:right w:val="none" w:sz="0" w:space="0" w:color="auto"/>
      </w:divBdr>
    </w:div>
    <w:div w:id="1254783498">
      <w:bodyDiv w:val="1"/>
      <w:marLeft w:val="0"/>
      <w:marRight w:val="0"/>
      <w:marTop w:val="0"/>
      <w:marBottom w:val="0"/>
      <w:divBdr>
        <w:top w:val="none" w:sz="0" w:space="0" w:color="auto"/>
        <w:left w:val="none" w:sz="0" w:space="0" w:color="auto"/>
        <w:bottom w:val="none" w:sz="0" w:space="0" w:color="auto"/>
        <w:right w:val="none" w:sz="0" w:space="0" w:color="auto"/>
      </w:divBdr>
    </w:div>
    <w:div w:id="1256785081">
      <w:bodyDiv w:val="1"/>
      <w:marLeft w:val="0"/>
      <w:marRight w:val="0"/>
      <w:marTop w:val="0"/>
      <w:marBottom w:val="0"/>
      <w:divBdr>
        <w:top w:val="none" w:sz="0" w:space="0" w:color="auto"/>
        <w:left w:val="none" w:sz="0" w:space="0" w:color="auto"/>
        <w:bottom w:val="none" w:sz="0" w:space="0" w:color="auto"/>
        <w:right w:val="none" w:sz="0" w:space="0" w:color="auto"/>
      </w:divBdr>
      <w:divsChild>
        <w:div w:id="793257658">
          <w:marLeft w:val="0"/>
          <w:marRight w:val="0"/>
          <w:marTop w:val="0"/>
          <w:marBottom w:val="0"/>
          <w:divBdr>
            <w:top w:val="none" w:sz="0" w:space="0" w:color="auto"/>
            <w:left w:val="none" w:sz="0" w:space="0" w:color="auto"/>
            <w:bottom w:val="none" w:sz="0" w:space="0" w:color="auto"/>
            <w:right w:val="none" w:sz="0" w:space="0" w:color="auto"/>
          </w:divBdr>
          <w:divsChild>
            <w:div w:id="702361958">
              <w:marLeft w:val="0"/>
              <w:marRight w:val="0"/>
              <w:marTop w:val="0"/>
              <w:marBottom w:val="0"/>
              <w:divBdr>
                <w:top w:val="none" w:sz="0" w:space="0" w:color="auto"/>
                <w:left w:val="none" w:sz="0" w:space="0" w:color="auto"/>
                <w:bottom w:val="none" w:sz="0" w:space="0" w:color="auto"/>
                <w:right w:val="none" w:sz="0" w:space="0" w:color="auto"/>
              </w:divBdr>
            </w:div>
            <w:div w:id="10985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99441">
      <w:bodyDiv w:val="1"/>
      <w:marLeft w:val="0"/>
      <w:marRight w:val="0"/>
      <w:marTop w:val="0"/>
      <w:marBottom w:val="0"/>
      <w:divBdr>
        <w:top w:val="none" w:sz="0" w:space="0" w:color="auto"/>
        <w:left w:val="none" w:sz="0" w:space="0" w:color="auto"/>
        <w:bottom w:val="none" w:sz="0" w:space="0" w:color="auto"/>
        <w:right w:val="none" w:sz="0" w:space="0" w:color="auto"/>
      </w:divBdr>
    </w:div>
    <w:div w:id="1260482746">
      <w:bodyDiv w:val="1"/>
      <w:marLeft w:val="0"/>
      <w:marRight w:val="0"/>
      <w:marTop w:val="0"/>
      <w:marBottom w:val="0"/>
      <w:divBdr>
        <w:top w:val="none" w:sz="0" w:space="0" w:color="auto"/>
        <w:left w:val="none" w:sz="0" w:space="0" w:color="auto"/>
        <w:bottom w:val="none" w:sz="0" w:space="0" w:color="auto"/>
        <w:right w:val="none" w:sz="0" w:space="0" w:color="auto"/>
      </w:divBdr>
    </w:div>
    <w:div w:id="1261138118">
      <w:bodyDiv w:val="1"/>
      <w:marLeft w:val="0"/>
      <w:marRight w:val="0"/>
      <w:marTop w:val="0"/>
      <w:marBottom w:val="0"/>
      <w:divBdr>
        <w:top w:val="none" w:sz="0" w:space="0" w:color="auto"/>
        <w:left w:val="none" w:sz="0" w:space="0" w:color="auto"/>
        <w:bottom w:val="none" w:sz="0" w:space="0" w:color="auto"/>
        <w:right w:val="none" w:sz="0" w:space="0" w:color="auto"/>
      </w:divBdr>
    </w:div>
    <w:div w:id="1262371464">
      <w:bodyDiv w:val="1"/>
      <w:marLeft w:val="0"/>
      <w:marRight w:val="0"/>
      <w:marTop w:val="0"/>
      <w:marBottom w:val="0"/>
      <w:divBdr>
        <w:top w:val="none" w:sz="0" w:space="0" w:color="auto"/>
        <w:left w:val="none" w:sz="0" w:space="0" w:color="auto"/>
        <w:bottom w:val="none" w:sz="0" w:space="0" w:color="auto"/>
        <w:right w:val="none" w:sz="0" w:space="0" w:color="auto"/>
      </w:divBdr>
    </w:div>
    <w:div w:id="1264607340">
      <w:bodyDiv w:val="1"/>
      <w:marLeft w:val="0"/>
      <w:marRight w:val="0"/>
      <w:marTop w:val="0"/>
      <w:marBottom w:val="0"/>
      <w:divBdr>
        <w:top w:val="none" w:sz="0" w:space="0" w:color="auto"/>
        <w:left w:val="none" w:sz="0" w:space="0" w:color="auto"/>
        <w:bottom w:val="none" w:sz="0" w:space="0" w:color="auto"/>
        <w:right w:val="none" w:sz="0" w:space="0" w:color="auto"/>
      </w:divBdr>
    </w:div>
    <w:div w:id="1267271404">
      <w:bodyDiv w:val="1"/>
      <w:marLeft w:val="0"/>
      <w:marRight w:val="0"/>
      <w:marTop w:val="0"/>
      <w:marBottom w:val="0"/>
      <w:divBdr>
        <w:top w:val="none" w:sz="0" w:space="0" w:color="auto"/>
        <w:left w:val="none" w:sz="0" w:space="0" w:color="auto"/>
        <w:bottom w:val="none" w:sz="0" w:space="0" w:color="auto"/>
        <w:right w:val="none" w:sz="0" w:space="0" w:color="auto"/>
      </w:divBdr>
    </w:div>
    <w:div w:id="1267493907">
      <w:bodyDiv w:val="1"/>
      <w:marLeft w:val="0"/>
      <w:marRight w:val="0"/>
      <w:marTop w:val="0"/>
      <w:marBottom w:val="0"/>
      <w:divBdr>
        <w:top w:val="none" w:sz="0" w:space="0" w:color="auto"/>
        <w:left w:val="none" w:sz="0" w:space="0" w:color="auto"/>
        <w:bottom w:val="none" w:sz="0" w:space="0" w:color="auto"/>
        <w:right w:val="none" w:sz="0" w:space="0" w:color="auto"/>
      </w:divBdr>
    </w:div>
    <w:div w:id="1269040455">
      <w:bodyDiv w:val="1"/>
      <w:marLeft w:val="0"/>
      <w:marRight w:val="0"/>
      <w:marTop w:val="0"/>
      <w:marBottom w:val="0"/>
      <w:divBdr>
        <w:top w:val="none" w:sz="0" w:space="0" w:color="auto"/>
        <w:left w:val="none" w:sz="0" w:space="0" w:color="auto"/>
        <w:bottom w:val="none" w:sz="0" w:space="0" w:color="auto"/>
        <w:right w:val="none" w:sz="0" w:space="0" w:color="auto"/>
      </w:divBdr>
      <w:divsChild>
        <w:div w:id="696203436">
          <w:marLeft w:val="0"/>
          <w:marRight w:val="0"/>
          <w:marTop w:val="0"/>
          <w:marBottom w:val="0"/>
          <w:divBdr>
            <w:top w:val="none" w:sz="0" w:space="0" w:color="auto"/>
            <w:left w:val="none" w:sz="0" w:space="0" w:color="auto"/>
            <w:bottom w:val="none" w:sz="0" w:space="0" w:color="auto"/>
            <w:right w:val="none" w:sz="0" w:space="0" w:color="auto"/>
          </w:divBdr>
        </w:div>
      </w:divsChild>
    </w:div>
    <w:div w:id="1269578405">
      <w:bodyDiv w:val="1"/>
      <w:marLeft w:val="0"/>
      <w:marRight w:val="0"/>
      <w:marTop w:val="0"/>
      <w:marBottom w:val="0"/>
      <w:divBdr>
        <w:top w:val="none" w:sz="0" w:space="0" w:color="auto"/>
        <w:left w:val="none" w:sz="0" w:space="0" w:color="auto"/>
        <w:bottom w:val="none" w:sz="0" w:space="0" w:color="auto"/>
        <w:right w:val="none" w:sz="0" w:space="0" w:color="auto"/>
      </w:divBdr>
    </w:div>
    <w:div w:id="1269654777">
      <w:bodyDiv w:val="1"/>
      <w:marLeft w:val="0"/>
      <w:marRight w:val="0"/>
      <w:marTop w:val="0"/>
      <w:marBottom w:val="0"/>
      <w:divBdr>
        <w:top w:val="none" w:sz="0" w:space="0" w:color="auto"/>
        <w:left w:val="none" w:sz="0" w:space="0" w:color="auto"/>
        <w:bottom w:val="none" w:sz="0" w:space="0" w:color="auto"/>
        <w:right w:val="none" w:sz="0" w:space="0" w:color="auto"/>
      </w:divBdr>
      <w:divsChild>
        <w:div w:id="65147325">
          <w:marLeft w:val="274"/>
          <w:marRight w:val="0"/>
          <w:marTop w:val="40"/>
          <w:marBottom w:val="0"/>
          <w:divBdr>
            <w:top w:val="none" w:sz="0" w:space="0" w:color="auto"/>
            <w:left w:val="none" w:sz="0" w:space="0" w:color="auto"/>
            <w:bottom w:val="none" w:sz="0" w:space="0" w:color="auto"/>
            <w:right w:val="none" w:sz="0" w:space="0" w:color="auto"/>
          </w:divBdr>
        </w:div>
        <w:div w:id="109205539">
          <w:marLeft w:val="274"/>
          <w:marRight w:val="0"/>
          <w:marTop w:val="40"/>
          <w:marBottom w:val="0"/>
          <w:divBdr>
            <w:top w:val="none" w:sz="0" w:space="0" w:color="auto"/>
            <w:left w:val="none" w:sz="0" w:space="0" w:color="auto"/>
            <w:bottom w:val="none" w:sz="0" w:space="0" w:color="auto"/>
            <w:right w:val="none" w:sz="0" w:space="0" w:color="auto"/>
          </w:divBdr>
        </w:div>
        <w:div w:id="130444569">
          <w:marLeft w:val="274"/>
          <w:marRight w:val="0"/>
          <w:marTop w:val="40"/>
          <w:marBottom w:val="0"/>
          <w:divBdr>
            <w:top w:val="none" w:sz="0" w:space="0" w:color="auto"/>
            <w:left w:val="none" w:sz="0" w:space="0" w:color="auto"/>
            <w:bottom w:val="none" w:sz="0" w:space="0" w:color="auto"/>
            <w:right w:val="none" w:sz="0" w:space="0" w:color="auto"/>
          </w:divBdr>
        </w:div>
        <w:div w:id="139002977">
          <w:marLeft w:val="274"/>
          <w:marRight w:val="0"/>
          <w:marTop w:val="40"/>
          <w:marBottom w:val="0"/>
          <w:divBdr>
            <w:top w:val="none" w:sz="0" w:space="0" w:color="auto"/>
            <w:left w:val="none" w:sz="0" w:space="0" w:color="auto"/>
            <w:bottom w:val="none" w:sz="0" w:space="0" w:color="auto"/>
            <w:right w:val="none" w:sz="0" w:space="0" w:color="auto"/>
          </w:divBdr>
        </w:div>
        <w:div w:id="152649548">
          <w:marLeft w:val="274"/>
          <w:marRight w:val="0"/>
          <w:marTop w:val="40"/>
          <w:marBottom w:val="0"/>
          <w:divBdr>
            <w:top w:val="none" w:sz="0" w:space="0" w:color="auto"/>
            <w:left w:val="none" w:sz="0" w:space="0" w:color="auto"/>
            <w:bottom w:val="none" w:sz="0" w:space="0" w:color="auto"/>
            <w:right w:val="none" w:sz="0" w:space="0" w:color="auto"/>
          </w:divBdr>
        </w:div>
        <w:div w:id="165050254">
          <w:marLeft w:val="274"/>
          <w:marRight w:val="0"/>
          <w:marTop w:val="40"/>
          <w:marBottom w:val="0"/>
          <w:divBdr>
            <w:top w:val="none" w:sz="0" w:space="0" w:color="auto"/>
            <w:left w:val="none" w:sz="0" w:space="0" w:color="auto"/>
            <w:bottom w:val="none" w:sz="0" w:space="0" w:color="auto"/>
            <w:right w:val="none" w:sz="0" w:space="0" w:color="auto"/>
          </w:divBdr>
        </w:div>
        <w:div w:id="234827375">
          <w:marLeft w:val="274"/>
          <w:marRight w:val="0"/>
          <w:marTop w:val="40"/>
          <w:marBottom w:val="0"/>
          <w:divBdr>
            <w:top w:val="none" w:sz="0" w:space="0" w:color="auto"/>
            <w:left w:val="none" w:sz="0" w:space="0" w:color="auto"/>
            <w:bottom w:val="none" w:sz="0" w:space="0" w:color="auto"/>
            <w:right w:val="none" w:sz="0" w:space="0" w:color="auto"/>
          </w:divBdr>
        </w:div>
        <w:div w:id="425688887">
          <w:marLeft w:val="274"/>
          <w:marRight w:val="0"/>
          <w:marTop w:val="40"/>
          <w:marBottom w:val="0"/>
          <w:divBdr>
            <w:top w:val="none" w:sz="0" w:space="0" w:color="auto"/>
            <w:left w:val="none" w:sz="0" w:space="0" w:color="auto"/>
            <w:bottom w:val="none" w:sz="0" w:space="0" w:color="auto"/>
            <w:right w:val="none" w:sz="0" w:space="0" w:color="auto"/>
          </w:divBdr>
        </w:div>
        <w:div w:id="445392969">
          <w:marLeft w:val="274"/>
          <w:marRight w:val="0"/>
          <w:marTop w:val="40"/>
          <w:marBottom w:val="0"/>
          <w:divBdr>
            <w:top w:val="none" w:sz="0" w:space="0" w:color="auto"/>
            <w:left w:val="none" w:sz="0" w:space="0" w:color="auto"/>
            <w:bottom w:val="none" w:sz="0" w:space="0" w:color="auto"/>
            <w:right w:val="none" w:sz="0" w:space="0" w:color="auto"/>
          </w:divBdr>
        </w:div>
        <w:div w:id="496580925">
          <w:marLeft w:val="274"/>
          <w:marRight w:val="0"/>
          <w:marTop w:val="40"/>
          <w:marBottom w:val="0"/>
          <w:divBdr>
            <w:top w:val="none" w:sz="0" w:space="0" w:color="auto"/>
            <w:left w:val="none" w:sz="0" w:space="0" w:color="auto"/>
            <w:bottom w:val="none" w:sz="0" w:space="0" w:color="auto"/>
            <w:right w:val="none" w:sz="0" w:space="0" w:color="auto"/>
          </w:divBdr>
        </w:div>
        <w:div w:id="509949247">
          <w:marLeft w:val="274"/>
          <w:marRight w:val="0"/>
          <w:marTop w:val="40"/>
          <w:marBottom w:val="0"/>
          <w:divBdr>
            <w:top w:val="none" w:sz="0" w:space="0" w:color="auto"/>
            <w:left w:val="none" w:sz="0" w:space="0" w:color="auto"/>
            <w:bottom w:val="none" w:sz="0" w:space="0" w:color="auto"/>
            <w:right w:val="none" w:sz="0" w:space="0" w:color="auto"/>
          </w:divBdr>
        </w:div>
        <w:div w:id="535389487">
          <w:marLeft w:val="274"/>
          <w:marRight w:val="0"/>
          <w:marTop w:val="40"/>
          <w:marBottom w:val="0"/>
          <w:divBdr>
            <w:top w:val="none" w:sz="0" w:space="0" w:color="auto"/>
            <w:left w:val="none" w:sz="0" w:space="0" w:color="auto"/>
            <w:bottom w:val="none" w:sz="0" w:space="0" w:color="auto"/>
            <w:right w:val="none" w:sz="0" w:space="0" w:color="auto"/>
          </w:divBdr>
        </w:div>
        <w:div w:id="547689803">
          <w:marLeft w:val="274"/>
          <w:marRight w:val="0"/>
          <w:marTop w:val="40"/>
          <w:marBottom w:val="0"/>
          <w:divBdr>
            <w:top w:val="none" w:sz="0" w:space="0" w:color="auto"/>
            <w:left w:val="none" w:sz="0" w:space="0" w:color="auto"/>
            <w:bottom w:val="none" w:sz="0" w:space="0" w:color="auto"/>
            <w:right w:val="none" w:sz="0" w:space="0" w:color="auto"/>
          </w:divBdr>
        </w:div>
        <w:div w:id="725497286">
          <w:marLeft w:val="274"/>
          <w:marRight w:val="0"/>
          <w:marTop w:val="40"/>
          <w:marBottom w:val="0"/>
          <w:divBdr>
            <w:top w:val="none" w:sz="0" w:space="0" w:color="auto"/>
            <w:left w:val="none" w:sz="0" w:space="0" w:color="auto"/>
            <w:bottom w:val="none" w:sz="0" w:space="0" w:color="auto"/>
            <w:right w:val="none" w:sz="0" w:space="0" w:color="auto"/>
          </w:divBdr>
        </w:div>
        <w:div w:id="810249187">
          <w:marLeft w:val="274"/>
          <w:marRight w:val="0"/>
          <w:marTop w:val="40"/>
          <w:marBottom w:val="0"/>
          <w:divBdr>
            <w:top w:val="none" w:sz="0" w:space="0" w:color="auto"/>
            <w:left w:val="none" w:sz="0" w:space="0" w:color="auto"/>
            <w:bottom w:val="none" w:sz="0" w:space="0" w:color="auto"/>
            <w:right w:val="none" w:sz="0" w:space="0" w:color="auto"/>
          </w:divBdr>
        </w:div>
        <w:div w:id="1028221333">
          <w:marLeft w:val="274"/>
          <w:marRight w:val="0"/>
          <w:marTop w:val="40"/>
          <w:marBottom w:val="0"/>
          <w:divBdr>
            <w:top w:val="none" w:sz="0" w:space="0" w:color="auto"/>
            <w:left w:val="none" w:sz="0" w:space="0" w:color="auto"/>
            <w:bottom w:val="none" w:sz="0" w:space="0" w:color="auto"/>
            <w:right w:val="none" w:sz="0" w:space="0" w:color="auto"/>
          </w:divBdr>
        </w:div>
        <w:div w:id="1035077188">
          <w:marLeft w:val="274"/>
          <w:marRight w:val="0"/>
          <w:marTop w:val="40"/>
          <w:marBottom w:val="0"/>
          <w:divBdr>
            <w:top w:val="none" w:sz="0" w:space="0" w:color="auto"/>
            <w:left w:val="none" w:sz="0" w:space="0" w:color="auto"/>
            <w:bottom w:val="none" w:sz="0" w:space="0" w:color="auto"/>
            <w:right w:val="none" w:sz="0" w:space="0" w:color="auto"/>
          </w:divBdr>
        </w:div>
        <w:div w:id="1172257848">
          <w:marLeft w:val="274"/>
          <w:marRight w:val="0"/>
          <w:marTop w:val="40"/>
          <w:marBottom w:val="0"/>
          <w:divBdr>
            <w:top w:val="none" w:sz="0" w:space="0" w:color="auto"/>
            <w:left w:val="none" w:sz="0" w:space="0" w:color="auto"/>
            <w:bottom w:val="none" w:sz="0" w:space="0" w:color="auto"/>
            <w:right w:val="none" w:sz="0" w:space="0" w:color="auto"/>
          </w:divBdr>
        </w:div>
        <w:div w:id="1334530713">
          <w:marLeft w:val="274"/>
          <w:marRight w:val="0"/>
          <w:marTop w:val="40"/>
          <w:marBottom w:val="0"/>
          <w:divBdr>
            <w:top w:val="none" w:sz="0" w:space="0" w:color="auto"/>
            <w:left w:val="none" w:sz="0" w:space="0" w:color="auto"/>
            <w:bottom w:val="none" w:sz="0" w:space="0" w:color="auto"/>
            <w:right w:val="none" w:sz="0" w:space="0" w:color="auto"/>
          </w:divBdr>
        </w:div>
        <w:div w:id="1396466010">
          <w:marLeft w:val="274"/>
          <w:marRight w:val="0"/>
          <w:marTop w:val="40"/>
          <w:marBottom w:val="0"/>
          <w:divBdr>
            <w:top w:val="none" w:sz="0" w:space="0" w:color="auto"/>
            <w:left w:val="none" w:sz="0" w:space="0" w:color="auto"/>
            <w:bottom w:val="none" w:sz="0" w:space="0" w:color="auto"/>
            <w:right w:val="none" w:sz="0" w:space="0" w:color="auto"/>
          </w:divBdr>
        </w:div>
        <w:div w:id="1436712623">
          <w:marLeft w:val="274"/>
          <w:marRight w:val="0"/>
          <w:marTop w:val="40"/>
          <w:marBottom w:val="0"/>
          <w:divBdr>
            <w:top w:val="none" w:sz="0" w:space="0" w:color="auto"/>
            <w:left w:val="none" w:sz="0" w:space="0" w:color="auto"/>
            <w:bottom w:val="none" w:sz="0" w:space="0" w:color="auto"/>
            <w:right w:val="none" w:sz="0" w:space="0" w:color="auto"/>
          </w:divBdr>
        </w:div>
        <w:div w:id="1613974904">
          <w:marLeft w:val="274"/>
          <w:marRight w:val="0"/>
          <w:marTop w:val="40"/>
          <w:marBottom w:val="0"/>
          <w:divBdr>
            <w:top w:val="none" w:sz="0" w:space="0" w:color="auto"/>
            <w:left w:val="none" w:sz="0" w:space="0" w:color="auto"/>
            <w:bottom w:val="none" w:sz="0" w:space="0" w:color="auto"/>
            <w:right w:val="none" w:sz="0" w:space="0" w:color="auto"/>
          </w:divBdr>
        </w:div>
        <w:div w:id="1829898844">
          <w:marLeft w:val="274"/>
          <w:marRight w:val="0"/>
          <w:marTop w:val="40"/>
          <w:marBottom w:val="0"/>
          <w:divBdr>
            <w:top w:val="none" w:sz="0" w:space="0" w:color="auto"/>
            <w:left w:val="none" w:sz="0" w:space="0" w:color="auto"/>
            <w:bottom w:val="none" w:sz="0" w:space="0" w:color="auto"/>
            <w:right w:val="none" w:sz="0" w:space="0" w:color="auto"/>
          </w:divBdr>
        </w:div>
        <w:div w:id="1883898814">
          <w:marLeft w:val="274"/>
          <w:marRight w:val="0"/>
          <w:marTop w:val="40"/>
          <w:marBottom w:val="0"/>
          <w:divBdr>
            <w:top w:val="none" w:sz="0" w:space="0" w:color="auto"/>
            <w:left w:val="none" w:sz="0" w:space="0" w:color="auto"/>
            <w:bottom w:val="none" w:sz="0" w:space="0" w:color="auto"/>
            <w:right w:val="none" w:sz="0" w:space="0" w:color="auto"/>
          </w:divBdr>
        </w:div>
        <w:div w:id="1901475106">
          <w:marLeft w:val="274"/>
          <w:marRight w:val="0"/>
          <w:marTop w:val="40"/>
          <w:marBottom w:val="0"/>
          <w:divBdr>
            <w:top w:val="none" w:sz="0" w:space="0" w:color="auto"/>
            <w:left w:val="none" w:sz="0" w:space="0" w:color="auto"/>
            <w:bottom w:val="none" w:sz="0" w:space="0" w:color="auto"/>
            <w:right w:val="none" w:sz="0" w:space="0" w:color="auto"/>
          </w:divBdr>
        </w:div>
        <w:div w:id="1902518512">
          <w:marLeft w:val="274"/>
          <w:marRight w:val="0"/>
          <w:marTop w:val="40"/>
          <w:marBottom w:val="0"/>
          <w:divBdr>
            <w:top w:val="none" w:sz="0" w:space="0" w:color="auto"/>
            <w:left w:val="none" w:sz="0" w:space="0" w:color="auto"/>
            <w:bottom w:val="none" w:sz="0" w:space="0" w:color="auto"/>
            <w:right w:val="none" w:sz="0" w:space="0" w:color="auto"/>
          </w:divBdr>
        </w:div>
        <w:div w:id="2060862647">
          <w:marLeft w:val="274"/>
          <w:marRight w:val="0"/>
          <w:marTop w:val="40"/>
          <w:marBottom w:val="0"/>
          <w:divBdr>
            <w:top w:val="none" w:sz="0" w:space="0" w:color="auto"/>
            <w:left w:val="none" w:sz="0" w:space="0" w:color="auto"/>
            <w:bottom w:val="none" w:sz="0" w:space="0" w:color="auto"/>
            <w:right w:val="none" w:sz="0" w:space="0" w:color="auto"/>
          </w:divBdr>
        </w:div>
        <w:div w:id="2095393640">
          <w:marLeft w:val="274"/>
          <w:marRight w:val="0"/>
          <w:marTop w:val="40"/>
          <w:marBottom w:val="0"/>
          <w:divBdr>
            <w:top w:val="none" w:sz="0" w:space="0" w:color="auto"/>
            <w:left w:val="none" w:sz="0" w:space="0" w:color="auto"/>
            <w:bottom w:val="none" w:sz="0" w:space="0" w:color="auto"/>
            <w:right w:val="none" w:sz="0" w:space="0" w:color="auto"/>
          </w:divBdr>
        </w:div>
        <w:div w:id="2095659369">
          <w:marLeft w:val="274"/>
          <w:marRight w:val="0"/>
          <w:marTop w:val="40"/>
          <w:marBottom w:val="0"/>
          <w:divBdr>
            <w:top w:val="none" w:sz="0" w:space="0" w:color="auto"/>
            <w:left w:val="none" w:sz="0" w:space="0" w:color="auto"/>
            <w:bottom w:val="none" w:sz="0" w:space="0" w:color="auto"/>
            <w:right w:val="none" w:sz="0" w:space="0" w:color="auto"/>
          </w:divBdr>
        </w:div>
        <w:div w:id="2137554570">
          <w:marLeft w:val="274"/>
          <w:marRight w:val="0"/>
          <w:marTop w:val="40"/>
          <w:marBottom w:val="0"/>
          <w:divBdr>
            <w:top w:val="none" w:sz="0" w:space="0" w:color="auto"/>
            <w:left w:val="none" w:sz="0" w:space="0" w:color="auto"/>
            <w:bottom w:val="none" w:sz="0" w:space="0" w:color="auto"/>
            <w:right w:val="none" w:sz="0" w:space="0" w:color="auto"/>
          </w:divBdr>
        </w:div>
      </w:divsChild>
    </w:div>
    <w:div w:id="1272131671">
      <w:bodyDiv w:val="1"/>
      <w:marLeft w:val="0"/>
      <w:marRight w:val="0"/>
      <w:marTop w:val="0"/>
      <w:marBottom w:val="0"/>
      <w:divBdr>
        <w:top w:val="none" w:sz="0" w:space="0" w:color="auto"/>
        <w:left w:val="none" w:sz="0" w:space="0" w:color="auto"/>
        <w:bottom w:val="none" w:sz="0" w:space="0" w:color="auto"/>
        <w:right w:val="none" w:sz="0" w:space="0" w:color="auto"/>
      </w:divBdr>
    </w:div>
    <w:div w:id="1279945027">
      <w:bodyDiv w:val="1"/>
      <w:marLeft w:val="0"/>
      <w:marRight w:val="0"/>
      <w:marTop w:val="0"/>
      <w:marBottom w:val="0"/>
      <w:divBdr>
        <w:top w:val="none" w:sz="0" w:space="0" w:color="auto"/>
        <w:left w:val="none" w:sz="0" w:space="0" w:color="auto"/>
        <w:bottom w:val="none" w:sz="0" w:space="0" w:color="auto"/>
        <w:right w:val="none" w:sz="0" w:space="0" w:color="auto"/>
      </w:divBdr>
    </w:div>
    <w:div w:id="1284116315">
      <w:bodyDiv w:val="1"/>
      <w:marLeft w:val="0"/>
      <w:marRight w:val="0"/>
      <w:marTop w:val="0"/>
      <w:marBottom w:val="0"/>
      <w:divBdr>
        <w:top w:val="none" w:sz="0" w:space="0" w:color="auto"/>
        <w:left w:val="none" w:sz="0" w:space="0" w:color="auto"/>
        <w:bottom w:val="none" w:sz="0" w:space="0" w:color="auto"/>
        <w:right w:val="none" w:sz="0" w:space="0" w:color="auto"/>
      </w:divBdr>
    </w:div>
    <w:div w:id="1285693386">
      <w:bodyDiv w:val="1"/>
      <w:marLeft w:val="0"/>
      <w:marRight w:val="0"/>
      <w:marTop w:val="0"/>
      <w:marBottom w:val="0"/>
      <w:divBdr>
        <w:top w:val="none" w:sz="0" w:space="0" w:color="auto"/>
        <w:left w:val="none" w:sz="0" w:space="0" w:color="auto"/>
        <w:bottom w:val="none" w:sz="0" w:space="0" w:color="auto"/>
        <w:right w:val="none" w:sz="0" w:space="0" w:color="auto"/>
      </w:divBdr>
    </w:div>
    <w:div w:id="1285849050">
      <w:bodyDiv w:val="1"/>
      <w:marLeft w:val="0"/>
      <w:marRight w:val="0"/>
      <w:marTop w:val="0"/>
      <w:marBottom w:val="0"/>
      <w:divBdr>
        <w:top w:val="none" w:sz="0" w:space="0" w:color="auto"/>
        <w:left w:val="none" w:sz="0" w:space="0" w:color="auto"/>
        <w:bottom w:val="none" w:sz="0" w:space="0" w:color="auto"/>
        <w:right w:val="none" w:sz="0" w:space="0" w:color="auto"/>
      </w:divBdr>
    </w:div>
    <w:div w:id="1286081851">
      <w:bodyDiv w:val="1"/>
      <w:marLeft w:val="0"/>
      <w:marRight w:val="0"/>
      <w:marTop w:val="0"/>
      <w:marBottom w:val="0"/>
      <w:divBdr>
        <w:top w:val="none" w:sz="0" w:space="0" w:color="auto"/>
        <w:left w:val="none" w:sz="0" w:space="0" w:color="auto"/>
        <w:bottom w:val="none" w:sz="0" w:space="0" w:color="auto"/>
        <w:right w:val="none" w:sz="0" w:space="0" w:color="auto"/>
      </w:divBdr>
    </w:div>
    <w:div w:id="1286354682">
      <w:bodyDiv w:val="1"/>
      <w:marLeft w:val="0"/>
      <w:marRight w:val="0"/>
      <w:marTop w:val="0"/>
      <w:marBottom w:val="0"/>
      <w:divBdr>
        <w:top w:val="none" w:sz="0" w:space="0" w:color="auto"/>
        <w:left w:val="none" w:sz="0" w:space="0" w:color="auto"/>
        <w:bottom w:val="none" w:sz="0" w:space="0" w:color="auto"/>
        <w:right w:val="none" w:sz="0" w:space="0" w:color="auto"/>
      </w:divBdr>
    </w:div>
    <w:div w:id="1286615754">
      <w:bodyDiv w:val="1"/>
      <w:marLeft w:val="0"/>
      <w:marRight w:val="0"/>
      <w:marTop w:val="0"/>
      <w:marBottom w:val="0"/>
      <w:divBdr>
        <w:top w:val="none" w:sz="0" w:space="0" w:color="auto"/>
        <w:left w:val="none" w:sz="0" w:space="0" w:color="auto"/>
        <w:bottom w:val="none" w:sz="0" w:space="0" w:color="auto"/>
        <w:right w:val="none" w:sz="0" w:space="0" w:color="auto"/>
      </w:divBdr>
    </w:div>
    <w:div w:id="1287463433">
      <w:bodyDiv w:val="1"/>
      <w:marLeft w:val="0"/>
      <w:marRight w:val="0"/>
      <w:marTop w:val="0"/>
      <w:marBottom w:val="0"/>
      <w:divBdr>
        <w:top w:val="none" w:sz="0" w:space="0" w:color="auto"/>
        <w:left w:val="none" w:sz="0" w:space="0" w:color="auto"/>
        <w:bottom w:val="none" w:sz="0" w:space="0" w:color="auto"/>
        <w:right w:val="none" w:sz="0" w:space="0" w:color="auto"/>
      </w:divBdr>
    </w:div>
    <w:div w:id="1288665338">
      <w:bodyDiv w:val="1"/>
      <w:marLeft w:val="0"/>
      <w:marRight w:val="0"/>
      <w:marTop w:val="0"/>
      <w:marBottom w:val="0"/>
      <w:divBdr>
        <w:top w:val="none" w:sz="0" w:space="0" w:color="auto"/>
        <w:left w:val="none" w:sz="0" w:space="0" w:color="auto"/>
        <w:bottom w:val="none" w:sz="0" w:space="0" w:color="auto"/>
        <w:right w:val="none" w:sz="0" w:space="0" w:color="auto"/>
      </w:divBdr>
    </w:div>
    <w:div w:id="1289970801">
      <w:bodyDiv w:val="1"/>
      <w:marLeft w:val="0"/>
      <w:marRight w:val="0"/>
      <w:marTop w:val="0"/>
      <w:marBottom w:val="0"/>
      <w:divBdr>
        <w:top w:val="none" w:sz="0" w:space="0" w:color="auto"/>
        <w:left w:val="none" w:sz="0" w:space="0" w:color="auto"/>
        <w:bottom w:val="none" w:sz="0" w:space="0" w:color="auto"/>
        <w:right w:val="none" w:sz="0" w:space="0" w:color="auto"/>
      </w:divBdr>
    </w:div>
    <w:div w:id="1290624635">
      <w:bodyDiv w:val="1"/>
      <w:marLeft w:val="0"/>
      <w:marRight w:val="0"/>
      <w:marTop w:val="0"/>
      <w:marBottom w:val="0"/>
      <w:divBdr>
        <w:top w:val="none" w:sz="0" w:space="0" w:color="auto"/>
        <w:left w:val="none" w:sz="0" w:space="0" w:color="auto"/>
        <w:bottom w:val="none" w:sz="0" w:space="0" w:color="auto"/>
        <w:right w:val="none" w:sz="0" w:space="0" w:color="auto"/>
      </w:divBdr>
    </w:div>
    <w:div w:id="1291088007">
      <w:bodyDiv w:val="1"/>
      <w:marLeft w:val="0"/>
      <w:marRight w:val="0"/>
      <w:marTop w:val="0"/>
      <w:marBottom w:val="0"/>
      <w:divBdr>
        <w:top w:val="none" w:sz="0" w:space="0" w:color="auto"/>
        <w:left w:val="none" w:sz="0" w:space="0" w:color="auto"/>
        <w:bottom w:val="none" w:sz="0" w:space="0" w:color="auto"/>
        <w:right w:val="none" w:sz="0" w:space="0" w:color="auto"/>
      </w:divBdr>
    </w:div>
    <w:div w:id="1293484424">
      <w:bodyDiv w:val="1"/>
      <w:marLeft w:val="0"/>
      <w:marRight w:val="0"/>
      <w:marTop w:val="0"/>
      <w:marBottom w:val="0"/>
      <w:divBdr>
        <w:top w:val="none" w:sz="0" w:space="0" w:color="auto"/>
        <w:left w:val="none" w:sz="0" w:space="0" w:color="auto"/>
        <w:bottom w:val="none" w:sz="0" w:space="0" w:color="auto"/>
        <w:right w:val="none" w:sz="0" w:space="0" w:color="auto"/>
      </w:divBdr>
    </w:div>
    <w:div w:id="1295329446">
      <w:bodyDiv w:val="1"/>
      <w:marLeft w:val="0"/>
      <w:marRight w:val="0"/>
      <w:marTop w:val="0"/>
      <w:marBottom w:val="0"/>
      <w:divBdr>
        <w:top w:val="none" w:sz="0" w:space="0" w:color="auto"/>
        <w:left w:val="none" w:sz="0" w:space="0" w:color="auto"/>
        <w:bottom w:val="none" w:sz="0" w:space="0" w:color="auto"/>
        <w:right w:val="none" w:sz="0" w:space="0" w:color="auto"/>
      </w:divBdr>
    </w:div>
    <w:div w:id="1295797650">
      <w:bodyDiv w:val="1"/>
      <w:marLeft w:val="0"/>
      <w:marRight w:val="0"/>
      <w:marTop w:val="0"/>
      <w:marBottom w:val="0"/>
      <w:divBdr>
        <w:top w:val="none" w:sz="0" w:space="0" w:color="auto"/>
        <w:left w:val="none" w:sz="0" w:space="0" w:color="auto"/>
        <w:bottom w:val="none" w:sz="0" w:space="0" w:color="auto"/>
        <w:right w:val="none" w:sz="0" w:space="0" w:color="auto"/>
      </w:divBdr>
    </w:div>
    <w:div w:id="1297103040">
      <w:bodyDiv w:val="1"/>
      <w:marLeft w:val="0"/>
      <w:marRight w:val="0"/>
      <w:marTop w:val="0"/>
      <w:marBottom w:val="0"/>
      <w:divBdr>
        <w:top w:val="none" w:sz="0" w:space="0" w:color="auto"/>
        <w:left w:val="none" w:sz="0" w:space="0" w:color="auto"/>
        <w:bottom w:val="none" w:sz="0" w:space="0" w:color="auto"/>
        <w:right w:val="none" w:sz="0" w:space="0" w:color="auto"/>
      </w:divBdr>
    </w:div>
    <w:div w:id="1300305262">
      <w:bodyDiv w:val="1"/>
      <w:marLeft w:val="0"/>
      <w:marRight w:val="0"/>
      <w:marTop w:val="0"/>
      <w:marBottom w:val="0"/>
      <w:divBdr>
        <w:top w:val="none" w:sz="0" w:space="0" w:color="auto"/>
        <w:left w:val="none" w:sz="0" w:space="0" w:color="auto"/>
        <w:bottom w:val="none" w:sz="0" w:space="0" w:color="auto"/>
        <w:right w:val="none" w:sz="0" w:space="0" w:color="auto"/>
      </w:divBdr>
    </w:div>
    <w:div w:id="1301306795">
      <w:bodyDiv w:val="1"/>
      <w:marLeft w:val="0"/>
      <w:marRight w:val="0"/>
      <w:marTop w:val="0"/>
      <w:marBottom w:val="0"/>
      <w:divBdr>
        <w:top w:val="none" w:sz="0" w:space="0" w:color="auto"/>
        <w:left w:val="none" w:sz="0" w:space="0" w:color="auto"/>
        <w:bottom w:val="none" w:sz="0" w:space="0" w:color="auto"/>
        <w:right w:val="none" w:sz="0" w:space="0" w:color="auto"/>
      </w:divBdr>
    </w:div>
    <w:div w:id="1303118244">
      <w:bodyDiv w:val="1"/>
      <w:marLeft w:val="0"/>
      <w:marRight w:val="0"/>
      <w:marTop w:val="0"/>
      <w:marBottom w:val="0"/>
      <w:divBdr>
        <w:top w:val="none" w:sz="0" w:space="0" w:color="auto"/>
        <w:left w:val="none" w:sz="0" w:space="0" w:color="auto"/>
        <w:bottom w:val="none" w:sz="0" w:space="0" w:color="auto"/>
        <w:right w:val="none" w:sz="0" w:space="0" w:color="auto"/>
      </w:divBdr>
    </w:div>
    <w:div w:id="1307204459">
      <w:bodyDiv w:val="1"/>
      <w:marLeft w:val="0"/>
      <w:marRight w:val="0"/>
      <w:marTop w:val="0"/>
      <w:marBottom w:val="0"/>
      <w:divBdr>
        <w:top w:val="none" w:sz="0" w:space="0" w:color="auto"/>
        <w:left w:val="none" w:sz="0" w:space="0" w:color="auto"/>
        <w:bottom w:val="none" w:sz="0" w:space="0" w:color="auto"/>
        <w:right w:val="none" w:sz="0" w:space="0" w:color="auto"/>
      </w:divBdr>
    </w:div>
    <w:div w:id="1308322830">
      <w:bodyDiv w:val="1"/>
      <w:marLeft w:val="0"/>
      <w:marRight w:val="0"/>
      <w:marTop w:val="0"/>
      <w:marBottom w:val="0"/>
      <w:divBdr>
        <w:top w:val="none" w:sz="0" w:space="0" w:color="auto"/>
        <w:left w:val="none" w:sz="0" w:space="0" w:color="auto"/>
        <w:bottom w:val="none" w:sz="0" w:space="0" w:color="auto"/>
        <w:right w:val="none" w:sz="0" w:space="0" w:color="auto"/>
      </w:divBdr>
    </w:div>
    <w:div w:id="1314216712">
      <w:bodyDiv w:val="1"/>
      <w:marLeft w:val="0"/>
      <w:marRight w:val="0"/>
      <w:marTop w:val="0"/>
      <w:marBottom w:val="0"/>
      <w:divBdr>
        <w:top w:val="none" w:sz="0" w:space="0" w:color="auto"/>
        <w:left w:val="none" w:sz="0" w:space="0" w:color="auto"/>
        <w:bottom w:val="none" w:sz="0" w:space="0" w:color="auto"/>
        <w:right w:val="none" w:sz="0" w:space="0" w:color="auto"/>
      </w:divBdr>
    </w:div>
    <w:div w:id="1317223667">
      <w:bodyDiv w:val="1"/>
      <w:marLeft w:val="0"/>
      <w:marRight w:val="0"/>
      <w:marTop w:val="0"/>
      <w:marBottom w:val="0"/>
      <w:divBdr>
        <w:top w:val="none" w:sz="0" w:space="0" w:color="auto"/>
        <w:left w:val="none" w:sz="0" w:space="0" w:color="auto"/>
        <w:bottom w:val="none" w:sz="0" w:space="0" w:color="auto"/>
        <w:right w:val="none" w:sz="0" w:space="0" w:color="auto"/>
      </w:divBdr>
    </w:div>
    <w:div w:id="1319727350">
      <w:bodyDiv w:val="1"/>
      <w:marLeft w:val="0"/>
      <w:marRight w:val="0"/>
      <w:marTop w:val="0"/>
      <w:marBottom w:val="0"/>
      <w:divBdr>
        <w:top w:val="none" w:sz="0" w:space="0" w:color="auto"/>
        <w:left w:val="none" w:sz="0" w:space="0" w:color="auto"/>
        <w:bottom w:val="none" w:sz="0" w:space="0" w:color="auto"/>
        <w:right w:val="none" w:sz="0" w:space="0" w:color="auto"/>
      </w:divBdr>
    </w:div>
    <w:div w:id="1319991015">
      <w:bodyDiv w:val="1"/>
      <w:marLeft w:val="0"/>
      <w:marRight w:val="0"/>
      <w:marTop w:val="0"/>
      <w:marBottom w:val="0"/>
      <w:divBdr>
        <w:top w:val="none" w:sz="0" w:space="0" w:color="auto"/>
        <w:left w:val="none" w:sz="0" w:space="0" w:color="auto"/>
        <w:bottom w:val="none" w:sz="0" w:space="0" w:color="auto"/>
        <w:right w:val="none" w:sz="0" w:space="0" w:color="auto"/>
      </w:divBdr>
    </w:div>
    <w:div w:id="1320966360">
      <w:bodyDiv w:val="1"/>
      <w:marLeft w:val="0"/>
      <w:marRight w:val="0"/>
      <w:marTop w:val="0"/>
      <w:marBottom w:val="0"/>
      <w:divBdr>
        <w:top w:val="none" w:sz="0" w:space="0" w:color="auto"/>
        <w:left w:val="none" w:sz="0" w:space="0" w:color="auto"/>
        <w:bottom w:val="none" w:sz="0" w:space="0" w:color="auto"/>
        <w:right w:val="none" w:sz="0" w:space="0" w:color="auto"/>
      </w:divBdr>
    </w:div>
    <w:div w:id="1321887745">
      <w:bodyDiv w:val="1"/>
      <w:marLeft w:val="0"/>
      <w:marRight w:val="0"/>
      <w:marTop w:val="0"/>
      <w:marBottom w:val="0"/>
      <w:divBdr>
        <w:top w:val="none" w:sz="0" w:space="0" w:color="auto"/>
        <w:left w:val="none" w:sz="0" w:space="0" w:color="auto"/>
        <w:bottom w:val="none" w:sz="0" w:space="0" w:color="auto"/>
        <w:right w:val="none" w:sz="0" w:space="0" w:color="auto"/>
      </w:divBdr>
    </w:div>
    <w:div w:id="1322394429">
      <w:bodyDiv w:val="1"/>
      <w:marLeft w:val="0"/>
      <w:marRight w:val="0"/>
      <w:marTop w:val="0"/>
      <w:marBottom w:val="0"/>
      <w:divBdr>
        <w:top w:val="none" w:sz="0" w:space="0" w:color="auto"/>
        <w:left w:val="none" w:sz="0" w:space="0" w:color="auto"/>
        <w:bottom w:val="none" w:sz="0" w:space="0" w:color="auto"/>
        <w:right w:val="none" w:sz="0" w:space="0" w:color="auto"/>
      </w:divBdr>
    </w:div>
    <w:div w:id="1324964811">
      <w:bodyDiv w:val="1"/>
      <w:marLeft w:val="0"/>
      <w:marRight w:val="0"/>
      <w:marTop w:val="0"/>
      <w:marBottom w:val="0"/>
      <w:divBdr>
        <w:top w:val="none" w:sz="0" w:space="0" w:color="auto"/>
        <w:left w:val="none" w:sz="0" w:space="0" w:color="auto"/>
        <w:bottom w:val="none" w:sz="0" w:space="0" w:color="auto"/>
        <w:right w:val="none" w:sz="0" w:space="0" w:color="auto"/>
      </w:divBdr>
    </w:div>
    <w:div w:id="1325472649">
      <w:bodyDiv w:val="1"/>
      <w:marLeft w:val="0"/>
      <w:marRight w:val="0"/>
      <w:marTop w:val="0"/>
      <w:marBottom w:val="0"/>
      <w:divBdr>
        <w:top w:val="none" w:sz="0" w:space="0" w:color="auto"/>
        <w:left w:val="none" w:sz="0" w:space="0" w:color="auto"/>
        <w:bottom w:val="none" w:sz="0" w:space="0" w:color="auto"/>
        <w:right w:val="none" w:sz="0" w:space="0" w:color="auto"/>
      </w:divBdr>
    </w:div>
    <w:div w:id="1327592033">
      <w:bodyDiv w:val="1"/>
      <w:marLeft w:val="0"/>
      <w:marRight w:val="0"/>
      <w:marTop w:val="0"/>
      <w:marBottom w:val="0"/>
      <w:divBdr>
        <w:top w:val="none" w:sz="0" w:space="0" w:color="auto"/>
        <w:left w:val="none" w:sz="0" w:space="0" w:color="auto"/>
        <w:bottom w:val="none" w:sz="0" w:space="0" w:color="auto"/>
        <w:right w:val="none" w:sz="0" w:space="0" w:color="auto"/>
      </w:divBdr>
    </w:div>
    <w:div w:id="1330713601">
      <w:bodyDiv w:val="1"/>
      <w:marLeft w:val="0"/>
      <w:marRight w:val="0"/>
      <w:marTop w:val="0"/>
      <w:marBottom w:val="0"/>
      <w:divBdr>
        <w:top w:val="none" w:sz="0" w:space="0" w:color="auto"/>
        <w:left w:val="none" w:sz="0" w:space="0" w:color="auto"/>
        <w:bottom w:val="none" w:sz="0" w:space="0" w:color="auto"/>
        <w:right w:val="none" w:sz="0" w:space="0" w:color="auto"/>
      </w:divBdr>
    </w:div>
    <w:div w:id="1330906490">
      <w:bodyDiv w:val="1"/>
      <w:marLeft w:val="0"/>
      <w:marRight w:val="0"/>
      <w:marTop w:val="0"/>
      <w:marBottom w:val="0"/>
      <w:divBdr>
        <w:top w:val="none" w:sz="0" w:space="0" w:color="auto"/>
        <w:left w:val="none" w:sz="0" w:space="0" w:color="auto"/>
        <w:bottom w:val="none" w:sz="0" w:space="0" w:color="auto"/>
        <w:right w:val="none" w:sz="0" w:space="0" w:color="auto"/>
      </w:divBdr>
    </w:div>
    <w:div w:id="1332876241">
      <w:bodyDiv w:val="1"/>
      <w:marLeft w:val="0"/>
      <w:marRight w:val="0"/>
      <w:marTop w:val="0"/>
      <w:marBottom w:val="0"/>
      <w:divBdr>
        <w:top w:val="none" w:sz="0" w:space="0" w:color="auto"/>
        <w:left w:val="none" w:sz="0" w:space="0" w:color="auto"/>
        <w:bottom w:val="none" w:sz="0" w:space="0" w:color="auto"/>
        <w:right w:val="none" w:sz="0" w:space="0" w:color="auto"/>
      </w:divBdr>
    </w:div>
    <w:div w:id="1338266592">
      <w:bodyDiv w:val="1"/>
      <w:marLeft w:val="0"/>
      <w:marRight w:val="0"/>
      <w:marTop w:val="0"/>
      <w:marBottom w:val="0"/>
      <w:divBdr>
        <w:top w:val="none" w:sz="0" w:space="0" w:color="auto"/>
        <w:left w:val="none" w:sz="0" w:space="0" w:color="auto"/>
        <w:bottom w:val="none" w:sz="0" w:space="0" w:color="auto"/>
        <w:right w:val="none" w:sz="0" w:space="0" w:color="auto"/>
      </w:divBdr>
    </w:div>
    <w:div w:id="1338923807">
      <w:bodyDiv w:val="1"/>
      <w:marLeft w:val="0"/>
      <w:marRight w:val="0"/>
      <w:marTop w:val="0"/>
      <w:marBottom w:val="0"/>
      <w:divBdr>
        <w:top w:val="none" w:sz="0" w:space="0" w:color="auto"/>
        <w:left w:val="none" w:sz="0" w:space="0" w:color="auto"/>
        <w:bottom w:val="none" w:sz="0" w:space="0" w:color="auto"/>
        <w:right w:val="none" w:sz="0" w:space="0" w:color="auto"/>
      </w:divBdr>
    </w:div>
    <w:div w:id="1340889355">
      <w:bodyDiv w:val="1"/>
      <w:marLeft w:val="0"/>
      <w:marRight w:val="0"/>
      <w:marTop w:val="0"/>
      <w:marBottom w:val="0"/>
      <w:divBdr>
        <w:top w:val="none" w:sz="0" w:space="0" w:color="auto"/>
        <w:left w:val="none" w:sz="0" w:space="0" w:color="auto"/>
        <w:bottom w:val="none" w:sz="0" w:space="0" w:color="auto"/>
        <w:right w:val="none" w:sz="0" w:space="0" w:color="auto"/>
      </w:divBdr>
    </w:div>
    <w:div w:id="1345089974">
      <w:bodyDiv w:val="1"/>
      <w:marLeft w:val="0"/>
      <w:marRight w:val="0"/>
      <w:marTop w:val="0"/>
      <w:marBottom w:val="0"/>
      <w:divBdr>
        <w:top w:val="none" w:sz="0" w:space="0" w:color="auto"/>
        <w:left w:val="none" w:sz="0" w:space="0" w:color="auto"/>
        <w:bottom w:val="none" w:sz="0" w:space="0" w:color="auto"/>
        <w:right w:val="none" w:sz="0" w:space="0" w:color="auto"/>
      </w:divBdr>
    </w:div>
    <w:div w:id="1345477972">
      <w:bodyDiv w:val="1"/>
      <w:marLeft w:val="0"/>
      <w:marRight w:val="0"/>
      <w:marTop w:val="0"/>
      <w:marBottom w:val="0"/>
      <w:divBdr>
        <w:top w:val="none" w:sz="0" w:space="0" w:color="auto"/>
        <w:left w:val="none" w:sz="0" w:space="0" w:color="auto"/>
        <w:bottom w:val="none" w:sz="0" w:space="0" w:color="auto"/>
        <w:right w:val="none" w:sz="0" w:space="0" w:color="auto"/>
      </w:divBdr>
    </w:div>
    <w:div w:id="1347636603">
      <w:bodyDiv w:val="1"/>
      <w:marLeft w:val="0"/>
      <w:marRight w:val="0"/>
      <w:marTop w:val="0"/>
      <w:marBottom w:val="0"/>
      <w:divBdr>
        <w:top w:val="none" w:sz="0" w:space="0" w:color="auto"/>
        <w:left w:val="none" w:sz="0" w:space="0" w:color="auto"/>
        <w:bottom w:val="none" w:sz="0" w:space="0" w:color="auto"/>
        <w:right w:val="none" w:sz="0" w:space="0" w:color="auto"/>
      </w:divBdr>
    </w:div>
    <w:div w:id="1349987059">
      <w:bodyDiv w:val="1"/>
      <w:marLeft w:val="0"/>
      <w:marRight w:val="0"/>
      <w:marTop w:val="0"/>
      <w:marBottom w:val="0"/>
      <w:divBdr>
        <w:top w:val="none" w:sz="0" w:space="0" w:color="auto"/>
        <w:left w:val="none" w:sz="0" w:space="0" w:color="auto"/>
        <w:bottom w:val="none" w:sz="0" w:space="0" w:color="auto"/>
        <w:right w:val="none" w:sz="0" w:space="0" w:color="auto"/>
      </w:divBdr>
    </w:div>
    <w:div w:id="1350133946">
      <w:bodyDiv w:val="1"/>
      <w:marLeft w:val="0"/>
      <w:marRight w:val="0"/>
      <w:marTop w:val="0"/>
      <w:marBottom w:val="0"/>
      <w:divBdr>
        <w:top w:val="none" w:sz="0" w:space="0" w:color="auto"/>
        <w:left w:val="none" w:sz="0" w:space="0" w:color="auto"/>
        <w:bottom w:val="none" w:sz="0" w:space="0" w:color="auto"/>
        <w:right w:val="none" w:sz="0" w:space="0" w:color="auto"/>
      </w:divBdr>
    </w:div>
    <w:div w:id="1352990857">
      <w:bodyDiv w:val="1"/>
      <w:marLeft w:val="0"/>
      <w:marRight w:val="0"/>
      <w:marTop w:val="0"/>
      <w:marBottom w:val="0"/>
      <w:divBdr>
        <w:top w:val="none" w:sz="0" w:space="0" w:color="auto"/>
        <w:left w:val="none" w:sz="0" w:space="0" w:color="auto"/>
        <w:bottom w:val="none" w:sz="0" w:space="0" w:color="auto"/>
        <w:right w:val="none" w:sz="0" w:space="0" w:color="auto"/>
      </w:divBdr>
    </w:div>
    <w:div w:id="1352999693">
      <w:bodyDiv w:val="1"/>
      <w:marLeft w:val="0"/>
      <w:marRight w:val="0"/>
      <w:marTop w:val="0"/>
      <w:marBottom w:val="0"/>
      <w:divBdr>
        <w:top w:val="none" w:sz="0" w:space="0" w:color="auto"/>
        <w:left w:val="none" w:sz="0" w:space="0" w:color="auto"/>
        <w:bottom w:val="none" w:sz="0" w:space="0" w:color="auto"/>
        <w:right w:val="none" w:sz="0" w:space="0" w:color="auto"/>
      </w:divBdr>
    </w:div>
    <w:div w:id="1354263694">
      <w:bodyDiv w:val="1"/>
      <w:marLeft w:val="0"/>
      <w:marRight w:val="0"/>
      <w:marTop w:val="0"/>
      <w:marBottom w:val="0"/>
      <w:divBdr>
        <w:top w:val="none" w:sz="0" w:space="0" w:color="auto"/>
        <w:left w:val="none" w:sz="0" w:space="0" w:color="auto"/>
        <w:bottom w:val="none" w:sz="0" w:space="0" w:color="auto"/>
        <w:right w:val="none" w:sz="0" w:space="0" w:color="auto"/>
      </w:divBdr>
    </w:div>
    <w:div w:id="1355378031">
      <w:bodyDiv w:val="1"/>
      <w:marLeft w:val="0"/>
      <w:marRight w:val="0"/>
      <w:marTop w:val="0"/>
      <w:marBottom w:val="0"/>
      <w:divBdr>
        <w:top w:val="none" w:sz="0" w:space="0" w:color="auto"/>
        <w:left w:val="none" w:sz="0" w:space="0" w:color="auto"/>
        <w:bottom w:val="none" w:sz="0" w:space="0" w:color="auto"/>
        <w:right w:val="none" w:sz="0" w:space="0" w:color="auto"/>
      </w:divBdr>
    </w:div>
    <w:div w:id="1355382325">
      <w:bodyDiv w:val="1"/>
      <w:marLeft w:val="0"/>
      <w:marRight w:val="0"/>
      <w:marTop w:val="0"/>
      <w:marBottom w:val="0"/>
      <w:divBdr>
        <w:top w:val="none" w:sz="0" w:space="0" w:color="auto"/>
        <w:left w:val="none" w:sz="0" w:space="0" w:color="auto"/>
        <w:bottom w:val="none" w:sz="0" w:space="0" w:color="auto"/>
        <w:right w:val="none" w:sz="0" w:space="0" w:color="auto"/>
      </w:divBdr>
    </w:div>
    <w:div w:id="1356610733">
      <w:bodyDiv w:val="1"/>
      <w:marLeft w:val="0"/>
      <w:marRight w:val="0"/>
      <w:marTop w:val="0"/>
      <w:marBottom w:val="0"/>
      <w:divBdr>
        <w:top w:val="none" w:sz="0" w:space="0" w:color="auto"/>
        <w:left w:val="none" w:sz="0" w:space="0" w:color="auto"/>
        <w:bottom w:val="none" w:sz="0" w:space="0" w:color="auto"/>
        <w:right w:val="none" w:sz="0" w:space="0" w:color="auto"/>
      </w:divBdr>
    </w:div>
    <w:div w:id="1359892012">
      <w:bodyDiv w:val="1"/>
      <w:marLeft w:val="0"/>
      <w:marRight w:val="0"/>
      <w:marTop w:val="0"/>
      <w:marBottom w:val="0"/>
      <w:divBdr>
        <w:top w:val="none" w:sz="0" w:space="0" w:color="auto"/>
        <w:left w:val="none" w:sz="0" w:space="0" w:color="auto"/>
        <w:bottom w:val="none" w:sz="0" w:space="0" w:color="auto"/>
        <w:right w:val="none" w:sz="0" w:space="0" w:color="auto"/>
      </w:divBdr>
    </w:div>
    <w:div w:id="1360231460">
      <w:bodyDiv w:val="1"/>
      <w:marLeft w:val="0"/>
      <w:marRight w:val="0"/>
      <w:marTop w:val="0"/>
      <w:marBottom w:val="0"/>
      <w:divBdr>
        <w:top w:val="none" w:sz="0" w:space="0" w:color="auto"/>
        <w:left w:val="none" w:sz="0" w:space="0" w:color="auto"/>
        <w:bottom w:val="none" w:sz="0" w:space="0" w:color="auto"/>
        <w:right w:val="none" w:sz="0" w:space="0" w:color="auto"/>
      </w:divBdr>
    </w:div>
    <w:div w:id="1362316918">
      <w:bodyDiv w:val="1"/>
      <w:marLeft w:val="0"/>
      <w:marRight w:val="0"/>
      <w:marTop w:val="0"/>
      <w:marBottom w:val="0"/>
      <w:divBdr>
        <w:top w:val="none" w:sz="0" w:space="0" w:color="auto"/>
        <w:left w:val="none" w:sz="0" w:space="0" w:color="auto"/>
        <w:bottom w:val="none" w:sz="0" w:space="0" w:color="auto"/>
        <w:right w:val="none" w:sz="0" w:space="0" w:color="auto"/>
      </w:divBdr>
    </w:div>
    <w:div w:id="1363703896">
      <w:bodyDiv w:val="1"/>
      <w:marLeft w:val="0"/>
      <w:marRight w:val="0"/>
      <w:marTop w:val="0"/>
      <w:marBottom w:val="0"/>
      <w:divBdr>
        <w:top w:val="none" w:sz="0" w:space="0" w:color="auto"/>
        <w:left w:val="none" w:sz="0" w:space="0" w:color="auto"/>
        <w:bottom w:val="none" w:sz="0" w:space="0" w:color="auto"/>
        <w:right w:val="none" w:sz="0" w:space="0" w:color="auto"/>
      </w:divBdr>
    </w:div>
    <w:div w:id="1366060854">
      <w:bodyDiv w:val="1"/>
      <w:marLeft w:val="0"/>
      <w:marRight w:val="0"/>
      <w:marTop w:val="0"/>
      <w:marBottom w:val="0"/>
      <w:divBdr>
        <w:top w:val="none" w:sz="0" w:space="0" w:color="auto"/>
        <w:left w:val="none" w:sz="0" w:space="0" w:color="auto"/>
        <w:bottom w:val="none" w:sz="0" w:space="0" w:color="auto"/>
        <w:right w:val="none" w:sz="0" w:space="0" w:color="auto"/>
      </w:divBdr>
    </w:div>
    <w:div w:id="1366129906">
      <w:bodyDiv w:val="1"/>
      <w:marLeft w:val="0"/>
      <w:marRight w:val="0"/>
      <w:marTop w:val="0"/>
      <w:marBottom w:val="0"/>
      <w:divBdr>
        <w:top w:val="none" w:sz="0" w:space="0" w:color="auto"/>
        <w:left w:val="none" w:sz="0" w:space="0" w:color="auto"/>
        <w:bottom w:val="none" w:sz="0" w:space="0" w:color="auto"/>
        <w:right w:val="none" w:sz="0" w:space="0" w:color="auto"/>
      </w:divBdr>
    </w:div>
    <w:div w:id="1366176564">
      <w:bodyDiv w:val="1"/>
      <w:marLeft w:val="0"/>
      <w:marRight w:val="0"/>
      <w:marTop w:val="0"/>
      <w:marBottom w:val="0"/>
      <w:divBdr>
        <w:top w:val="none" w:sz="0" w:space="0" w:color="auto"/>
        <w:left w:val="none" w:sz="0" w:space="0" w:color="auto"/>
        <w:bottom w:val="none" w:sz="0" w:space="0" w:color="auto"/>
        <w:right w:val="none" w:sz="0" w:space="0" w:color="auto"/>
      </w:divBdr>
      <w:divsChild>
        <w:div w:id="1369257848">
          <w:marLeft w:val="0"/>
          <w:marRight w:val="0"/>
          <w:marTop w:val="0"/>
          <w:marBottom w:val="0"/>
          <w:divBdr>
            <w:top w:val="none" w:sz="0" w:space="0" w:color="auto"/>
            <w:left w:val="none" w:sz="0" w:space="0" w:color="auto"/>
            <w:bottom w:val="none" w:sz="0" w:space="0" w:color="auto"/>
            <w:right w:val="none" w:sz="0" w:space="0" w:color="auto"/>
          </w:divBdr>
        </w:div>
        <w:div w:id="2112505443">
          <w:marLeft w:val="0"/>
          <w:marRight w:val="0"/>
          <w:marTop w:val="0"/>
          <w:marBottom w:val="0"/>
          <w:divBdr>
            <w:top w:val="none" w:sz="0" w:space="0" w:color="auto"/>
            <w:left w:val="none" w:sz="0" w:space="0" w:color="auto"/>
            <w:bottom w:val="none" w:sz="0" w:space="0" w:color="auto"/>
            <w:right w:val="none" w:sz="0" w:space="0" w:color="auto"/>
          </w:divBdr>
        </w:div>
      </w:divsChild>
    </w:div>
    <w:div w:id="1367562150">
      <w:bodyDiv w:val="1"/>
      <w:marLeft w:val="0"/>
      <w:marRight w:val="0"/>
      <w:marTop w:val="0"/>
      <w:marBottom w:val="0"/>
      <w:divBdr>
        <w:top w:val="none" w:sz="0" w:space="0" w:color="auto"/>
        <w:left w:val="none" w:sz="0" w:space="0" w:color="auto"/>
        <w:bottom w:val="none" w:sz="0" w:space="0" w:color="auto"/>
        <w:right w:val="none" w:sz="0" w:space="0" w:color="auto"/>
      </w:divBdr>
    </w:div>
    <w:div w:id="1370108118">
      <w:bodyDiv w:val="1"/>
      <w:marLeft w:val="0"/>
      <w:marRight w:val="0"/>
      <w:marTop w:val="0"/>
      <w:marBottom w:val="0"/>
      <w:divBdr>
        <w:top w:val="none" w:sz="0" w:space="0" w:color="auto"/>
        <w:left w:val="none" w:sz="0" w:space="0" w:color="auto"/>
        <w:bottom w:val="none" w:sz="0" w:space="0" w:color="auto"/>
        <w:right w:val="none" w:sz="0" w:space="0" w:color="auto"/>
      </w:divBdr>
    </w:div>
    <w:div w:id="1370495030">
      <w:bodyDiv w:val="1"/>
      <w:marLeft w:val="0"/>
      <w:marRight w:val="0"/>
      <w:marTop w:val="0"/>
      <w:marBottom w:val="0"/>
      <w:divBdr>
        <w:top w:val="none" w:sz="0" w:space="0" w:color="auto"/>
        <w:left w:val="none" w:sz="0" w:space="0" w:color="auto"/>
        <w:bottom w:val="none" w:sz="0" w:space="0" w:color="auto"/>
        <w:right w:val="none" w:sz="0" w:space="0" w:color="auto"/>
      </w:divBdr>
    </w:div>
    <w:div w:id="1371370984">
      <w:bodyDiv w:val="1"/>
      <w:marLeft w:val="0"/>
      <w:marRight w:val="0"/>
      <w:marTop w:val="0"/>
      <w:marBottom w:val="0"/>
      <w:divBdr>
        <w:top w:val="none" w:sz="0" w:space="0" w:color="auto"/>
        <w:left w:val="none" w:sz="0" w:space="0" w:color="auto"/>
        <w:bottom w:val="none" w:sz="0" w:space="0" w:color="auto"/>
        <w:right w:val="none" w:sz="0" w:space="0" w:color="auto"/>
      </w:divBdr>
    </w:div>
    <w:div w:id="1371371450">
      <w:bodyDiv w:val="1"/>
      <w:marLeft w:val="0"/>
      <w:marRight w:val="0"/>
      <w:marTop w:val="0"/>
      <w:marBottom w:val="0"/>
      <w:divBdr>
        <w:top w:val="none" w:sz="0" w:space="0" w:color="auto"/>
        <w:left w:val="none" w:sz="0" w:space="0" w:color="auto"/>
        <w:bottom w:val="none" w:sz="0" w:space="0" w:color="auto"/>
        <w:right w:val="none" w:sz="0" w:space="0" w:color="auto"/>
      </w:divBdr>
    </w:div>
    <w:div w:id="1376660782">
      <w:bodyDiv w:val="1"/>
      <w:marLeft w:val="0"/>
      <w:marRight w:val="0"/>
      <w:marTop w:val="0"/>
      <w:marBottom w:val="0"/>
      <w:divBdr>
        <w:top w:val="none" w:sz="0" w:space="0" w:color="auto"/>
        <w:left w:val="none" w:sz="0" w:space="0" w:color="auto"/>
        <w:bottom w:val="none" w:sz="0" w:space="0" w:color="auto"/>
        <w:right w:val="none" w:sz="0" w:space="0" w:color="auto"/>
      </w:divBdr>
    </w:div>
    <w:div w:id="1377002140">
      <w:bodyDiv w:val="1"/>
      <w:marLeft w:val="0"/>
      <w:marRight w:val="0"/>
      <w:marTop w:val="0"/>
      <w:marBottom w:val="0"/>
      <w:divBdr>
        <w:top w:val="none" w:sz="0" w:space="0" w:color="auto"/>
        <w:left w:val="none" w:sz="0" w:space="0" w:color="auto"/>
        <w:bottom w:val="none" w:sz="0" w:space="0" w:color="auto"/>
        <w:right w:val="none" w:sz="0" w:space="0" w:color="auto"/>
      </w:divBdr>
    </w:div>
    <w:div w:id="1378165208">
      <w:bodyDiv w:val="1"/>
      <w:marLeft w:val="0"/>
      <w:marRight w:val="0"/>
      <w:marTop w:val="0"/>
      <w:marBottom w:val="0"/>
      <w:divBdr>
        <w:top w:val="none" w:sz="0" w:space="0" w:color="auto"/>
        <w:left w:val="none" w:sz="0" w:space="0" w:color="auto"/>
        <w:bottom w:val="none" w:sz="0" w:space="0" w:color="auto"/>
        <w:right w:val="none" w:sz="0" w:space="0" w:color="auto"/>
      </w:divBdr>
    </w:div>
    <w:div w:id="1383098361">
      <w:bodyDiv w:val="1"/>
      <w:marLeft w:val="0"/>
      <w:marRight w:val="0"/>
      <w:marTop w:val="0"/>
      <w:marBottom w:val="0"/>
      <w:divBdr>
        <w:top w:val="none" w:sz="0" w:space="0" w:color="auto"/>
        <w:left w:val="none" w:sz="0" w:space="0" w:color="auto"/>
        <w:bottom w:val="none" w:sz="0" w:space="0" w:color="auto"/>
        <w:right w:val="none" w:sz="0" w:space="0" w:color="auto"/>
      </w:divBdr>
    </w:div>
    <w:div w:id="1383678434">
      <w:bodyDiv w:val="1"/>
      <w:marLeft w:val="0"/>
      <w:marRight w:val="0"/>
      <w:marTop w:val="0"/>
      <w:marBottom w:val="0"/>
      <w:divBdr>
        <w:top w:val="none" w:sz="0" w:space="0" w:color="auto"/>
        <w:left w:val="none" w:sz="0" w:space="0" w:color="auto"/>
        <w:bottom w:val="none" w:sz="0" w:space="0" w:color="auto"/>
        <w:right w:val="none" w:sz="0" w:space="0" w:color="auto"/>
      </w:divBdr>
    </w:div>
    <w:div w:id="1384212128">
      <w:bodyDiv w:val="1"/>
      <w:marLeft w:val="0"/>
      <w:marRight w:val="0"/>
      <w:marTop w:val="0"/>
      <w:marBottom w:val="0"/>
      <w:divBdr>
        <w:top w:val="none" w:sz="0" w:space="0" w:color="auto"/>
        <w:left w:val="none" w:sz="0" w:space="0" w:color="auto"/>
        <w:bottom w:val="none" w:sz="0" w:space="0" w:color="auto"/>
        <w:right w:val="none" w:sz="0" w:space="0" w:color="auto"/>
      </w:divBdr>
    </w:div>
    <w:div w:id="1389647658">
      <w:bodyDiv w:val="1"/>
      <w:marLeft w:val="0"/>
      <w:marRight w:val="0"/>
      <w:marTop w:val="0"/>
      <w:marBottom w:val="0"/>
      <w:divBdr>
        <w:top w:val="none" w:sz="0" w:space="0" w:color="auto"/>
        <w:left w:val="none" w:sz="0" w:space="0" w:color="auto"/>
        <w:bottom w:val="none" w:sz="0" w:space="0" w:color="auto"/>
        <w:right w:val="none" w:sz="0" w:space="0" w:color="auto"/>
      </w:divBdr>
    </w:div>
    <w:div w:id="1391995041">
      <w:bodyDiv w:val="1"/>
      <w:marLeft w:val="0"/>
      <w:marRight w:val="0"/>
      <w:marTop w:val="0"/>
      <w:marBottom w:val="0"/>
      <w:divBdr>
        <w:top w:val="none" w:sz="0" w:space="0" w:color="auto"/>
        <w:left w:val="none" w:sz="0" w:space="0" w:color="auto"/>
        <w:bottom w:val="none" w:sz="0" w:space="0" w:color="auto"/>
        <w:right w:val="none" w:sz="0" w:space="0" w:color="auto"/>
      </w:divBdr>
    </w:div>
    <w:div w:id="1392265399">
      <w:bodyDiv w:val="1"/>
      <w:marLeft w:val="0"/>
      <w:marRight w:val="0"/>
      <w:marTop w:val="0"/>
      <w:marBottom w:val="0"/>
      <w:divBdr>
        <w:top w:val="none" w:sz="0" w:space="0" w:color="auto"/>
        <w:left w:val="none" w:sz="0" w:space="0" w:color="auto"/>
        <w:bottom w:val="none" w:sz="0" w:space="0" w:color="auto"/>
        <w:right w:val="none" w:sz="0" w:space="0" w:color="auto"/>
      </w:divBdr>
    </w:div>
    <w:div w:id="1393654299">
      <w:bodyDiv w:val="1"/>
      <w:marLeft w:val="0"/>
      <w:marRight w:val="0"/>
      <w:marTop w:val="0"/>
      <w:marBottom w:val="0"/>
      <w:divBdr>
        <w:top w:val="none" w:sz="0" w:space="0" w:color="auto"/>
        <w:left w:val="none" w:sz="0" w:space="0" w:color="auto"/>
        <w:bottom w:val="none" w:sz="0" w:space="0" w:color="auto"/>
        <w:right w:val="none" w:sz="0" w:space="0" w:color="auto"/>
      </w:divBdr>
      <w:divsChild>
        <w:div w:id="1659726617">
          <w:marLeft w:val="0"/>
          <w:marRight w:val="0"/>
          <w:marTop w:val="0"/>
          <w:marBottom w:val="0"/>
          <w:divBdr>
            <w:top w:val="none" w:sz="0" w:space="0" w:color="auto"/>
            <w:left w:val="none" w:sz="0" w:space="0" w:color="auto"/>
            <w:bottom w:val="none" w:sz="0" w:space="0" w:color="auto"/>
            <w:right w:val="none" w:sz="0" w:space="0" w:color="auto"/>
          </w:divBdr>
        </w:div>
        <w:div w:id="1909224735">
          <w:marLeft w:val="0"/>
          <w:marRight w:val="0"/>
          <w:marTop w:val="0"/>
          <w:marBottom w:val="0"/>
          <w:divBdr>
            <w:top w:val="none" w:sz="0" w:space="0" w:color="auto"/>
            <w:left w:val="none" w:sz="0" w:space="0" w:color="auto"/>
            <w:bottom w:val="none" w:sz="0" w:space="0" w:color="auto"/>
            <w:right w:val="none" w:sz="0" w:space="0" w:color="auto"/>
          </w:divBdr>
        </w:div>
      </w:divsChild>
    </w:div>
    <w:div w:id="1398092278">
      <w:bodyDiv w:val="1"/>
      <w:marLeft w:val="0"/>
      <w:marRight w:val="0"/>
      <w:marTop w:val="0"/>
      <w:marBottom w:val="0"/>
      <w:divBdr>
        <w:top w:val="none" w:sz="0" w:space="0" w:color="auto"/>
        <w:left w:val="none" w:sz="0" w:space="0" w:color="auto"/>
        <w:bottom w:val="none" w:sz="0" w:space="0" w:color="auto"/>
        <w:right w:val="none" w:sz="0" w:space="0" w:color="auto"/>
      </w:divBdr>
    </w:div>
    <w:div w:id="1398094341">
      <w:bodyDiv w:val="1"/>
      <w:marLeft w:val="0"/>
      <w:marRight w:val="0"/>
      <w:marTop w:val="0"/>
      <w:marBottom w:val="0"/>
      <w:divBdr>
        <w:top w:val="none" w:sz="0" w:space="0" w:color="auto"/>
        <w:left w:val="none" w:sz="0" w:space="0" w:color="auto"/>
        <w:bottom w:val="none" w:sz="0" w:space="0" w:color="auto"/>
        <w:right w:val="none" w:sz="0" w:space="0" w:color="auto"/>
      </w:divBdr>
    </w:div>
    <w:div w:id="1398700727">
      <w:bodyDiv w:val="1"/>
      <w:marLeft w:val="0"/>
      <w:marRight w:val="0"/>
      <w:marTop w:val="0"/>
      <w:marBottom w:val="0"/>
      <w:divBdr>
        <w:top w:val="none" w:sz="0" w:space="0" w:color="auto"/>
        <w:left w:val="none" w:sz="0" w:space="0" w:color="auto"/>
        <w:bottom w:val="none" w:sz="0" w:space="0" w:color="auto"/>
        <w:right w:val="none" w:sz="0" w:space="0" w:color="auto"/>
      </w:divBdr>
    </w:div>
    <w:div w:id="1398743077">
      <w:bodyDiv w:val="1"/>
      <w:marLeft w:val="0"/>
      <w:marRight w:val="0"/>
      <w:marTop w:val="0"/>
      <w:marBottom w:val="0"/>
      <w:divBdr>
        <w:top w:val="none" w:sz="0" w:space="0" w:color="auto"/>
        <w:left w:val="none" w:sz="0" w:space="0" w:color="auto"/>
        <w:bottom w:val="none" w:sz="0" w:space="0" w:color="auto"/>
        <w:right w:val="none" w:sz="0" w:space="0" w:color="auto"/>
      </w:divBdr>
      <w:divsChild>
        <w:div w:id="1335381907">
          <w:marLeft w:val="288"/>
          <w:marRight w:val="0"/>
          <w:marTop w:val="120"/>
          <w:marBottom w:val="0"/>
          <w:divBdr>
            <w:top w:val="none" w:sz="0" w:space="0" w:color="auto"/>
            <w:left w:val="none" w:sz="0" w:space="0" w:color="auto"/>
            <w:bottom w:val="none" w:sz="0" w:space="0" w:color="auto"/>
            <w:right w:val="none" w:sz="0" w:space="0" w:color="auto"/>
          </w:divBdr>
        </w:div>
        <w:div w:id="1576624010">
          <w:marLeft w:val="288"/>
          <w:marRight w:val="0"/>
          <w:marTop w:val="120"/>
          <w:marBottom w:val="0"/>
          <w:divBdr>
            <w:top w:val="none" w:sz="0" w:space="0" w:color="auto"/>
            <w:left w:val="none" w:sz="0" w:space="0" w:color="auto"/>
            <w:bottom w:val="none" w:sz="0" w:space="0" w:color="auto"/>
            <w:right w:val="none" w:sz="0" w:space="0" w:color="auto"/>
          </w:divBdr>
        </w:div>
        <w:div w:id="2116364537">
          <w:marLeft w:val="288"/>
          <w:marRight w:val="0"/>
          <w:marTop w:val="120"/>
          <w:marBottom w:val="0"/>
          <w:divBdr>
            <w:top w:val="none" w:sz="0" w:space="0" w:color="auto"/>
            <w:left w:val="none" w:sz="0" w:space="0" w:color="auto"/>
            <w:bottom w:val="none" w:sz="0" w:space="0" w:color="auto"/>
            <w:right w:val="none" w:sz="0" w:space="0" w:color="auto"/>
          </w:divBdr>
        </w:div>
      </w:divsChild>
    </w:div>
    <w:div w:id="1400128163">
      <w:bodyDiv w:val="1"/>
      <w:marLeft w:val="0"/>
      <w:marRight w:val="0"/>
      <w:marTop w:val="0"/>
      <w:marBottom w:val="0"/>
      <w:divBdr>
        <w:top w:val="none" w:sz="0" w:space="0" w:color="auto"/>
        <w:left w:val="none" w:sz="0" w:space="0" w:color="auto"/>
        <w:bottom w:val="none" w:sz="0" w:space="0" w:color="auto"/>
        <w:right w:val="none" w:sz="0" w:space="0" w:color="auto"/>
      </w:divBdr>
    </w:div>
    <w:div w:id="1401908659">
      <w:bodyDiv w:val="1"/>
      <w:marLeft w:val="0"/>
      <w:marRight w:val="0"/>
      <w:marTop w:val="0"/>
      <w:marBottom w:val="0"/>
      <w:divBdr>
        <w:top w:val="none" w:sz="0" w:space="0" w:color="auto"/>
        <w:left w:val="none" w:sz="0" w:space="0" w:color="auto"/>
        <w:bottom w:val="none" w:sz="0" w:space="0" w:color="auto"/>
        <w:right w:val="none" w:sz="0" w:space="0" w:color="auto"/>
      </w:divBdr>
    </w:div>
    <w:div w:id="1401950969">
      <w:bodyDiv w:val="1"/>
      <w:marLeft w:val="0"/>
      <w:marRight w:val="0"/>
      <w:marTop w:val="0"/>
      <w:marBottom w:val="0"/>
      <w:divBdr>
        <w:top w:val="none" w:sz="0" w:space="0" w:color="auto"/>
        <w:left w:val="none" w:sz="0" w:space="0" w:color="auto"/>
        <w:bottom w:val="none" w:sz="0" w:space="0" w:color="auto"/>
        <w:right w:val="none" w:sz="0" w:space="0" w:color="auto"/>
      </w:divBdr>
    </w:div>
    <w:div w:id="1404180508">
      <w:bodyDiv w:val="1"/>
      <w:marLeft w:val="0"/>
      <w:marRight w:val="0"/>
      <w:marTop w:val="0"/>
      <w:marBottom w:val="0"/>
      <w:divBdr>
        <w:top w:val="none" w:sz="0" w:space="0" w:color="auto"/>
        <w:left w:val="none" w:sz="0" w:space="0" w:color="auto"/>
        <w:bottom w:val="none" w:sz="0" w:space="0" w:color="auto"/>
        <w:right w:val="none" w:sz="0" w:space="0" w:color="auto"/>
      </w:divBdr>
    </w:div>
    <w:div w:id="1405958059">
      <w:bodyDiv w:val="1"/>
      <w:marLeft w:val="0"/>
      <w:marRight w:val="0"/>
      <w:marTop w:val="0"/>
      <w:marBottom w:val="0"/>
      <w:divBdr>
        <w:top w:val="none" w:sz="0" w:space="0" w:color="auto"/>
        <w:left w:val="none" w:sz="0" w:space="0" w:color="auto"/>
        <w:bottom w:val="none" w:sz="0" w:space="0" w:color="auto"/>
        <w:right w:val="none" w:sz="0" w:space="0" w:color="auto"/>
      </w:divBdr>
    </w:div>
    <w:div w:id="1406298612">
      <w:bodyDiv w:val="1"/>
      <w:marLeft w:val="0"/>
      <w:marRight w:val="0"/>
      <w:marTop w:val="0"/>
      <w:marBottom w:val="0"/>
      <w:divBdr>
        <w:top w:val="none" w:sz="0" w:space="0" w:color="auto"/>
        <w:left w:val="none" w:sz="0" w:space="0" w:color="auto"/>
        <w:bottom w:val="none" w:sz="0" w:space="0" w:color="auto"/>
        <w:right w:val="none" w:sz="0" w:space="0" w:color="auto"/>
      </w:divBdr>
    </w:div>
    <w:div w:id="1406495341">
      <w:bodyDiv w:val="1"/>
      <w:marLeft w:val="0"/>
      <w:marRight w:val="0"/>
      <w:marTop w:val="0"/>
      <w:marBottom w:val="0"/>
      <w:divBdr>
        <w:top w:val="none" w:sz="0" w:space="0" w:color="auto"/>
        <w:left w:val="none" w:sz="0" w:space="0" w:color="auto"/>
        <w:bottom w:val="none" w:sz="0" w:space="0" w:color="auto"/>
        <w:right w:val="none" w:sz="0" w:space="0" w:color="auto"/>
      </w:divBdr>
    </w:div>
    <w:div w:id="1407874759">
      <w:bodyDiv w:val="1"/>
      <w:marLeft w:val="0"/>
      <w:marRight w:val="0"/>
      <w:marTop w:val="0"/>
      <w:marBottom w:val="0"/>
      <w:divBdr>
        <w:top w:val="none" w:sz="0" w:space="0" w:color="auto"/>
        <w:left w:val="none" w:sz="0" w:space="0" w:color="auto"/>
        <w:bottom w:val="none" w:sz="0" w:space="0" w:color="auto"/>
        <w:right w:val="none" w:sz="0" w:space="0" w:color="auto"/>
      </w:divBdr>
    </w:div>
    <w:div w:id="1409309698">
      <w:bodyDiv w:val="1"/>
      <w:marLeft w:val="0"/>
      <w:marRight w:val="0"/>
      <w:marTop w:val="0"/>
      <w:marBottom w:val="0"/>
      <w:divBdr>
        <w:top w:val="none" w:sz="0" w:space="0" w:color="auto"/>
        <w:left w:val="none" w:sz="0" w:space="0" w:color="auto"/>
        <w:bottom w:val="none" w:sz="0" w:space="0" w:color="auto"/>
        <w:right w:val="none" w:sz="0" w:space="0" w:color="auto"/>
      </w:divBdr>
      <w:divsChild>
        <w:div w:id="1520852377">
          <w:marLeft w:val="0"/>
          <w:marRight w:val="0"/>
          <w:marTop w:val="0"/>
          <w:marBottom w:val="0"/>
          <w:divBdr>
            <w:top w:val="none" w:sz="0" w:space="0" w:color="auto"/>
            <w:left w:val="none" w:sz="0" w:space="0" w:color="auto"/>
            <w:bottom w:val="none" w:sz="0" w:space="0" w:color="auto"/>
            <w:right w:val="none" w:sz="0" w:space="0" w:color="auto"/>
          </w:divBdr>
        </w:div>
      </w:divsChild>
    </w:div>
    <w:div w:id="1409963968">
      <w:bodyDiv w:val="1"/>
      <w:marLeft w:val="0"/>
      <w:marRight w:val="0"/>
      <w:marTop w:val="0"/>
      <w:marBottom w:val="0"/>
      <w:divBdr>
        <w:top w:val="none" w:sz="0" w:space="0" w:color="auto"/>
        <w:left w:val="none" w:sz="0" w:space="0" w:color="auto"/>
        <w:bottom w:val="none" w:sz="0" w:space="0" w:color="auto"/>
        <w:right w:val="none" w:sz="0" w:space="0" w:color="auto"/>
      </w:divBdr>
    </w:div>
    <w:div w:id="1410037245">
      <w:bodyDiv w:val="1"/>
      <w:marLeft w:val="0"/>
      <w:marRight w:val="0"/>
      <w:marTop w:val="0"/>
      <w:marBottom w:val="0"/>
      <w:divBdr>
        <w:top w:val="none" w:sz="0" w:space="0" w:color="auto"/>
        <w:left w:val="none" w:sz="0" w:space="0" w:color="auto"/>
        <w:bottom w:val="none" w:sz="0" w:space="0" w:color="auto"/>
        <w:right w:val="none" w:sz="0" w:space="0" w:color="auto"/>
      </w:divBdr>
      <w:divsChild>
        <w:div w:id="1599945587">
          <w:marLeft w:val="0"/>
          <w:marRight w:val="0"/>
          <w:marTop w:val="0"/>
          <w:marBottom w:val="0"/>
          <w:divBdr>
            <w:top w:val="none" w:sz="0" w:space="0" w:color="auto"/>
            <w:left w:val="none" w:sz="0" w:space="0" w:color="auto"/>
            <w:bottom w:val="none" w:sz="0" w:space="0" w:color="auto"/>
            <w:right w:val="none" w:sz="0" w:space="0" w:color="auto"/>
          </w:divBdr>
        </w:div>
      </w:divsChild>
    </w:div>
    <w:div w:id="1410733107">
      <w:bodyDiv w:val="1"/>
      <w:marLeft w:val="0"/>
      <w:marRight w:val="0"/>
      <w:marTop w:val="0"/>
      <w:marBottom w:val="0"/>
      <w:divBdr>
        <w:top w:val="none" w:sz="0" w:space="0" w:color="auto"/>
        <w:left w:val="none" w:sz="0" w:space="0" w:color="auto"/>
        <w:bottom w:val="none" w:sz="0" w:space="0" w:color="auto"/>
        <w:right w:val="none" w:sz="0" w:space="0" w:color="auto"/>
      </w:divBdr>
    </w:div>
    <w:div w:id="1411192310">
      <w:marLeft w:val="0"/>
      <w:marRight w:val="0"/>
      <w:marTop w:val="0"/>
      <w:marBottom w:val="0"/>
      <w:divBdr>
        <w:top w:val="none" w:sz="0" w:space="0" w:color="auto"/>
        <w:left w:val="none" w:sz="0" w:space="0" w:color="auto"/>
        <w:bottom w:val="none" w:sz="0" w:space="0" w:color="auto"/>
        <w:right w:val="none" w:sz="0" w:space="0" w:color="auto"/>
      </w:divBdr>
    </w:div>
    <w:div w:id="1411539229">
      <w:bodyDiv w:val="1"/>
      <w:marLeft w:val="0"/>
      <w:marRight w:val="0"/>
      <w:marTop w:val="0"/>
      <w:marBottom w:val="0"/>
      <w:divBdr>
        <w:top w:val="none" w:sz="0" w:space="0" w:color="auto"/>
        <w:left w:val="none" w:sz="0" w:space="0" w:color="auto"/>
        <w:bottom w:val="none" w:sz="0" w:space="0" w:color="auto"/>
        <w:right w:val="none" w:sz="0" w:space="0" w:color="auto"/>
      </w:divBdr>
    </w:div>
    <w:div w:id="1412896194">
      <w:bodyDiv w:val="1"/>
      <w:marLeft w:val="0"/>
      <w:marRight w:val="0"/>
      <w:marTop w:val="0"/>
      <w:marBottom w:val="0"/>
      <w:divBdr>
        <w:top w:val="none" w:sz="0" w:space="0" w:color="auto"/>
        <w:left w:val="none" w:sz="0" w:space="0" w:color="auto"/>
        <w:bottom w:val="none" w:sz="0" w:space="0" w:color="auto"/>
        <w:right w:val="none" w:sz="0" w:space="0" w:color="auto"/>
      </w:divBdr>
    </w:div>
    <w:div w:id="1412921560">
      <w:marLeft w:val="0"/>
      <w:marRight w:val="0"/>
      <w:marTop w:val="0"/>
      <w:marBottom w:val="0"/>
      <w:divBdr>
        <w:top w:val="none" w:sz="0" w:space="0" w:color="auto"/>
        <w:left w:val="none" w:sz="0" w:space="0" w:color="auto"/>
        <w:bottom w:val="none" w:sz="0" w:space="0" w:color="auto"/>
        <w:right w:val="none" w:sz="0" w:space="0" w:color="auto"/>
      </w:divBdr>
      <w:divsChild>
        <w:div w:id="168571256">
          <w:marLeft w:val="0"/>
          <w:marRight w:val="0"/>
          <w:marTop w:val="0"/>
          <w:marBottom w:val="0"/>
          <w:divBdr>
            <w:top w:val="none" w:sz="0" w:space="0" w:color="auto"/>
            <w:left w:val="none" w:sz="0" w:space="0" w:color="auto"/>
            <w:bottom w:val="none" w:sz="0" w:space="0" w:color="auto"/>
            <w:right w:val="none" w:sz="0" w:space="0" w:color="auto"/>
          </w:divBdr>
        </w:div>
      </w:divsChild>
    </w:div>
    <w:div w:id="1413357008">
      <w:bodyDiv w:val="1"/>
      <w:marLeft w:val="0"/>
      <w:marRight w:val="0"/>
      <w:marTop w:val="0"/>
      <w:marBottom w:val="0"/>
      <w:divBdr>
        <w:top w:val="none" w:sz="0" w:space="0" w:color="auto"/>
        <w:left w:val="none" w:sz="0" w:space="0" w:color="auto"/>
        <w:bottom w:val="none" w:sz="0" w:space="0" w:color="auto"/>
        <w:right w:val="none" w:sz="0" w:space="0" w:color="auto"/>
      </w:divBdr>
    </w:div>
    <w:div w:id="1416317758">
      <w:bodyDiv w:val="1"/>
      <w:marLeft w:val="0"/>
      <w:marRight w:val="0"/>
      <w:marTop w:val="0"/>
      <w:marBottom w:val="0"/>
      <w:divBdr>
        <w:top w:val="none" w:sz="0" w:space="0" w:color="auto"/>
        <w:left w:val="none" w:sz="0" w:space="0" w:color="auto"/>
        <w:bottom w:val="none" w:sz="0" w:space="0" w:color="auto"/>
        <w:right w:val="none" w:sz="0" w:space="0" w:color="auto"/>
      </w:divBdr>
    </w:div>
    <w:div w:id="1416439222">
      <w:bodyDiv w:val="1"/>
      <w:marLeft w:val="0"/>
      <w:marRight w:val="0"/>
      <w:marTop w:val="0"/>
      <w:marBottom w:val="0"/>
      <w:divBdr>
        <w:top w:val="none" w:sz="0" w:space="0" w:color="auto"/>
        <w:left w:val="none" w:sz="0" w:space="0" w:color="auto"/>
        <w:bottom w:val="none" w:sz="0" w:space="0" w:color="auto"/>
        <w:right w:val="none" w:sz="0" w:space="0" w:color="auto"/>
      </w:divBdr>
    </w:div>
    <w:div w:id="1417049894">
      <w:bodyDiv w:val="1"/>
      <w:marLeft w:val="0"/>
      <w:marRight w:val="0"/>
      <w:marTop w:val="0"/>
      <w:marBottom w:val="0"/>
      <w:divBdr>
        <w:top w:val="none" w:sz="0" w:space="0" w:color="auto"/>
        <w:left w:val="none" w:sz="0" w:space="0" w:color="auto"/>
        <w:bottom w:val="none" w:sz="0" w:space="0" w:color="auto"/>
        <w:right w:val="none" w:sz="0" w:space="0" w:color="auto"/>
      </w:divBdr>
    </w:div>
    <w:div w:id="1417479664">
      <w:marLeft w:val="0"/>
      <w:marRight w:val="0"/>
      <w:marTop w:val="0"/>
      <w:marBottom w:val="0"/>
      <w:divBdr>
        <w:top w:val="none" w:sz="0" w:space="0" w:color="auto"/>
        <w:left w:val="none" w:sz="0" w:space="0" w:color="auto"/>
        <w:bottom w:val="none" w:sz="0" w:space="0" w:color="auto"/>
        <w:right w:val="none" w:sz="0" w:space="0" w:color="auto"/>
      </w:divBdr>
    </w:div>
    <w:div w:id="1418332003">
      <w:bodyDiv w:val="1"/>
      <w:marLeft w:val="0"/>
      <w:marRight w:val="0"/>
      <w:marTop w:val="0"/>
      <w:marBottom w:val="0"/>
      <w:divBdr>
        <w:top w:val="none" w:sz="0" w:space="0" w:color="auto"/>
        <w:left w:val="none" w:sz="0" w:space="0" w:color="auto"/>
        <w:bottom w:val="none" w:sz="0" w:space="0" w:color="auto"/>
        <w:right w:val="none" w:sz="0" w:space="0" w:color="auto"/>
      </w:divBdr>
    </w:div>
    <w:div w:id="1420447174">
      <w:bodyDiv w:val="1"/>
      <w:marLeft w:val="0"/>
      <w:marRight w:val="0"/>
      <w:marTop w:val="0"/>
      <w:marBottom w:val="0"/>
      <w:divBdr>
        <w:top w:val="none" w:sz="0" w:space="0" w:color="auto"/>
        <w:left w:val="none" w:sz="0" w:space="0" w:color="auto"/>
        <w:bottom w:val="none" w:sz="0" w:space="0" w:color="auto"/>
        <w:right w:val="none" w:sz="0" w:space="0" w:color="auto"/>
      </w:divBdr>
    </w:div>
    <w:div w:id="1420760408">
      <w:bodyDiv w:val="1"/>
      <w:marLeft w:val="0"/>
      <w:marRight w:val="0"/>
      <w:marTop w:val="0"/>
      <w:marBottom w:val="0"/>
      <w:divBdr>
        <w:top w:val="none" w:sz="0" w:space="0" w:color="auto"/>
        <w:left w:val="none" w:sz="0" w:space="0" w:color="auto"/>
        <w:bottom w:val="none" w:sz="0" w:space="0" w:color="auto"/>
        <w:right w:val="none" w:sz="0" w:space="0" w:color="auto"/>
      </w:divBdr>
      <w:divsChild>
        <w:div w:id="376898085">
          <w:marLeft w:val="0"/>
          <w:marRight w:val="0"/>
          <w:marTop w:val="0"/>
          <w:marBottom w:val="0"/>
          <w:divBdr>
            <w:top w:val="none" w:sz="0" w:space="0" w:color="auto"/>
            <w:left w:val="none" w:sz="0" w:space="0" w:color="auto"/>
            <w:bottom w:val="none" w:sz="0" w:space="0" w:color="auto"/>
            <w:right w:val="none" w:sz="0" w:space="0" w:color="auto"/>
          </w:divBdr>
        </w:div>
      </w:divsChild>
    </w:div>
    <w:div w:id="1422677662">
      <w:bodyDiv w:val="1"/>
      <w:marLeft w:val="0"/>
      <w:marRight w:val="0"/>
      <w:marTop w:val="0"/>
      <w:marBottom w:val="0"/>
      <w:divBdr>
        <w:top w:val="none" w:sz="0" w:space="0" w:color="auto"/>
        <w:left w:val="none" w:sz="0" w:space="0" w:color="auto"/>
        <w:bottom w:val="none" w:sz="0" w:space="0" w:color="auto"/>
        <w:right w:val="none" w:sz="0" w:space="0" w:color="auto"/>
      </w:divBdr>
    </w:div>
    <w:div w:id="1423718084">
      <w:bodyDiv w:val="1"/>
      <w:marLeft w:val="0"/>
      <w:marRight w:val="0"/>
      <w:marTop w:val="0"/>
      <w:marBottom w:val="0"/>
      <w:divBdr>
        <w:top w:val="none" w:sz="0" w:space="0" w:color="auto"/>
        <w:left w:val="none" w:sz="0" w:space="0" w:color="auto"/>
        <w:bottom w:val="none" w:sz="0" w:space="0" w:color="auto"/>
        <w:right w:val="none" w:sz="0" w:space="0" w:color="auto"/>
      </w:divBdr>
    </w:div>
    <w:div w:id="1424103153">
      <w:bodyDiv w:val="1"/>
      <w:marLeft w:val="0"/>
      <w:marRight w:val="0"/>
      <w:marTop w:val="0"/>
      <w:marBottom w:val="0"/>
      <w:divBdr>
        <w:top w:val="none" w:sz="0" w:space="0" w:color="auto"/>
        <w:left w:val="none" w:sz="0" w:space="0" w:color="auto"/>
        <w:bottom w:val="none" w:sz="0" w:space="0" w:color="auto"/>
        <w:right w:val="none" w:sz="0" w:space="0" w:color="auto"/>
      </w:divBdr>
    </w:div>
    <w:div w:id="1427460694">
      <w:bodyDiv w:val="1"/>
      <w:marLeft w:val="0"/>
      <w:marRight w:val="0"/>
      <w:marTop w:val="0"/>
      <w:marBottom w:val="0"/>
      <w:divBdr>
        <w:top w:val="none" w:sz="0" w:space="0" w:color="auto"/>
        <w:left w:val="none" w:sz="0" w:space="0" w:color="auto"/>
        <w:bottom w:val="none" w:sz="0" w:space="0" w:color="auto"/>
        <w:right w:val="none" w:sz="0" w:space="0" w:color="auto"/>
      </w:divBdr>
    </w:div>
    <w:div w:id="1429084686">
      <w:bodyDiv w:val="1"/>
      <w:marLeft w:val="0"/>
      <w:marRight w:val="0"/>
      <w:marTop w:val="0"/>
      <w:marBottom w:val="0"/>
      <w:divBdr>
        <w:top w:val="none" w:sz="0" w:space="0" w:color="auto"/>
        <w:left w:val="none" w:sz="0" w:space="0" w:color="auto"/>
        <w:bottom w:val="none" w:sz="0" w:space="0" w:color="auto"/>
        <w:right w:val="none" w:sz="0" w:space="0" w:color="auto"/>
      </w:divBdr>
    </w:div>
    <w:div w:id="1431202258">
      <w:bodyDiv w:val="1"/>
      <w:marLeft w:val="0"/>
      <w:marRight w:val="0"/>
      <w:marTop w:val="0"/>
      <w:marBottom w:val="0"/>
      <w:divBdr>
        <w:top w:val="none" w:sz="0" w:space="0" w:color="auto"/>
        <w:left w:val="none" w:sz="0" w:space="0" w:color="auto"/>
        <w:bottom w:val="none" w:sz="0" w:space="0" w:color="auto"/>
        <w:right w:val="none" w:sz="0" w:space="0" w:color="auto"/>
      </w:divBdr>
    </w:div>
    <w:div w:id="1432167228">
      <w:bodyDiv w:val="1"/>
      <w:marLeft w:val="0"/>
      <w:marRight w:val="0"/>
      <w:marTop w:val="0"/>
      <w:marBottom w:val="0"/>
      <w:divBdr>
        <w:top w:val="none" w:sz="0" w:space="0" w:color="auto"/>
        <w:left w:val="none" w:sz="0" w:space="0" w:color="auto"/>
        <w:bottom w:val="none" w:sz="0" w:space="0" w:color="auto"/>
        <w:right w:val="none" w:sz="0" w:space="0" w:color="auto"/>
      </w:divBdr>
    </w:div>
    <w:div w:id="1435786164">
      <w:bodyDiv w:val="1"/>
      <w:marLeft w:val="0"/>
      <w:marRight w:val="0"/>
      <w:marTop w:val="0"/>
      <w:marBottom w:val="0"/>
      <w:divBdr>
        <w:top w:val="none" w:sz="0" w:space="0" w:color="auto"/>
        <w:left w:val="none" w:sz="0" w:space="0" w:color="auto"/>
        <w:bottom w:val="none" w:sz="0" w:space="0" w:color="auto"/>
        <w:right w:val="none" w:sz="0" w:space="0" w:color="auto"/>
      </w:divBdr>
    </w:div>
    <w:div w:id="1436094513">
      <w:bodyDiv w:val="1"/>
      <w:marLeft w:val="0"/>
      <w:marRight w:val="0"/>
      <w:marTop w:val="0"/>
      <w:marBottom w:val="0"/>
      <w:divBdr>
        <w:top w:val="none" w:sz="0" w:space="0" w:color="auto"/>
        <w:left w:val="none" w:sz="0" w:space="0" w:color="auto"/>
        <w:bottom w:val="none" w:sz="0" w:space="0" w:color="auto"/>
        <w:right w:val="none" w:sz="0" w:space="0" w:color="auto"/>
      </w:divBdr>
    </w:div>
    <w:div w:id="1436362847">
      <w:bodyDiv w:val="1"/>
      <w:marLeft w:val="0"/>
      <w:marRight w:val="0"/>
      <w:marTop w:val="0"/>
      <w:marBottom w:val="0"/>
      <w:divBdr>
        <w:top w:val="none" w:sz="0" w:space="0" w:color="auto"/>
        <w:left w:val="none" w:sz="0" w:space="0" w:color="auto"/>
        <w:bottom w:val="none" w:sz="0" w:space="0" w:color="auto"/>
        <w:right w:val="none" w:sz="0" w:space="0" w:color="auto"/>
      </w:divBdr>
    </w:div>
    <w:div w:id="1437480274">
      <w:bodyDiv w:val="1"/>
      <w:marLeft w:val="0"/>
      <w:marRight w:val="0"/>
      <w:marTop w:val="0"/>
      <w:marBottom w:val="0"/>
      <w:divBdr>
        <w:top w:val="none" w:sz="0" w:space="0" w:color="auto"/>
        <w:left w:val="none" w:sz="0" w:space="0" w:color="auto"/>
        <w:bottom w:val="none" w:sz="0" w:space="0" w:color="auto"/>
        <w:right w:val="none" w:sz="0" w:space="0" w:color="auto"/>
      </w:divBdr>
    </w:div>
    <w:div w:id="1443259616">
      <w:bodyDiv w:val="1"/>
      <w:marLeft w:val="0"/>
      <w:marRight w:val="0"/>
      <w:marTop w:val="0"/>
      <w:marBottom w:val="0"/>
      <w:divBdr>
        <w:top w:val="none" w:sz="0" w:space="0" w:color="auto"/>
        <w:left w:val="none" w:sz="0" w:space="0" w:color="auto"/>
        <w:bottom w:val="none" w:sz="0" w:space="0" w:color="auto"/>
        <w:right w:val="none" w:sz="0" w:space="0" w:color="auto"/>
      </w:divBdr>
      <w:divsChild>
        <w:div w:id="255409612">
          <w:marLeft w:val="0"/>
          <w:marRight w:val="0"/>
          <w:marTop w:val="0"/>
          <w:marBottom w:val="0"/>
          <w:divBdr>
            <w:top w:val="none" w:sz="0" w:space="0" w:color="auto"/>
            <w:left w:val="none" w:sz="0" w:space="0" w:color="auto"/>
            <w:bottom w:val="none" w:sz="0" w:space="0" w:color="auto"/>
            <w:right w:val="none" w:sz="0" w:space="0" w:color="auto"/>
          </w:divBdr>
          <w:divsChild>
            <w:div w:id="632563488">
              <w:marLeft w:val="0"/>
              <w:marRight w:val="0"/>
              <w:marTop w:val="0"/>
              <w:marBottom w:val="0"/>
              <w:divBdr>
                <w:top w:val="none" w:sz="0" w:space="0" w:color="auto"/>
                <w:left w:val="none" w:sz="0" w:space="0" w:color="auto"/>
                <w:bottom w:val="none" w:sz="0" w:space="0" w:color="auto"/>
                <w:right w:val="none" w:sz="0" w:space="0" w:color="auto"/>
              </w:divBdr>
            </w:div>
            <w:div w:id="8948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97984">
      <w:bodyDiv w:val="1"/>
      <w:marLeft w:val="0"/>
      <w:marRight w:val="0"/>
      <w:marTop w:val="0"/>
      <w:marBottom w:val="0"/>
      <w:divBdr>
        <w:top w:val="none" w:sz="0" w:space="0" w:color="auto"/>
        <w:left w:val="none" w:sz="0" w:space="0" w:color="auto"/>
        <w:bottom w:val="none" w:sz="0" w:space="0" w:color="auto"/>
        <w:right w:val="none" w:sz="0" w:space="0" w:color="auto"/>
      </w:divBdr>
    </w:div>
    <w:div w:id="1444571725">
      <w:bodyDiv w:val="1"/>
      <w:marLeft w:val="0"/>
      <w:marRight w:val="0"/>
      <w:marTop w:val="0"/>
      <w:marBottom w:val="0"/>
      <w:divBdr>
        <w:top w:val="none" w:sz="0" w:space="0" w:color="auto"/>
        <w:left w:val="none" w:sz="0" w:space="0" w:color="auto"/>
        <w:bottom w:val="none" w:sz="0" w:space="0" w:color="auto"/>
        <w:right w:val="none" w:sz="0" w:space="0" w:color="auto"/>
      </w:divBdr>
    </w:div>
    <w:div w:id="1445929129">
      <w:bodyDiv w:val="1"/>
      <w:marLeft w:val="0"/>
      <w:marRight w:val="0"/>
      <w:marTop w:val="0"/>
      <w:marBottom w:val="0"/>
      <w:divBdr>
        <w:top w:val="none" w:sz="0" w:space="0" w:color="auto"/>
        <w:left w:val="none" w:sz="0" w:space="0" w:color="auto"/>
        <w:bottom w:val="none" w:sz="0" w:space="0" w:color="auto"/>
        <w:right w:val="none" w:sz="0" w:space="0" w:color="auto"/>
      </w:divBdr>
    </w:div>
    <w:div w:id="1446467158">
      <w:bodyDiv w:val="1"/>
      <w:marLeft w:val="0"/>
      <w:marRight w:val="0"/>
      <w:marTop w:val="0"/>
      <w:marBottom w:val="0"/>
      <w:divBdr>
        <w:top w:val="none" w:sz="0" w:space="0" w:color="auto"/>
        <w:left w:val="none" w:sz="0" w:space="0" w:color="auto"/>
        <w:bottom w:val="none" w:sz="0" w:space="0" w:color="auto"/>
        <w:right w:val="none" w:sz="0" w:space="0" w:color="auto"/>
      </w:divBdr>
    </w:div>
    <w:div w:id="1447698987">
      <w:bodyDiv w:val="1"/>
      <w:marLeft w:val="0"/>
      <w:marRight w:val="0"/>
      <w:marTop w:val="0"/>
      <w:marBottom w:val="0"/>
      <w:divBdr>
        <w:top w:val="none" w:sz="0" w:space="0" w:color="auto"/>
        <w:left w:val="none" w:sz="0" w:space="0" w:color="auto"/>
        <w:bottom w:val="none" w:sz="0" w:space="0" w:color="auto"/>
        <w:right w:val="none" w:sz="0" w:space="0" w:color="auto"/>
      </w:divBdr>
    </w:div>
    <w:div w:id="1448086586">
      <w:bodyDiv w:val="1"/>
      <w:marLeft w:val="0"/>
      <w:marRight w:val="0"/>
      <w:marTop w:val="0"/>
      <w:marBottom w:val="0"/>
      <w:divBdr>
        <w:top w:val="none" w:sz="0" w:space="0" w:color="auto"/>
        <w:left w:val="none" w:sz="0" w:space="0" w:color="auto"/>
        <w:bottom w:val="none" w:sz="0" w:space="0" w:color="auto"/>
        <w:right w:val="none" w:sz="0" w:space="0" w:color="auto"/>
      </w:divBdr>
    </w:div>
    <w:div w:id="1449855598">
      <w:bodyDiv w:val="1"/>
      <w:marLeft w:val="0"/>
      <w:marRight w:val="0"/>
      <w:marTop w:val="0"/>
      <w:marBottom w:val="0"/>
      <w:divBdr>
        <w:top w:val="none" w:sz="0" w:space="0" w:color="auto"/>
        <w:left w:val="none" w:sz="0" w:space="0" w:color="auto"/>
        <w:bottom w:val="none" w:sz="0" w:space="0" w:color="auto"/>
        <w:right w:val="none" w:sz="0" w:space="0" w:color="auto"/>
      </w:divBdr>
    </w:div>
    <w:div w:id="1452046368">
      <w:bodyDiv w:val="1"/>
      <w:marLeft w:val="0"/>
      <w:marRight w:val="0"/>
      <w:marTop w:val="0"/>
      <w:marBottom w:val="0"/>
      <w:divBdr>
        <w:top w:val="none" w:sz="0" w:space="0" w:color="auto"/>
        <w:left w:val="none" w:sz="0" w:space="0" w:color="auto"/>
        <w:bottom w:val="none" w:sz="0" w:space="0" w:color="auto"/>
        <w:right w:val="none" w:sz="0" w:space="0" w:color="auto"/>
      </w:divBdr>
    </w:div>
    <w:div w:id="1455052846">
      <w:bodyDiv w:val="1"/>
      <w:marLeft w:val="0"/>
      <w:marRight w:val="0"/>
      <w:marTop w:val="0"/>
      <w:marBottom w:val="0"/>
      <w:divBdr>
        <w:top w:val="none" w:sz="0" w:space="0" w:color="auto"/>
        <w:left w:val="none" w:sz="0" w:space="0" w:color="auto"/>
        <w:bottom w:val="none" w:sz="0" w:space="0" w:color="auto"/>
        <w:right w:val="none" w:sz="0" w:space="0" w:color="auto"/>
      </w:divBdr>
    </w:div>
    <w:div w:id="1456095846">
      <w:bodyDiv w:val="1"/>
      <w:marLeft w:val="0"/>
      <w:marRight w:val="0"/>
      <w:marTop w:val="0"/>
      <w:marBottom w:val="0"/>
      <w:divBdr>
        <w:top w:val="none" w:sz="0" w:space="0" w:color="auto"/>
        <w:left w:val="none" w:sz="0" w:space="0" w:color="auto"/>
        <w:bottom w:val="none" w:sz="0" w:space="0" w:color="auto"/>
        <w:right w:val="none" w:sz="0" w:space="0" w:color="auto"/>
      </w:divBdr>
    </w:div>
    <w:div w:id="1457141478">
      <w:bodyDiv w:val="1"/>
      <w:marLeft w:val="0"/>
      <w:marRight w:val="0"/>
      <w:marTop w:val="0"/>
      <w:marBottom w:val="0"/>
      <w:divBdr>
        <w:top w:val="none" w:sz="0" w:space="0" w:color="auto"/>
        <w:left w:val="none" w:sz="0" w:space="0" w:color="auto"/>
        <w:bottom w:val="none" w:sz="0" w:space="0" w:color="auto"/>
        <w:right w:val="none" w:sz="0" w:space="0" w:color="auto"/>
      </w:divBdr>
    </w:div>
    <w:div w:id="1458373168">
      <w:bodyDiv w:val="1"/>
      <w:marLeft w:val="0"/>
      <w:marRight w:val="0"/>
      <w:marTop w:val="0"/>
      <w:marBottom w:val="0"/>
      <w:divBdr>
        <w:top w:val="none" w:sz="0" w:space="0" w:color="auto"/>
        <w:left w:val="none" w:sz="0" w:space="0" w:color="auto"/>
        <w:bottom w:val="none" w:sz="0" w:space="0" w:color="auto"/>
        <w:right w:val="none" w:sz="0" w:space="0" w:color="auto"/>
      </w:divBdr>
    </w:div>
    <w:div w:id="1459251818">
      <w:bodyDiv w:val="1"/>
      <w:marLeft w:val="0"/>
      <w:marRight w:val="0"/>
      <w:marTop w:val="0"/>
      <w:marBottom w:val="0"/>
      <w:divBdr>
        <w:top w:val="none" w:sz="0" w:space="0" w:color="auto"/>
        <w:left w:val="none" w:sz="0" w:space="0" w:color="auto"/>
        <w:bottom w:val="none" w:sz="0" w:space="0" w:color="auto"/>
        <w:right w:val="none" w:sz="0" w:space="0" w:color="auto"/>
      </w:divBdr>
    </w:div>
    <w:div w:id="1462460277">
      <w:bodyDiv w:val="1"/>
      <w:marLeft w:val="0"/>
      <w:marRight w:val="0"/>
      <w:marTop w:val="0"/>
      <w:marBottom w:val="0"/>
      <w:divBdr>
        <w:top w:val="none" w:sz="0" w:space="0" w:color="auto"/>
        <w:left w:val="none" w:sz="0" w:space="0" w:color="auto"/>
        <w:bottom w:val="none" w:sz="0" w:space="0" w:color="auto"/>
        <w:right w:val="none" w:sz="0" w:space="0" w:color="auto"/>
      </w:divBdr>
    </w:div>
    <w:div w:id="1462652782">
      <w:bodyDiv w:val="1"/>
      <w:marLeft w:val="0"/>
      <w:marRight w:val="0"/>
      <w:marTop w:val="0"/>
      <w:marBottom w:val="0"/>
      <w:divBdr>
        <w:top w:val="none" w:sz="0" w:space="0" w:color="auto"/>
        <w:left w:val="none" w:sz="0" w:space="0" w:color="auto"/>
        <w:bottom w:val="none" w:sz="0" w:space="0" w:color="auto"/>
        <w:right w:val="none" w:sz="0" w:space="0" w:color="auto"/>
      </w:divBdr>
    </w:div>
    <w:div w:id="1462724077">
      <w:bodyDiv w:val="1"/>
      <w:marLeft w:val="0"/>
      <w:marRight w:val="0"/>
      <w:marTop w:val="0"/>
      <w:marBottom w:val="0"/>
      <w:divBdr>
        <w:top w:val="none" w:sz="0" w:space="0" w:color="auto"/>
        <w:left w:val="none" w:sz="0" w:space="0" w:color="auto"/>
        <w:bottom w:val="none" w:sz="0" w:space="0" w:color="auto"/>
        <w:right w:val="none" w:sz="0" w:space="0" w:color="auto"/>
      </w:divBdr>
    </w:div>
    <w:div w:id="1463883077">
      <w:bodyDiv w:val="1"/>
      <w:marLeft w:val="0"/>
      <w:marRight w:val="0"/>
      <w:marTop w:val="0"/>
      <w:marBottom w:val="0"/>
      <w:divBdr>
        <w:top w:val="none" w:sz="0" w:space="0" w:color="auto"/>
        <w:left w:val="none" w:sz="0" w:space="0" w:color="auto"/>
        <w:bottom w:val="none" w:sz="0" w:space="0" w:color="auto"/>
        <w:right w:val="none" w:sz="0" w:space="0" w:color="auto"/>
      </w:divBdr>
    </w:div>
    <w:div w:id="1463965707">
      <w:bodyDiv w:val="1"/>
      <w:marLeft w:val="0"/>
      <w:marRight w:val="0"/>
      <w:marTop w:val="0"/>
      <w:marBottom w:val="0"/>
      <w:divBdr>
        <w:top w:val="none" w:sz="0" w:space="0" w:color="auto"/>
        <w:left w:val="none" w:sz="0" w:space="0" w:color="auto"/>
        <w:bottom w:val="none" w:sz="0" w:space="0" w:color="auto"/>
        <w:right w:val="none" w:sz="0" w:space="0" w:color="auto"/>
      </w:divBdr>
    </w:div>
    <w:div w:id="1467232980">
      <w:bodyDiv w:val="1"/>
      <w:marLeft w:val="0"/>
      <w:marRight w:val="0"/>
      <w:marTop w:val="0"/>
      <w:marBottom w:val="0"/>
      <w:divBdr>
        <w:top w:val="none" w:sz="0" w:space="0" w:color="auto"/>
        <w:left w:val="none" w:sz="0" w:space="0" w:color="auto"/>
        <w:bottom w:val="none" w:sz="0" w:space="0" w:color="auto"/>
        <w:right w:val="none" w:sz="0" w:space="0" w:color="auto"/>
      </w:divBdr>
    </w:div>
    <w:div w:id="1467314793">
      <w:bodyDiv w:val="1"/>
      <w:marLeft w:val="0"/>
      <w:marRight w:val="0"/>
      <w:marTop w:val="0"/>
      <w:marBottom w:val="0"/>
      <w:divBdr>
        <w:top w:val="none" w:sz="0" w:space="0" w:color="auto"/>
        <w:left w:val="none" w:sz="0" w:space="0" w:color="auto"/>
        <w:bottom w:val="none" w:sz="0" w:space="0" w:color="auto"/>
        <w:right w:val="none" w:sz="0" w:space="0" w:color="auto"/>
      </w:divBdr>
    </w:div>
    <w:div w:id="1467967054">
      <w:bodyDiv w:val="1"/>
      <w:marLeft w:val="0"/>
      <w:marRight w:val="0"/>
      <w:marTop w:val="0"/>
      <w:marBottom w:val="0"/>
      <w:divBdr>
        <w:top w:val="none" w:sz="0" w:space="0" w:color="auto"/>
        <w:left w:val="none" w:sz="0" w:space="0" w:color="auto"/>
        <w:bottom w:val="none" w:sz="0" w:space="0" w:color="auto"/>
        <w:right w:val="none" w:sz="0" w:space="0" w:color="auto"/>
      </w:divBdr>
    </w:div>
    <w:div w:id="1468625483">
      <w:bodyDiv w:val="1"/>
      <w:marLeft w:val="0"/>
      <w:marRight w:val="0"/>
      <w:marTop w:val="0"/>
      <w:marBottom w:val="0"/>
      <w:divBdr>
        <w:top w:val="none" w:sz="0" w:space="0" w:color="auto"/>
        <w:left w:val="none" w:sz="0" w:space="0" w:color="auto"/>
        <w:bottom w:val="none" w:sz="0" w:space="0" w:color="auto"/>
        <w:right w:val="none" w:sz="0" w:space="0" w:color="auto"/>
      </w:divBdr>
      <w:divsChild>
        <w:div w:id="1038509068">
          <w:marLeft w:val="0"/>
          <w:marRight w:val="0"/>
          <w:marTop w:val="0"/>
          <w:marBottom w:val="0"/>
          <w:divBdr>
            <w:top w:val="none" w:sz="0" w:space="0" w:color="auto"/>
            <w:left w:val="none" w:sz="0" w:space="0" w:color="auto"/>
            <w:bottom w:val="none" w:sz="0" w:space="0" w:color="auto"/>
            <w:right w:val="none" w:sz="0" w:space="0" w:color="auto"/>
          </w:divBdr>
        </w:div>
      </w:divsChild>
    </w:div>
    <w:div w:id="1469471180">
      <w:bodyDiv w:val="1"/>
      <w:marLeft w:val="0"/>
      <w:marRight w:val="0"/>
      <w:marTop w:val="0"/>
      <w:marBottom w:val="0"/>
      <w:divBdr>
        <w:top w:val="none" w:sz="0" w:space="0" w:color="auto"/>
        <w:left w:val="none" w:sz="0" w:space="0" w:color="auto"/>
        <w:bottom w:val="none" w:sz="0" w:space="0" w:color="auto"/>
        <w:right w:val="none" w:sz="0" w:space="0" w:color="auto"/>
      </w:divBdr>
      <w:divsChild>
        <w:div w:id="255410873">
          <w:marLeft w:val="0"/>
          <w:marRight w:val="0"/>
          <w:marTop w:val="0"/>
          <w:marBottom w:val="0"/>
          <w:divBdr>
            <w:top w:val="none" w:sz="0" w:space="0" w:color="auto"/>
            <w:left w:val="none" w:sz="0" w:space="0" w:color="auto"/>
            <w:bottom w:val="none" w:sz="0" w:space="0" w:color="auto"/>
            <w:right w:val="none" w:sz="0" w:space="0" w:color="auto"/>
          </w:divBdr>
          <w:divsChild>
            <w:div w:id="1113591462">
              <w:marLeft w:val="0"/>
              <w:marRight w:val="0"/>
              <w:marTop w:val="0"/>
              <w:marBottom w:val="0"/>
              <w:divBdr>
                <w:top w:val="none" w:sz="0" w:space="0" w:color="auto"/>
                <w:left w:val="none" w:sz="0" w:space="0" w:color="auto"/>
                <w:bottom w:val="none" w:sz="0" w:space="0" w:color="auto"/>
                <w:right w:val="none" w:sz="0" w:space="0" w:color="auto"/>
              </w:divBdr>
            </w:div>
          </w:divsChild>
        </w:div>
        <w:div w:id="1400202659">
          <w:marLeft w:val="0"/>
          <w:marRight w:val="0"/>
          <w:marTop w:val="0"/>
          <w:marBottom w:val="0"/>
          <w:divBdr>
            <w:top w:val="none" w:sz="0" w:space="0" w:color="auto"/>
            <w:left w:val="none" w:sz="0" w:space="0" w:color="auto"/>
            <w:bottom w:val="none" w:sz="0" w:space="0" w:color="auto"/>
            <w:right w:val="none" w:sz="0" w:space="0" w:color="auto"/>
          </w:divBdr>
          <w:divsChild>
            <w:div w:id="591594068">
              <w:marLeft w:val="0"/>
              <w:marRight w:val="0"/>
              <w:marTop w:val="0"/>
              <w:marBottom w:val="0"/>
              <w:divBdr>
                <w:top w:val="none" w:sz="0" w:space="0" w:color="auto"/>
                <w:left w:val="none" w:sz="0" w:space="0" w:color="auto"/>
                <w:bottom w:val="none" w:sz="0" w:space="0" w:color="auto"/>
                <w:right w:val="none" w:sz="0" w:space="0" w:color="auto"/>
              </w:divBdr>
            </w:div>
          </w:divsChild>
        </w:div>
        <w:div w:id="1875388550">
          <w:marLeft w:val="0"/>
          <w:marRight w:val="0"/>
          <w:marTop w:val="0"/>
          <w:marBottom w:val="0"/>
          <w:divBdr>
            <w:top w:val="none" w:sz="0" w:space="0" w:color="auto"/>
            <w:left w:val="none" w:sz="0" w:space="0" w:color="auto"/>
            <w:bottom w:val="none" w:sz="0" w:space="0" w:color="auto"/>
            <w:right w:val="none" w:sz="0" w:space="0" w:color="auto"/>
          </w:divBdr>
          <w:divsChild>
            <w:div w:id="72622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199283">
      <w:bodyDiv w:val="1"/>
      <w:marLeft w:val="0"/>
      <w:marRight w:val="0"/>
      <w:marTop w:val="0"/>
      <w:marBottom w:val="0"/>
      <w:divBdr>
        <w:top w:val="none" w:sz="0" w:space="0" w:color="auto"/>
        <w:left w:val="none" w:sz="0" w:space="0" w:color="auto"/>
        <w:bottom w:val="none" w:sz="0" w:space="0" w:color="auto"/>
        <w:right w:val="none" w:sz="0" w:space="0" w:color="auto"/>
      </w:divBdr>
    </w:div>
    <w:div w:id="1470829299">
      <w:bodyDiv w:val="1"/>
      <w:marLeft w:val="0"/>
      <w:marRight w:val="0"/>
      <w:marTop w:val="0"/>
      <w:marBottom w:val="0"/>
      <w:divBdr>
        <w:top w:val="none" w:sz="0" w:space="0" w:color="auto"/>
        <w:left w:val="none" w:sz="0" w:space="0" w:color="auto"/>
        <w:bottom w:val="none" w:sz="0" w:space="0" w:color="auto"/>
        <w:right w:val="none" w:sz="0" w:space="0" w:color="auto"/>
      </w:divBdr>
    </w:div>
    <w:div w:id="1472206709">
      <w:bodyDiv w:val="1"/>
      <w:marLeft w:val="0"/>
      <w:marRight w:val="0"/>
      <w:marTop w:val="0"/>
      <w:marBottom w:val="0"/>
      <w:divBdr>
        <w:top w:val="none" w:sz="0" w:space="0" w:color="auto"/>
        <w:left w:val="none" w:sz="0" w:space="0" w:color="auto"/>
        <w:bottom w:val="none" w:sz="0" w:space="0" w:color="auto"/>
        <w:right w:val="none" w:sz="0" w:space="0" w:color="auto"/>
      </w:divBdr>
    </w:div>
    <w:div w:id="1472674619">
      <w:bodyDiv w:val="1"/>
      <w:marLeft w:val="0"/>
      <w:marRight w:val="0"/>
      <w:marTop w:val="0"/>
      <w:marBottom w:val="0"/>
      <w:divBdr>
        <w:top w:val="none" w:sz="0" w:space="0" w:color="auto"/>
        <w:left w:val="none" w:sz="0" w:space="0" w:color="auto"/>
        <w:bottom w:val="none" w:sz="0" w:space="0" w:color="auto"/>
        <w:right w:val="none" w:sz="0" w:space="0" w:color="auto"/>
      </w:divBdr>
    </w:div>
    <w:div w:id="1473712325">
      <w:bodyDiv w:val="1"/>
      <w:marLeft w:val="0"/>
      <w:marRight w:val="0"/>
      <w:marTop w:val="0"/>
      <w:marBottom w:val="0"/>
      <w:divBdr>
        <w:top w:val="none" w:sz="0" w:space="0" w:color="auto"/>
        <w:left w:val="none" w:sz="0" w:space="0" w:color="auto"/>
        <w:bottom w:val="none" w:sz="0" w:space="0" w:color="auto"/>
        <w:right w:val="none" w:sz="0" w:space="0" w:color="auto"/>
      </w:divBdr>
    </w:div>
    <w:div w:id="1475635884">
      <w:bodyDiv w:val="1"/>
      <w:marLeft w:val="0"/>
      <w:marRight w:val="0"/>
      <w:marTop w:val="0"/>
      <w:marBottom w:val="0"/>
      <w:divBdr>
        <w:top w:val="none" w:sz="0" w:space="0" w:color="auto"/>
        <w:left w:val="none" w:sz="0" w:space="0" w:color="auto"/>
        <w:bottom w:val="none" w:sz="0" w:space="0" w:color="auto"/>
        <w:right w:val="none" w:sz="0" w:space="0" w:color="auto"/>
      </w:divBdr>
    </w:div>
    <w:div w:id="1476802612">
      <w:bodyDiv w:val="1"/>
      <w:marLeft w:val="0"/>
      <w:marRight w:val="0"/>
      <w:marTop w:val="0"/>
      <w:marBottom w:val="0"/>
      <w:divBdr>
        <w:top w:val="none" w:sz="0" w:space="0" w:color="auto"/>
        <w:left w:val="none" w:sz="0" w:space="0" w:color="auto"/>
        <w:bottom w:val="none" w:sz="0" w:space="0" w:color="auto"/>
        <w:right w:val="none" w:sz="0" w:space="0" w:color="auto"/>
      </w:divBdr>
    </w:div>
    <w:div w:id="1478107788">
      <w:bodyDiv w:val="1"/>
      <w:marLeft w:val="0"/>
      <w:marRight w:val="0"/>
      <w:marTop w:val="0"/>
      <w:marBottom w:val="0"/>
      <w:divBdr>
        <w:top w:val="none" w:sz="0" w:space="0" w:color="auto"/>
        <w:left w:val="none" w:sz="0" w:space="0" w:color="auto"/>
        <w:bottom w:val="none" w:sz="0" w:space="0" w:color="auto"/>
        <w:right w:val="none" w:sz="0" w:space="0" w:color="auto"/>
      </w:divBdr>
    </w:div>
    <w:div w:id="1478763277">
      <w:bodyDiv w:val="1"/>
      <w:marLeft w:val="0"/>
      <w:marRight w:val="0"/>
      <w:marTop w:val="0"/>
      <w:marBottom w:val="0"/>
      <w:divBdr>
        <w:top w:val="none" w:sz="0" w:space="0" w:color="auto"/>
        <w:left w:val="none" w:sz="0" w:space="0" w:color="auto"/>
        <w:bottom w:val="none" w:sz="0" w:space="0" w:color="auto"/>
        <w:right w:val="none" w:sz="0" w:space="0" w:color="auto"/>
      </w:divBdr>
    </w:div>
    <w:div w:id="1480851466">
      <w:bodyDiv w:val="1"/>
      <w:marLeft w:val="0"/>
      <w:marRight w:val="0"/>
      <w:marTop w:val="0"/>
      <w:marBottom w:val="0"/>
      <w:divBdr>
        <w:top w:val="none" w:sz="0" w:space="0" w:color="auto"/>
        <w:left w:val="none" w:sz="0" w:space="0" w:color="auto"/>
        <w:bottom w:val="none" w:sz="0" w:space="0" w:color="auto"/>
        <w:right w:val="none" w:sz="0" w:space="0" w:color="auto"/>
      </w:divBdr>
    </w:div>
    <w:div w:id="1485506603">
      <w:bodyDiv w:val="1"/>
      <w:marLeft w:val="0"/>
      <w:marRight w:val="0"/>
      <w:marTop w:val="0"/>
      <w:marBottom w:val="0"/>
      <w:divBdr>
        <w:top w:val="none" w:sz="0" w:space="0" w:color="auto"/>
        <w:left w:val="none" w:sz="0" w:space="0" w:color="auto"/>
        <w:bottom w:val="none" w:sz="0" w:space="0" w:color="auto"/>
        <w:right w:val="none" w:sz="0" w:space="0" w:color="auto"/>
      </w:divBdr>
    </w:div>
    <w:div w:id="1485781681">
      <w:bodyDiv w:val="1"/>
      <w:marLeft w:val="0"/>
      <w:marRight w:val="0"/>
      <w:marTop w:val="0"/>
      <w:marBottom w:val="0"/>
      <w:divBdr>
        <w:top w:val="none" w:sz="0" w:space="0" w:color="auto"/>
        <w:left w:val="none" w:sz="0" w:space="0" w:color="auto"/>
        <w:bottom w:val="none" w:sz="0" w:space="0" w:color="auto"/>
        <w:right w:val="none" w:sz="0" w:space="0" w:color="auto"/>
      </w:divBdr>
    </w:div>
    <w:div w:id="1487433473">
      <w:bodyDiv w:val="1"/>
      <w:marLeft w:val="0"/>
      <w:marRight w:val="0"/>
      <w:marTop w:val="0"/>
      <w:marBottom w:val="0"/>
      <w:divBdr>
        <w:top w:val="none" w:sz="0" w:space="0" w:color="auto"/>
        <w:left w:val="none" w:sz="0" w:space="0" w:color="auto"/>
        <w:bottom w:val="none" w:sz="0" w:space="0" w:color="auto"/>
        <w:right w:val="none" w:sz="0" w:space="0" w:color="auto"/>
      </w:divBdr>
    </w:div>
    <w:div w:id="1487629228">
      <w:bodyDiv w:val="1"/>
      <w:marLeft w:val="0"/>
      <w:marRight w:val="0"/>
      <w:marTop w:val="0"/>
      <w:marBottom w:val="0"/>
      <w:divBdr>
        <w:top w:val="none" w:sz="0" w:space="0" w:color="auto"/>
        <w:left w:val="none" w:sz="0" w:space="0" w:color="auto"/>
        <w:bottom w:val="none" w:sz="0" w:space="0" w:color="auto"/>
        <w:right w:val="none" w:sz="0" w:space="0" w:color="auto"/>
      </w:divBdr>
      <w:divsChild>
        <w:div w:id="69156612">
          <w:marLeft w:val="288"/>
          <w:marRight w:val="0"/>
          <w:marTop w:val="40"/>
          <w:marBottom w:val="0"/>
          <w:divBdr>
            <w:top w:val="none" w:sz="0" w:space="0" w:color="auto"/>
            <w:left w:val="none" w:sz="0" w:space="0" w:color="auto"/>
            <w:bottom w:val="none" w:sz="0" w:space="0" w:color="auto"/>
            <w:right w:val="none" w:sz="0" w:space="0" w:color="auto"/>
          </w:divBdr>
        </w:div>
        <w:div w:id="290597044">
          <w:marLeft w:val="288"/>
          <w:marRight w:val="0"/>
          <w:marTop w:val="40"/>
          <w:marBottom w:val="0"/>
          <w:divBdr>
            <w:top w:val="none" w:sz="0" w:space="0" w:color="auto"/>
            <w:left w:val="none" w:sz="0" w:space="0" w:color="auto"/>
            <w:bottom w:val="none" w:sz="0" w:space="0" w:color="auto"/>
            <w:right w:val="none" w:sz="0" w:space="0" w:color="auto"/>
          </w:divBdr>
        </w:div>
        <w:div w:id="406076606">
          <w:marLeft w:val="288"/>
          <w:marRight w:val="0"/>
          <w:marTop w:val="40"/>
          <w:marBottom w:val="0"/>
          <w:divBdr>
            <w:top w:val="none" w:sz="0" w:space="0" w:color="auto"/>
            <w:left w:val="none" w:sz="0" w:space="0" w:color="auto"/>
            <w:bottom w:val="none" w:sz="0" w:space="0" w:color="auto"/>
            <w:right w:val="none" w:sz="0" w:space="0" w:color="auto"/>
          </w:divBdr>
        </w:div>
        <w:div w:id="505368587">
          <w:marLeft w:val="288"/>
          <w:marRight w:val="0"/>
          <w:marTop w:val="40"/>
          <w:marBottom w:val="0"/>
          <w:divBdr>
            <w:top w:val="none" w:sz="0" w:space="0" w:color="auto"/>
            <w:left w:val="none" w:sz="0" w:space="0" w:color="auto"/>
            <w:bottom w:val="none" w:sz="0" w:space="0" w:color="auto"/>
            <w:right w:val="none" w:sz="0" w:space="0" w:color="auto"/>
          </w:divBdr>
        </w:div>
        <w:div w:id="575018509">
          <w:marLeft w:val="288"/>
          <w:marRight w:val="0"/>
          <w:marTop w:val="40"/>
          <w:marBottom w:val="0"/>
          <w:divBdr>
            <w:top w:val="none" w:sz="0" w:space="0" w:color="auto"/>
            <w:left w:val="none" w:sz="0" w:space="0" w:color="auto"/>
            <w:bottom w:val="none" w:sz="0" w:space="0" w:color="auto"/>
            <w:right w:val="none" w:sz="0" w:space="0" w:color="auto"/>
          </w:divBdr>
        </w:div>
        <w:div w:id="675498224">
          <w:marLeft w:val="288"/>
          <w:marRight w:val="0"/>
          <w:marTop w:val="40"/>
          <w:marBottom w:val="0"/>
          <w:divBdr>
            <w:top w:val="none" w:sz="0" w:space="0" w:color="auto"/>
            <w:left w:val="none" w:sz="0" w:space="0" w:color="auto"/>
            <w:bottom w:val="none" w:sz="0" w:space="0" w:color="auto"/>
            <w:right w:val="none" w:sz="0" w:space="0" w:color="auto"/>
          </w:divBdr>
        </w:div>
        <w:div w:id="879823875">
          <w:marLeft w:val="288"/>
          <w:marRight w:val="0"/>
          <w:marTop w:val="40"/>
          <w:marBottom w:val="0"/>
          <w:divBdr>
            <w:top w:val="none" w:sz="0" w:space="0" w:color="auto"/>
            <w:left w:val="none" w:sz="0" w:space="0" w:color="auto"/>
            <w:bottom w:val="none" w:sz="0" w:space="0" w:color="auto"/>
            <w:right w:val="none" w:sz="0" w:space="0" w:color="auto"/>
          </w:divBdr>
        </w:div>
        <w:div w:id="948466936">
          <w:marLeft w:val="288"/>
          <w:marRight w:val="0"/>
          <w:marTop w:val="40"/>
          <w:marBottom w:val="0"/>
          <w:divBdr>
            <w:top w:val="none" w:sz="0" w:space="0" w:color="auto"/>
            <w:left w:val="none" w:sz="0" w:space="0" w:color="auto"/>
            <w:bottom w:val="none" w:sz="0" w:space="0" w:color="auto"/>
            <w:right w:val="none" w:sz="0" w:space="0" w:color="auto"/>
          </w:divBdr>
        </w:div>
        <w:div w:id="1390881964">
          <w:marLeft w:val="288"/>
          <w:marRight w:val="0"/>
          <w:marTop w:val="40"/>
          <w:marBottom w:val="0"/>
          <w:divBdr>
            <w:top w:val="none" w:sz="0" w:space="0" w:color="auto"/>
            <w:left w:val="none" w:sz="0" w:space="0" w:color="auto"/>
            <w:bottom w:val="none" w:sz="0" w:space="0" w:color="auto"/>
            <w:right w:val="none" w:sz="0" w:space="0" w:color="auto"/>
          </w:divBdr>
        </w:div>
        <w:div w:id="1617517133">
          <w:marLeft w:val="288"/>
          <w:marRight w:val="0"/>
          <w:marTop w:val="40"/>
          <w:marBottom w:val="0"/>
          <w:divBdr>
            <w:top w:val="none" w:sz="0" w:space="0" w:color="auto"/>
            <w:left w:val="none" w:sz="0" w:space="0" w:color="auto"/>
            <w:bottom w:val="none" w:sz="0" w:space="0" w:color="auto"/>
            <w:right w:val="none" w:sz="0" w:space="0" w:color="auto"/>
          </w:divBdr>
        </w:div>
        <w:div w:id="1631403944">
          <w:marLeft w:val="288"/>
          <w:marRight w:val="0"/>
          <w:marTop w:val="40"/>
          <w:marBottom w:val="0"/>
          <w:divBdr>
            <w:top w:val="none" w:sz="0" w:space="0" w:color="auto"/>
            <w:left w:val="none" w:sz="0" w:space="0" w:color="auto"/>
            <w:bottom w:val="none" w:sz="0" w:space="0" w:color="auto"/>
            <w:right w:val="none" w:sz="0" w:space="0" w:color="auto"/>
          </w:divBdr>
        </w:div>
        <w:div w:id="1686128883">
          <w:marLeft w:val="288"/>
          <w:marRight w:val="0"/>
          <w:marTop w:val="40"/>
          <w:marBottom w:val="0"/>
          <w:divBdr>
            <w:top w:val="none" w:sz="0" w:space="0" w:color="auto"/>
            <w:left w:val="none" w:sz="0" w:space="0" w:color="auto"/>
            <w:bottom w:val="none" w:sz="0" w:space="0" w:color="auto"/>
            <w:right w:val="none" w:sz="0" w:space="0" w:color="auto"/>
          </w:divBdr>
        </w:div>
        <w:div w:id="1686789700">
          <w:marLeft w:val="288"/>
          <w:marRight w:val="0"/>
          <w:marTop w:val="40"/>
          <w:marBottom w:val="0"/>
          <w:divBdr>
            <w:top w:val="none" w:sz="0" w:space="0" w:color="auto"/>
            <w:left w:val="none" w:sz="0" w:space="0" w:color="auto"/>
            <w:bottom w:val="none" w:sz="0" w:space="0" w:color="auto"/>
            <w:right w:val="none" w:sz="0" w:space="0" w:color="auto"/>
          </w:divBdr>
        </w:div>
        <w:div w:id="1697080197">
          <w:marLeft w:val="288"/>
          <w:marRight w:val="0"/>
          <w:marTop w:val="40"/>
          <w:marBottom w:val="0"/>
          <w:divBdr>
            <w:top w:val="none" w:sz="0" w:space="0" w:color="auto"/>
            <w:left w:val="none" w:sz="0" w:space="0" w:color="auto"/>
            <w:bottom w:val="none" w:sz="0" w:space="0" w:color="auto"/>
            <w:right w:val="none" w:sz="0" w:space="0" w:color="auto"/>
          </w:divBdr>
        </w:div>
        <w:div w:id="1814171729">
          <w:marLeft w:val="288"/>
          <w:marRight w:val="0"/>
          <w:marTop w:val="40"/>
          <w:marBottom w:val="0"/>
          <w:divBdr>
            <w:top w:val="none" w:sz="0" w:space="0" w:color="auto"/>
            <w:left w:val="none" w:sz="0" w:space="0" w:color="auto"/>
            <w:bottom w:val="none" w:sz="0" w:space="0" w:color="auto"/>
            <w:right w:val="none" w:sz="0" w:space="0" w:color="auto"/>
          </w:divBdr>
        </w:div>
        <w:div w:id="1860774050">
          <w:marLeft w:val="288"/>
          <w:marRight w:val="0"/>
          <w:marTop w:val="40"/>
          <w:marBottom w:val="0"/>
          <w:divBdr>
            <w:top w:val="none" w:sz="0" w:space="0" w:color="auto"/>
            <w:left w:val="none" w:sz="0" w:space="0" w:color="auto"/>
            <w:bottom w:val="none" w:sz="0" w:space="0" w:color="auto"/>
            <w:right w:val="none" w:sz="0" w:space="0" w:color="auto"/>
          </w:divBdr>
        </w:div>
        <w:div w:id="1913346639">
          <w:marLeft w:val="288"/>
          <w:marRight w:val="0"/>
          <w:marTop w:val="40"/>
          <w:marBottom w:val="0"/>
          <w:divBdr>
            <w:top w:val="none" w:sz="0" w:space="0" w:color="auto"/>
            <w:left w:val="none" w:sz="0" w:space="0" w:color="auto"/>
            <w:bottom w:val="none" w:sz="0" w:space="0" w:color="auto"/>
            <w:right w:val="none" w:sz="0" w:space="0" w:color="auto"/>
          </w:divBdr>
        </w:div>
        <w:div w:id="2014185378">
          <w:marLeft w:val="288"/>
          <w:marRight w:val="0"/>
          <w:marTop w:val="40"/>
          <w:marBottom w:val="0"/>
          <w:divBdr>
            <w:top w:val="none" w:sz="0" w:space="0" w:color="auto"/>
            <w:left w:val="none" w:sz="0" w:space="0" w:color="auto"/>
            <w:bottom w:val="none" w:sz="0" w:space="0" w:color="auto"/>
            <w:right w:val="none" w:sz="0" w:space="0" w:color="auto"/>
          </w:divBdr>
        </w:div>
        <w:div w:id="2053338254">
          <w:marLeft w:val="288"/>
          <w:marRight w:val="0"/>
          <w:marTop w:val="40"/>
          <w:marBottom w:val="0"/>
          <w:divBdr>
            <w:top w:val="none" w:sz="0" w:space="0" w:color="auto"/>
            <w:left w:val="none" w:sz="0" w:space="0" w:color="auto"/>
            <w:bottom w:val="none" w:sz="0" w:space="0" w:color="auto"/>
            <w:right w:val="none" w:sz="0" w:space="0" w:color="auto"/>
          </w:divBdr>
        </w:div>
        <w:div w:id="2116753659">
          <w:marLeft w:val="288"/>
          <w:marRight w:val="0"/>
          <w:marTop w:val="40"/>
          <w:marBottom w:val="0"/>
          <w:divBdr>
            <w:top w:val="none" w:sz="0" w:space="0" w:color="auto"/>
            <w:left w:val="none" w:sz="0" w:space="0" w:color="auto"/>
            <w:bottom w:val="none" w:sz="0" w:space="0" w:color="auto"/>
            <w:right w:val="none" w:sz="0" w:space="0" w:color="auto"/>
          </w:divBdr>
        </w:div>
      </w:divsChild>
    </w:div>
    <w:div w:id="1488790917">
      <w:bodyDiv w:val="1"/>
      <w:marLeft w:val="0"/>
      <w:marRight w:val="0"/>
      <w:marTop w:val="0"/>
      <w:marBottom w:val="0"/>
      <w:divBdr>
        <w:top w:val="none" w:sz="0" w:space="0" w:color="auto"/>
        <w:left w:val="none" w:sz="0" w:space="0" w:color="auto"/>
        <w:bottom w:val="none" w:sz="0" w:space="0" w:color="auto"/>
        <w:right w:val="none" w:sz="0" w:space="0" w:color="auto"/>
      </w:divBdr>
    </w:div>
    <w:div w:id="1492601772">
      <w:bodyDiv w:val="1"/>
      <w:marLeft w:val="0"/>
      <w:marRight w:val="0"/>
      <w:marTop w:val="0"/>
      <w:marBottom w:val="0"/>
      <w:divBdr>
        <w:top w:val="none" w:sz="0" w:space="0" w:color="auto"/>
        <w:left w:val="none" w:sz="0" w:space="0" w:color="auto"/>
        <w:bottom w:val="none" w:sz="0" w:space="0" w:color="auto"/>
        <w:right w:val="none" w:sz="0" w:space="0" w:color="auto"/>
      </w:divBdr>
    </w:div>
    <w:div w:id="1492674389">
      <w:bodyDiv w:val="1"/>
      <w:marLeft w:val="0"/>
      <w:marRight w:val="0"/>
      <w:marTop w:val="0"/>
      <w:marBottom w:val="0"/>
      <w:divBdr>
        <w:top w:val="none" w:sz="0" w:space="0" w:color="auto"/>
        <w:left w:val="none" w:sz="0" w:space="0" w:color="auto"/>
        <w:bottom w:val="none" w:sz="0" w:space="0" w:color="auto"/>
        <w:right w:val="none" w:sz="0" w:space="0" w:color="auto"/>
      </w:divBdr>
    </w:div>
    <w:div w:id="1493334306">
      <w:bodyDiv w:val="1"/>
      <w:marLeft w:val="0"/>
      <w:marRight w:val="0"/>
      <w:marTop w:val="0"/>
      <w:marBottom w:val="0"/>
      <w:divBdr>
        <w:top w:val="none" w:sz="0" w:space="0" w:color="auto"/>
        <w:left w:val="none" w:sz="0" w:space="0" w:color="auto"/>
        <w:bottom w:val="none" w:sz="0" w:space="0" w:color="auto"/>
        <w:right w:val="none" w:sz="0" w:space="0" w:color="auto"/>
      </w:divBdr>
    </w:div>
    <w:div w:id="1495074494">
      <w:bodyDiv w:val="1"/>
      <w:marLeft w:val="0"/>
      <w:marRight w:val="0"/>
      <w:marTop w:val="0"/>
      <w:marBottom w:val="0"/>
      <w:divBdr>
        <w:top w:val="none" w:sz="0" w:space="0" w:color="auto"/>
        <w:left w:val="none" w:sz="0" w:space="0" w:color="auto"/>
        <w:bottom w:val="none" w:sz="0" w:space="0" w:color="auto"/>
        <w:right w:val="none" w:sz="0" w:space="0" w:color="auto"/>
      </w:divBdr>
    </w:div>
    <w:div w:id="1497841060">
      <w:bodyDiv w:val="1"/>
      <w:marLeft w:val="0"/>
      <w:marRight w:val="0"/>
      <w:marTop w:val="0"/>
      <w:marBottom w:val="0"/>
      <w:divBdr>
        <w:top w:val="none" w:sz="0" w:space="0" w:color="auto"/>
        <w:left w:val="none" w:sz="0" w:space="0" w:color="auto"/>
        <w:bottom w:val="none" w:sz="0" w:space="0" w:color="auto"/>
        <w:right w:val="none" w:sz="0" w:space="0" w:color="auto"/>
      </w:divBdr>
    </w:div>
    <w:div w:id="1498305178">
      <w:bodyDiv w:val="1"/>
      <w:marLeft w:val="0"/>
      <w:marRight w:val="0"/>
      <w:marTop w:val="0"/>
      <w:marBottom w:val="0"/>
      <w:divBdr>
        <w:top w:val="none" w:sz="0" w:space="0" w:color="auto"/>
        <w:left w:val="none" w:sz="0" w:space="0" w:color="auto"/>
        <w:bottom w:val="none" w:sz="0" w:space="0" w:color="auto"/>
        <w:right w:val="none" w:sz="0" w:space="0" w:color="auto"/>
      </w:divBdr>
    </w:div>
    <w:div w:id="1500269036">
      <w:bodyDiv w:val="1"/>
      <w:marLeft w:val="0"/>
      <w:marRight w:val="0"/>
      <w:marTop w:val="0"/>
      <w:marBottom w:val="0"/>
      <w:divBdr>
        <w:top w:val="none" w:sz="0" w:space="0" w:color="auto"/>
        <w:left w:val="none" w:sz="0" w:space="0" w:color="auto"/>
        <w:bottom w:val="none" w:sz="0" w:space="0" w:color="auto"/>
        <w:right w:val="none" w:sz="0" w:space="0" w:color="auto"/>
      </w:divBdr>
      <w:divsChild>
        <w:div w:id="841966491">
          <w:marLeft w:val="0"/>
          <w:marRight w:val="0"/>
          <w:marTop w:val="0"/>
          <w:marBottom w:val="0"/>
          <w:divBdr>
            <w:top w:val="none" w:sz="0" w:space="0" w:color="auto"/>
            <w:left w:val="none" w:sz="0" w:space="0" w:color="auto"/>
            <w:bottom w:val="none" w:sz="0" w:space="0" w:color="auto"/>
            <w:right w:val="none" w:sz="0" w:space="0" w:color="auto"/>
          </w:divBdr>
        </w:div>
      </w:divsChild>
    </w:div>
    <w:div w:id="1501047346">
      <w:bodyDiv w:val="1"/>
      <w:marLeft w:val="0"/>
      <w:marRight w:val="0"/>
      <w:marTop w:val="0"/>
      <w:marBottom w:val="0"/>
      <w:divBdr>
        <w:top w:val="none" w:sz="0" w:space="0" w:color="auto"/>
        <w:left w:val="none" w:sz="0" w:space="0" w:color="auto"/>
        <w:bottom w:val="none" w:sz="0" w:space="0" w:color="auto"/>
        <w:right w:val="none" w:sz="0" w:space="0" w:color="auto"/>
      </w:divBdr>
    </w:div>
    <w:div w:id="1501844769">
      <w:bodyDiv w:val="1"/>
      <w:marLeft w:val="0"/>
      <w:marRight w:val="0"/>
      <w:marTop w:val="0"/>
      <w:marBottom w:val="0"/>
      <w:divBdr>
        <w:top w:val="none" w:sz="0" w:space="0" w:color="auto"/>
        <w:left w:val="none" w:sz="0" w:space="0" w:color="auto"/>
        <w:bottom w:val="none" w:sz="0" w:space="0" w:color="auto"/>
        <w:right w:val="none" w:sz="0" w:space="0" w:color="auto"/>
      </w:divBdr>
    </w:div>
    <w:div w:id="1507407019">
      <w:bodyDiv w:val="1"/>
      <w:marLeft w:val="0"/>
      <w:marRight w:val="0"/>
      <w:marTop w:val="0"/>
      <w:marBottom w:val="0"/>
      <w:divBdr>
        <w:top w:val="none" w:sz="0" w:space="0" w:color="auto"/>
        <w:left w:val="none" w:sz="0" w:space="0" w:color="auto"/>
        <w:bottom w:val="none" w:sz="0" w:space="0" w:color="auto"/>
        <w:right w:val="none" w:sz="0" w:space="0" w:color="auto"/>
      </w:divBdr>
      <w:divsChild>
        <w:div w:id="200559209">
          <w:marLeft w:val="288"/>
          <w:marRight w:val="0"/>
          <w:marTop w:val="120"/>
          <w:marBottom w:val="0"/>
          <w:divBdr>
            <w:top w:val="none" w:sz="0" w:space="0" w:color="auto"/>
            <w:left w:val="none" w:sz="0" w:space="0" w:color="auto"/>
            <w:bottom w:val="none" w:sz="0" w:space="0" w:color="auto"/>
            <w:right w:val="none" w:sz="0" w:space="0" w:color="auto"/>
          </w:divBdr>
        </w:div>
        <w:div w:id="626815089">
          <w:marLeft w:val="288"/>
          <w:marRight w:val="0"/>
          <w:marTop w:val="120"/>
          <w:marBottom w:val="0"/>
          <w:divBdr>
            <w:top w:val="none" w:sz="0" w:space="0" w:color="auto"/>
            <w:left w:val="none" w:sz="0" w:space="0" w:color="auto"/>
            <w:bottom w:val="none" w:sz="0" w:space="0" w:color="auto"/>
            <w:right w:val="none" w:sz="0" w:space="0" w:color="auto"/>
          </w:divBdr>
        </w:div>
        <w:div w:id="891501294">
          <w:marLeft w:val="288"/>
          <w:marRight w:val="0"/>
          <w:marTop w:val="120"/>
          <w:marBottom w:val="0"/>
          <w:divBdr>
            <w:top w:val="none" w:sz="0" w:space="0" w:color="auto"/>
            <w:left w:val="none" w:sz="0" w:space="0" w:color="auto"/>
            <w:bottom w:val="none" w:sz="0" w:space="0" w:color="auto"/>
            <w:right w:val="none" w:sz="0" w:space="0" w:color="auto"/>
          </w:divBdr>
        </w:div>
        <w:div w:id="1243637440">
          <w:marLeft w:val="288"/>
          <w:marRight w:val="0"/>
          <w:marTop w:val="120"/>
          <w:marBottom w:val="0"/>
          <w:divBdr>
            <w:top w:val="none" w:sz="0" w:space="0" w:color="auto"/>
            <w:left w:val="none" w:sz="0" w:space="0" w:color="auto"/>
            <w:bottom w:val="none" w:sz="0" w:space="0" w:color="auto"/>
            <w:right w:val="none" w:sz="0" w:space="0" w:color="auto"/>
          </w:divBdr>
        </w:div>
        <w:div w:id="1291131114">
          <w:marLeft w:val="288"/>
          <w:marRight w:val="0"/>
          <w:marTop w:val="120"/>
          <w:marBottom w:val="0"/>
          <w:divBdr>
            <w:top w:val="none" w:sz="0" w:space="0" w:color="auto"/>
            <w:left w:val="none" w:sz="0" w:space="0" w:color="auto"/>
            <w:bottom w:val="none" w:sz="0" w:space="0" w:color="auto"/>
            <w:right w:val="none" w:sz="0" w:space="0" w:color="auto"/>
          </w:divBdr>
        </w:div>
        <w:div w:id="1789817555">
          <w:marLeft w:val="288"/>
          <w:marRight w:val="0"/>
          <w:marTop w:val="120"/>
          <w:marBottom w:val="0"/>
          <w:divBdr>
            <w:top w:val="none" w:sz="0" w:space="0" w:color="auto"/>
            <w:left w:val="none" w:sz="0" w:space="0" w:color="auto"/>
            <w:bottom w:val="none" w:sz="0" w:space="0" w:color="auto"/>
            <w:right w:val="none" w:sz="0" w:space="0" w:color="auto"/>
          </w:divBdr>
        </w:div>
      </w:divsChild>
    </w:div>
    <w:div w:id="1511136995">
      <w:bodyDiv w:val="1"/>
      <w:marLeft w:val="0"/>
      <w:marRight w:val="0"/>
      <w:marTop w:val="0"/>
      <w:marBottom w:val="0"/>
      <w:divBdr>
        <w:top w:val="none" w:sz="0" w:space="0" w:color="auto"/>
        <w:left w:val="none" w:sz="0" w:space="0" w:color="auto"/>
        <w:bottom w:val="none" w:sz="0" w:space="0" w:color="auto"/>
        <w:right w:val="none" w:sz="0" w:space="0" w:color="auto"/>
      </w:divBdr>
    </w:div>
    <w:div w:id="1511677537">
      <w:bodyDiv w:val="1"/>
      <w:marLeft w:val="0"/>
      <w:marRight w:val="0"/>
      <w:marTop w:val="0"/>
      <w:marBottom w:val="0"/>
      <w:divBdr>
        <w:top w:val="none" w:sz="0" w:space="0" w:color="auto"/>
        <w:left w:val="none" w:sz="0" w:space="0" w:color="auto"/>
        <w:bottom w:val="none" w:sz="0" w:space="0" w:color="auto"/>
        <w:right w:val="none" w:sz="0" w:space="0" w:color="auto"/>
      </w:divBdr>
    </w:div>
    <w:div w:id="1511870052">
      <w:bodyDiv w:val="1"/>
      <w:marLeft w:val="0"/>
      <w:marRight w:val="0"/>
      <w:marTop w:val="0"/>
      <w:marBottom w:val="0"/>
      <w:divBdr>
        <w:top w:val="none" w:sz="0" w:space="0" w:color="auto"/>
        <w:left w:val="none" w:sz="0" w:space="0" w:color="auto"/>
        <w:bottom w:val="none" w:sz="0" w:space="0" w:color="auto"/>
        <w:right w:val="none" w:sz="0" w:space="0" w:color="auto"/>
      </w:divBdr>
    </w:div>
    <w:div w:id="1512524649">
      <w:bodyDiv w:val="1"/>
      <w:marLeft w:val="0"/>
      <w:marRight w:val="0"/>
      <w:marTop w:val="0"/>
      <w:marBottom w:val="0"/>
      <w:divBdr>
        <w:top w:val="none" w:sz="0" w:space="0" w:color="auto"/>
        <w:left w:val="none" w:sz="0" w:space="0" w:color="auto"/>
        <w:bottom w:val="none" w:sz="0" w:space="0" w:color="auto"/>
        <w:right w:val="none" w:sz="0" w:space="0" w:color="auto"/>
      </w:divBdr>
    </w:div>
    <w:div w:id="1513761610">
      <w:bodyDiv w:val="1"/>
      <w:marLeft w:val="0"/>
      <w:marRight w:val="0"/>
      <w:marTop w:val="0"/>
      <w:marBottom w:val="0"/>
      <w:divBdr>
        <w:top w:val="none" w:sz="0" w:space="0" w:color="auto"/>
        <w:left w:val="none" w:sz="0" w:space="0" w:color="auto"/>
        <w:bottom w:val="none" w:sz="0" w:space="0" w:color="auto"/>
        <w:right w:val="none" w:sz="0" w:space="0" w:color="auto"/>
      </w:divBdr>
    </w:div>
    <w:div w:id="1514876621">
      <w:bodyDiv w:val="1"/>
      <w:marLeft w:val="0"/>
      <w:marRight w:val="0"/>
      <w:marTop w:val="0"/>
      <w:marBottom w:val="0"/>
      <w:divBdr>
        <w:top w:val="none" w:sz="0" w:space="0" w:color="auto"/>
        <w:left w:val="none" w:sz="0" w:space="0" w:color="auto"/>
        <w:bottom w:val="none" w:sz="0" w:space="0" w:color="auto"/>
        <w:right w:val="none" w:sz="0" w:space="0" w:color="auto"/>
      </w:divBdr>
    </w:div>
    <w:div w:id="1515992014">
      <w:bodyDiv w:val="1"/>
      <w:marLeft w:val="0"/>
      <w:marRight w:val="0"/>
      <w:marTop w:val="0"/>
      <w:marBottom w:val="0"/>
      <w:divBdr>
        <w:top w:val="none" w:sz="0" w:space="0" w:color="auto"/>
        <w:left w:val="none" w:sz="0" w:space="0" w:color="auto"/>
        <w:bottom w:val="none" w:sz="0" w:space="0" w:color="auto"/>
        <w:right w:val="none" w:sz="0" w:space="0" w:color="auto"/>
      </w:divBdr>
    </w:div>
    <w:div w:id="1516965930">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19587329">
      <w:bodyDiv w:val="1"/>
      <w:marLeft w:val="0"/>
      <w:marRight w:val="0"/>
      <w:marTop w:val="0"/>
      <w:marBottom w:val="0"/>
      <w:divBdr>
        <w:top w:val="none" w:sz="0" w:space="0" w:color="auto"/>
        <w:left w:val="none" w:sz="0" w:space="0" w:color="auto"/>
        <w:bottom w:val="none" w:sz="0" w:space="0" w:color="auto"/>
        <w:right w:val="none" w:sz="0" w:space="0" w:color="auto"/>
      </w:divBdr>
    </w:div>
    <w:div w:id="1519781877">
      <w:bodyDiv w:val="1"/>
      <w:marLeft w:val="0"/>
      <w:marRight w:val="0"/>
      <w:marTop w:val="0"/>
      <w:marBottom w:val="0"/>
      <w:divBdr>
        <w:top w:val="none" w:sz="0" w:space="0" w:color="auto"/>
        <w:left w:val="none" w:sz="0" w:space="0" w:color="auto"/>
        <w:bottom w:val="none" w:sz="0" w:space="0" w:color="auto"/>
        <w:right w:val="none" w:sz="0" w:space="0" w:color="auto"/>
      </w:divBdr>
    </w:div>
    <w:div w:id="1521042682">
      <w:bodyDiv w:val="1"/>
      <w:marLeft w:val="0"/>
      <w:marRight w:val="0"/>
      <w:marTop w:val="0"/>
      <w:marBottom w:val="0"/>
      <w:divBdr>
        <w:top w:val="none" w:sz="0" w:space="0" w:color="auto"/>
        <w:left w:val="none" w:sz="0" w:space="0" w:color="auto"/>
        <w:bottom w:val="none" w:sz="0" w:space="0" w:color="auto"/>
        <w:right w:val="none" w:sz="0" w:space="0" w:color="auto"/>
      </w:divBdr>
    </w:div>
    <w:div w:id="1521165980">
      <w:bodyDiv w:val="1"/>
      <w:marLeft w:val="0"/>
      <w:marRight w:val="0"/>
      <w:marTop w:val="0"/>
      <w:marBottom w:val="0"/>
      <w:divBdr>
        <w:top w:val="none" w:sz="0" w:space="0" w:color="auto"/>
        <w:left w:val="none" w:sz="0" w:space="0" w:color="auto"/>
        <w:bottom w:val="none" w:sz="0" w:space="0" w:color="auto"/>
        <w:right w:val="none" w:sz="0" w:space="0" w:color="auto"/>
      </w:divBdr>
    </w:div>
    <w:div w:id="1522040601">
      <w:bodyDiv w:val="1"/>
      <w:marLeft w:val="0"/>
      <w:marRight w:val="0"/>
      <w:marTop w:val="0"/>
      <w:marBottom w:val="0"/>
      <w:divBdr>
        <w:top w:val="none" w:sz="0" w:space="0" w:color="auto"/>
        <w:left w:val="none" w:sz="0" w:space="0" w:color="auto"/>
        <w:bottom w:val="none" w:sz="0" w:space="0" w:color="auto"/>
        <w:right w:val="none" w:sz="0" w:space="0" w:color="auto"/>
      </w:divBdr>
    </w:div>
    <w:div w:id="1523589512">
      <w:bodyDiv w:val="1"/>
      <w:marLeft w:val="0"/>
      <w:marRight w:val="0"/>
      <w:marTop w:val="0"/>
      <w:marBottom w:val="0"/>
      <w:divBdr>
        <w:top w:val="none" w:sz="0" w:space="0" w:color="auto"/>
        <w:left w:val="none" w:sz="0" w:space="0" w:color="auto"/>
        <w:bottom w:val="none" w:sz="0" w:space="0" w:color="auto"/>
        <w:right w:val="none" w:sz="0" w:space="0" w:color="auto"/>
      </w:divBdr>
    </w:div>
    <w:div w:id="1524326312">
      <w:bodyDiv w:val="1"/>
      <w:marLeft w:val="0"/>
      <w:marRight w:val="0"/>
      <w:marTop w:val="0"/>
      <w:marBottom w:val="0"/>
      <w:divBdr>
        <w:top w:val="none" w:sz="0" w:space="0" w:color="auto"/>
        <w:left w:val="none" w:sz="0" w:space="0" w:color="auto"/>
        <w:bottom w:val="none" w:sz="0" w:space="0" w:color="auto"/>
        <w:right w:val="none" w:sz="0" w:space="0" w:color="auto"/>
      </w:divBdr>
    </w:div>
    <w:div w:id="1526164847">
      <w:bodyDiv w:val="1"/>
      <w:marLeft w:val="0"/>
      <w:marRight w:val="0"/>
      <w:marTop w:val="0"/>
      <w:marBottom w:val="0"/>
      <w:divBdr>
        <w:top w:val="none" w:sz="0" w:space="0" w:color="auto"/>
        <w:left w:val="none" w:sz="0" w:space="0" w:color="auto"/>
        <w:bottom w:val="none" w:sz="0" w:space="0" w:color="auto"/>
        <w:right w:val="none" w:sz="0" w:space="0" w:color="auto"/>
      </w:divBdr>
    </w:div>
    <w:div w:id="1526212332">
      <w:bodyDiv w:val="1"/>
      <w:marLeft w:val="0"/>
      <w:marRight w:val="0"/>
      <w:marTop w:val="0"/>
      <w:marBottom w:val="0"/>
      <w:divBdr>
        <w:top w:val="none" w:sz="0" w:space="0" w:color="auto"/>
        <w:left w:val="none" w:sz="0" w:space="0" w:color="auto"/>
        <w:bottom w:val="none" w:sz="0" w:space="0" w:color="auto"/>
        <w:right w:val="none" w:sz="0" w:space="0" w:color="auto"/>
      </w:divBdr>
    </w:div>
    <w:div w:id="1526753737">
      <w:bodyDiv w:val="1"/>
      <w:marLeft w:val="0"/>
      <w:marRight w:val="0"/>
      <w:marTop w:val="0"/>
      <w:marBottom w:val="0"/>
      <w:divBdr>
        <w:top w:val="none" w:sz="0" w:space="0" w:color="auto"/>
        <w:left w:val="none" w:sz="0" w:space="0" w:color="auto"/>
        <w:bottom w:val="none" w:sz="0" w:space="0" w:color="auto"/>
        <w:right w:val="none" w:sz="0" w:space="0" w:color="auto"/>
      </w:divBdr>
    </w:div>
    <w:div w:id="1527520154">
      <w:bodyDiv w:val="1"/>
      <w:marLeft w:val="0"/>
      <w:marRight w:val="0"/>
      <w:marTop w:val="0"/>
      <w:marBottom w:val="0"/>
      <w:divBdr>
        <w:top w:val="none" w:sz="0" w:space="0" w:color="auto"/>
        <w:left w:val="none" w:sz="0" w:space="0" w:color="auto"/>
        <w:bottom w:val="none" w:sz="0" w:space="0" w:color="auto"/>
        <w:right w:val="none" w:sz="0" w:space="0" w:color="auto"/>
      </w:divBdr>
    </w:div>
    <w:div w:id="1532377050">
      <w:bodyDiv w:val="1"/>
      <w:marLeft w:val="0"/>
      <w:marRight w:val="0"/>
      <w:marTop w:val="0"/>
      <w:marBottom w:val="0"/>
      <w:divBdr>
        <w:top w:val="none" w:sz="0" w:space="0" w:color="auto"/>
        <w:left w:val="none" w:sz="0" w:space="0" w:color="auto"/>
        <w:bottom w:val="none" w:sz="0" w:space="0" w:color="auto"/>
        <w:right w:val="none" w:sz="0" w:space="0" w:color="auto"/>
      </w:divBdr>
    </w:div>
    <w:div w:id="1532568829">
      <w:bodyDiv w:val="1"/>
      <w:marLeft w:val="0"/>
      <w:marRight w:val="0"/>
      <w:marTop w:val="0"/>
      <w:marBottom w:val="0"/>
      <w:divBdr>
        <w:top w:val="none" w:sz="0" w:space="0" w:color="auto"/>
        <w:left w:val="none" w:sz="0" w:space="0" w:color="auto"/>
        <w:bottom w:val="none" w:sz="0" w:space="0" w:color="auto"/>
        <w:right w:val="none" w:sz="0" w:space="0" w:color="auto"/>
      </w:divBdr>
      <w:divsChild>
        <w:div w:id="100416077">
          <w:marLeft w:val="288"/>
          <w:marRight w:val="0"/>
          <w:marTop w:val="40"/>
          <w:marBottom w:val="0"/>
          <w:divBdr>
            <w:top w:val="none" w:sz="0" w:space="0" w:color="auto"/>
            <w:left w:val="none" w:sz="0" w:space="0" w:color="auto"/>
            <w:bottom w:val="none" w:sz="0" w:space="0" w:color="auto"/>
            <w:right w:val="none" w:sz="0" w:space="0" w:color="auto"/>
          </w:divBdr>
        </w:div>
        <w:div w:id="140512498">
          <w:marLeft w:val="288"/>
          <w:marRight w:val="0"/>
          <w:marTop w:val="40"/>
          <w:marBottom w:val="0"/>
          <w:divBdr>
            <w:top w:val="none" w:sz="0" w:space="0" w:color="auto"/>
            <w:left w:val="none" w:sz="0" w:space="0" w:color="auto"/>
            <w:bottom w:val="none" w:sz="0" w:space="0" w:color="auto"/>
            <w:right w:val="none" w:sz="0" w:space="0" w:color="auto"/>
          </w:divBdr>
        </w:div>
        <w:div w:id="671185231">
          <w:marLeft w:val="288"/>
          <w:marRight w:val="0"/>
          <w:marTop w:val="40"/>
          <w:marBottom w:val="0"/>
          <w:divBdr>
            <w:top w:val="none" w:sz="0" w:space="0" w:color="auto"/>
            <w:left w:val="none" w:sz="0" w:space="0" w:color="auto"/>
            <w:bottom w:val="none" w:sz="0" w:space="0" w:color="auto"/>
            <w:right w:val="none" w:sz="0" w:space="0" w:color="auto"/>
          </w:divBdr>
        </w:div>
        <w:div w:id="856576506">
          <w:marLeft w:val="288"/>
          <w:marRight w:val="0"/>
          <w:marTop w:val="40"/>
          <w:marBottom w:val="0"/>
          <w:divBdr>
            <w:top w:val="none" w:sz="0" w:space="0" w:color="auto"/>
            <w:left w:val="none" w:sz="0" w:space="0" w:color="auto"/>
            <w:bottom w:val="none" w:sz="0" w:space="0" w:color="auto"/>
            <w:right w:val="none" w:sz="0" w:space="0" w:color="auto"/>
          </w:divBdr>
        </w:div>
        <w:div w:id="1031801258">
          <w:marLeft w:val="288"/>
          <w:marRight w:val="0"/>
          <w:marTop w:val="40"/>
          <w:marBottom w:val="0"/>
          <w:divBdr>
            <w:top w:val="none" w:sz="0" w:space="0" w:color="auto"/>
            <w:left w:val="none" w:sz="0" w:space="0" w:color="auto"/>
            <w:bottom w:val="none" w:sz="0" w:space="0" w:color="auto"/>
            <w:right w:val="none" w:sz="0" w:space="0" w:color="auto"/>
          </w:divBdr>
        </w:div>
        <w:div w:id="1050765713">
          <w:marLeft w:val="288"/>
          <w:marRight w:val="0"/>
          <w:marTop w:val="40"/>
          <w:marBottom w:val="0"/>
          <w:divBdr>
            <w:top w:val="none" w:sz="0" w:space="0" w:color="auto"/>
            <w:left w:val="none" w:sz="0" w:space="0" w:color="auto"/>
            <w:bottom w:val="none" w:sz="0" w:space="0" w:color="auto"/>
            <w:right w:val="none" w:sz="0" w:space="0" w:color="auto"/>
          </w:divBdr>
        </w:div>
        <w:div w:id="1154877267">
          <w:marLeft w:val="288"/>
          <w:marRight w:val="0"/>
          <w:marTop w:val="40"/>
          <w:marBottom w:val="0"/>
          <w:divBdr>
            <w:top w:val="none" w:sz="0" w:space="0" w:color="auto"/>
            <w:left w:val="none" w:sz="0" w:space="0" w:color="auto"/>
            <w:bottom w:val="none" w:sz="0" w:space="0" w:color="auto"/>
            <w:right w:val="none" w:sz="0" w:space="0" w:color="auto"/>
          </w:divBdr>
        </w:div>
        <w:div w:id="2010132585">
          <w:marLeft w:val="288"/>
          <w:marRight w:val="0"/>
          <w:marTop w:val="40"/>
          <w:marBottom w:val="0"/>
          <w:divBdr>
            <w:top w:val="none" w:sz="0" w:space="0" w:color="auto"/>
            <w:left w:val="none" w:sz="0" w:space="0" w:color="auto"/>
            <w:bottom w:val="none" w:sz="0" w:space="0" w:color="auto"/>
            <w:right w:val="none" w:sz="0" w:space="0" w:color="auto"/>
          </w:divBdr>
        </w:div>
        <w:div w:id="2010792162">
          <w:marLeft w:val="288"/>
          <w:marRight w:val="0"/>
          <w:marTop w:val="40"/>
          <w:marBottom w:val="0"/>
          <w:divBdr>
            <w:top w:val="none" w:sz="0" w:space="0" w:color="auto"/>
            <w:left w:val="none" w:sz="0" w:space="0" w:color="auto"/>
            <w:bottom w:val="none" w:sz="0" w:space="0" w:color="auto"/>
            <w:right w:val="none" w:sz="0" w:space="0" w:color="auto"/>
          </w:divBdr>
        </w:div>
      </w:divsChild>
    </w:div>
    <w:div w:id="1534416802">
      <w:bodyDiv w:val="1"/>
      <w:marLeft w:val="0"/>
      <w:marRight w:val="0"/>
      <w:marTop w:val="0"/>
      <w:marBottom w:val="0"/>
      <w:divBdr>
        <w:top w:val="none" w:sz="0" w:space="0" w:color="auto"/>
        <w:left w:val="none" w:sz="0" w:space="0" w:color="auto"/>
        <w:bottom w:val="none" w:sz="0" w:space="0" w:color="auto"/>
        <w:right w:val="none" w:sz="0" w:space="0" w:color="auto"/>
      </w:divBdr>
    </w:div>
    <w:div w:id="1535734367">
      <w:bodyDiv w:val="1"/>
      <w:marLeft w:val="0"/>
      <w:marRight w:val="0"/>
      <w:marTop w:val="0"/>
      <w:marBottom w:val="0"/>
      <w:divBdr>
        <w:top w:val="none" w:sz="0" w:space="0" w:color="auto"/>
        <w:left w:val="none" w:sz="0" w:space="0" w:color="auto"/>
        <w:bottom w:val="none" w:sz="0" w:space="0" w:color="auto"/>
        <w:right w:val="none" w:sz="0" w:space="0" w:color="auto"/>
      </w:divBdr>
    </w:div>
    <w:div w:id="1537740939">
      <w:bodyDiv w:val="1"/>
      <w:marLeft w:val="0"/>
      <w:marRight w:val="0"/>
      <w:marTop w:val="0"/>
      <w:marBottom w:val="0"/>
      <w:divBdr>
        <w:top w:val="none" w:sz="0" w:space="0" w:color="auto"/>
        <w:left w:val="none" w:sz="0" w:space="0" w:color="auto"/>
        <w:bottom w:val="none" w:sz="0" w:space="0" w:color="auto"/>
        <w:right w:val="none" w:sz="0" w:space="0" w:color="auto"/>
      </w:divBdr>
    </w:div>
    <w:div w:id="1538348394">
      <w:bodyDiv w:val="1"/>
      <w:marLeft w:val="0"/>
      <w:marRight w:val="0"/>
      <w:marTop w:val="0"/>
      <w:marBottom w:val="0"/>
      <w:divBdr>
        <w:top w:val="none" w:sz="0" w:space="0" w:color="auto"/>
        <w:left w:val="none" w:sz="0" w:space="0" w:color="auto"/>
        <w:bottom w:val="none" w:sz="0" w:space="0" w:color="auto"/>
        <w:right w:val="none" w:sz="0" w:space="0" w:color="auto"/>
      </w:divBdr>
    </w:div>
    <w:div w:id="1538472206">
      <w:bodyDiv w:val="1"/>
      <w:marLeft w:val="0"/>
      <w:marRight w:val="0"/>
      <w:marTop w:val="0"/>
      <w:marBottom w:val="0"/>
      <w:divBdr>
        <w:top w:val="none" w:sz="0" w:space="0" w:color="auto"/>
        <w:left w:val="none" w:sz="0" w:space="0" w:color="auto"/>
        <w:bottom w:val="none" w:sz="0" w:space="0" w:color="auto"/>
        <w:right w:val="none" w:sz="0" w:space="0" w:color="auto"/>
      </w:divBdr>
    </w:div>
    <w:div w:id="1540972329">
      <w:bodyDiv w:val="1"/>
      <w:marLeft w:val="0"/>
      <w:marRight w:val="0"/>
      <w:marTop w:val="0"/>
      <w:marBottom w:val="0"/>
      <w:divBdr>
        <w:top w:val="none" w:sz="0" w:space="0" w:color="auto"/>
        <w:left w:val="none" w:sz="0" w:space="0" w:color="auto"/>
        <w:bottom w:val="none" w:sz="0" w:space="0" w:color="auto"/>
        <w:right w:val="none" w:sz="0" w:space="0" w:color="auto"/>
      </w:divBdr>
    </w:div>
    <w:div w:id="1541361398">
      <w:bodyDiv w:val="1"/>
      <w:marLeft w:val="0"/>
      <w:marRight w:val="0"/>
      <w:marTop w:val="0"/>
      <w:marBottom w:val="0"/>
      <w:divBdr>
        <w:top w:val="none" w:sz="0" w:space="0" w:color="auto"/>
        <w:left w:val="none" w:sz="0" w:space="0" w:color="auto"/>
        <w:bottom w:val="none" w:sz="0" w:space="0" w:color="auto"/>
        <w:right w:val="none" w:sz="0" w:space="0" w:color="auto"/>
      </w:divBdr>
    </w:div>
    <w:div w:id="1543320480">
      <w:bodyDiv w:val="1"/>
      <w:marLeft w:val="0"/>
      <w:marRight w:val="0"/>
      <w:marTop w:val="0"/>
      <w:marBottom w:val="0"/>
      <w:divBdr>
        <w:top w:val="none" w:sz="0" w:space="0" w:color="auto"/>
        <w:left w:val="none" w:sz="0" w:space="0" w:color="auto"/>
        <w:bottom w:val="none" w:sz="0" w:space="0" w:color="auto"/>
        <w:right w:val="none" w:sz="0" w:space="0" w:color="auto"/>
      </w:divBdr>
    </w:div>
    <w:div w:id="1543982446">
      <w:bodyDiv w:val="1"/>
      <w:marLeft w:val="0"/>
      <w:marRight w:val="0"/>
      <w:marTop w:val="0"/>
      <w:marBottom w:val="0"/>
      <w:divBdr>
        <w:top w:val="none" w:sz="0" w:space="0" w:color="auto"/>
        <w:left w:val="none" w:sz="0" w:space="0" w:color="auto"/>
        <w:bottom w:val="none" w:sz="0" w:space="0" w:color="auto"/>
        <w:right w:val="none" w:sz="0" w:space="0" w:color="auto"/>
      </w:divBdr>
    </w:div>
    <w:div w:id="1544440188">
      <w:bodyDiv w:val="1"/>
      <w:marLeft w:val="0"/>
      <w:marRight w:val="0"/>
      <w:marTop w:val="0"/>
      <w:marBottom w:val="0"/>
      <w:divBdr>
        <w:top w:val="none" w:sz="0" w:space="0" w:color="auto"/>
        <w:left w:val="none" w:sz="0" w:space="0" w:color="auto"/>
        <w:bottom w:val="none" w:sz="0" w:space="0" w:color="auto"/>
        <w:right w:val="none" w:sz="0" w:space="0" w:color="auto"/>
      </w:divBdr>
    </w:div>
    <w:div w:id="1545291249">
      <w:bodyDiv w:val="1"/>
      <w:marLeft w:val="0"/>
      <w:marRight w:val="0"/>
      <w:marTop w:val="0"/>
      <w:marBottom w:val="0"/>
      <w:divBdr>
        <w:top w:val="none" w:sz="0" w:space="0" w:color="auto"/>
        <w:left w:val="none" w:sz="0" w:space="0" w:color="auto"/>
        <w:bottom w:val="none" w:sz="0" w:space="0" w:color="auto"/>
        <w:right w:val="none" w:sz="0" w:space="0" w:color="auto"/>
      </w:divBdr>
    </w:div>
    <w:div w:id="1548955843">
      <w:bodyDiv w:val="1"/>
      <w:marLeft w:val="0"/>
      <w:marRight w:val="0"/>
      <w:marTop w:val="0"/>
      <w:marBottom w:val="0"/>
      <w:divBdr>
        <w:top w:val="none" w:sz="0" w:space="0" w:color="auto"/>
        <w:left w:val="none" w:sz="0" w:space="0" w:color="auto"/>
        <w:bottom w:val="none" w:sz="0" w:space="0" w:color="auto"/>
        <w:right w:val="none" w:sz="0" w:space="0" w:color="auto"/>
      </w:divBdr>
    </w:div>
    <w:div w:id="1549486201">
      <w:bodyDiv w:val="1"/>
      <w:marLeft w:val="0"/>
      <w:marRight w:val="0"/>
      <w:marTop w:val="0"/>
      <w:marBottom w:val="0"/>
      <w:divBdr>
        <w:top w:val="none" w:sz="0" w:space="0" w:color="auto"/>
        <w:left w:val="none" w:sz="0" w:space="0" w:color="auto"/>
        <w:bottom w:val="none" w:sz="0" w:space="0" w:color="auto"/>
        <w:right w:val="none" w:sz="0" w:space="0" w:color="auto"/>
      </w:divBdr>
    </w:div>
    <w:div w:id="1550994050">
      <w:bodyDiv w:val="1"/>
      <w:marLeft w:val="0"/>
      <w:marRight w:val="0"/>
      <w:marTop w:val="0"/>
      <w:marBottom w:val="0"/>
      <w:divBdr>
        <w:top w:val="none" w:sz="0" w:space="0" w:color="auto"/>
        <w:left w:val="none" w:sz="0" w:space="0" w:color="auto"/>
        <w:bottom w:val="none" w:sz="0" w:space="0" w:color="auto"/>
        <w:right w:val="none" w:sz="0" w:space="0" w:color="auto"/>
      </w:divBdr>
      <w:divsChild>
        <w:div w:id="1171287777">
          <w:marLeft w:val="0"/>
          <w:marRight w:val="0"/>
          <w:marTop w:val="0"/>
          <w:marBottom w:val="0"/>
          <w:divBdr>
            <w:top w:val="none" w:sz="0" w:space="0" w:color="auto"/>
            <w:left w:val="none" w:sz="0" w:space="0" w:color="auto"/>
            <w:bottom w:val="none" w:sz="0" w:space="0" w:color="auto"/>
            <w:right w:val="none" w:sz="0" w:space="0" w:color="auto"/>
          </w:divBdr>
          <w:divsChild>
            <w:div w:id="128866635">
              <w:marLeft w:val="0"/>
              <w:marRight w:val="0"/>
              <w:marTop w:val="0"/>
              <w:marBottom w:val="0"/>
              <w:divBdr>
                <w:top w:val="none" w:sz="0" w:space="0" w:color="auto"/>
                <w:left w:val="none" w:sz="0" w:space="0" w:color="auto"/>
                <w:bottom w:val="none" w:sz="0" w:space="0" w:color="auto"/>
                <w:right w:val="none" w:sz="0" w:space="0" w:color="auto"/>
              </w:divBdr>
            </w:div>
            <w:div w:id="9738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17671">
      <w:bodyDiv w:val="1"/>
      <w:marLeft w:val="0"/>
      <w:marRight w:val="0"/>
      <w:marTop w:val="0"/>
      <w:marBottom w:val="0"/>
      <w:divBdr>
        <w:top w:val="none" w:sz="0" w:space="0" w:color="auto"/>
        <w:left w:val="none" w:sz="0" w:space="0" w:color="auto"/>
        <w:bottom w:val="none" w:sz="0" w:space="0" w:color="auto"/>
        <w:right w:val="none" w:sz="0" w:space="0" w:color="auto"/>
      </w:divBdr>
    </w:div>
    <w:div w:id="1552378352">
      <w:bodyDiv w:val="1"/>
      <w:marLeft w:val="0"/>
      <w:marRight w:val="0"/>
      <w:marTop w:val="0"/>
      <w:marBottom w:val="0"/>
      <w:divBdr>
        <w:top w:val="none" w:sz="0" w:space="0" w:color="auto"/>
        <w:left w:val="none" w:sz="0" w:space="0" w:color="auto"/>
        <w:bottom w:val="none" w:sz="0" w:space="0" w:color="auto"/>
        <w:right w:val="none" w:sz="0" w:space="0" w:color="auto"/>
      </w:divBdr>
    </w:div>
    <w:div w:id="1552378744">
      <w:bodyDiv w:val="1"/>
      <w:marLeft w:val="0"/>
      <w:marRight w:val="0"/>
      <w:marTop w:val="0"/>
      <w:marBottom w:val="0"/>
      <w:divBdr>
        <w:top w:val="none" w:sz="0" w:space="0" w:color="auto"/>
        <w:left w:val="none" w:sz="0" w:space="0" w:color="auto"/>
        <w:bottom w:val="none" w:sz="0" w:space="0" w:color="auto"/>
        <w:right w:val="none" w:sz="0" w:space="0" w:color="auto"/>
      </w:divBdr>
    </w:div>
    <w:div w:id="1554349039">
      <w:bodyDiv w:val="1"/>
      <w:marLeft w:val="0"/>
      <w:marRight w:val="0"/>
      <w:marTop w:val="0"/>
      <w:marBottom w:val="0"/>
      <w:divBdr>
        <w:top w:val="none" w:sz="0" w:space="0" w:color="auto"/>
        <w:left w:val="none" w:sz="0" w:space="0" w:color="auto"/>
        <w:bottom w:val="none" w:sz="0" w:space="0" w:color="auto"/>
        <w:right w:val="none" w:sz="0" w:space="0" w:color="auto"/>
      </w:divBdr>
    </w:div>
    <w:div w:id="1555773031">
      <w:bodyDiv w:val="1"/>
      <w:marLeft w:val="0"/>
      <w:marRight w:val="0"/>
      <w:marTop w:val="0"/>
      <w:marBottom w:val="0"/>
      <w:divBdr>
        <w:top w:val="none" w:sz="0" w:space="0" w:color="auto"/>
        <w:left w:val="none" w:sz="0" w:space="0" w:color="auto"/>
        <w:bottom w:val="none" w:sz="0" w:space="0" w:color="auto"/>
        <w:right w:val="none" w:sz="0" w:space="0" w:color="auto"/>
      </w:divBdr>
    </w:div>
    <w:div w:id="1556433235">
      <w:bodyDiv w:val="1"/>
      <w:marLeft w:val="0"/>
      <w:marRight w:val="0"/>
      <w:marTop w:val="0"/>
      <w:marBottom w:val="0"/>
      <w:divBdr>
        <w:top w:val="none" w:sz="0" w:space="0" w:color="auto"/>
        <w:left w:val="none" w:sz="0" w:space="0" w:color="auto"/>
        <w:bottom w:val="none" w:sz="0" w:space="0" w:color="auto"/>
        <w:right w:val="none" w:sz="0" w:space="0" w:color="auto"/>
      </w:divBdr>
    </w:div>
    <w:div w:id="1559127120">
      <w:bodyDiv w:val="1"/>
      <w:marLeft w:val="0"/>
      <w:marRight w:val="0"/>
      <w:marTop w:val="0"/>
      <w:marBottom w:val="0"/>
      <w:divBdr>
        <w:top w:val="none" w:sz="0" w:space="0" w:color="auto"/>
        <w:left w:val="none" w:sz="0" w:space="0" w:color="auto"/>
        <w:bottom w:val="none" w:sz="0" w:space="0" w:color="auto"/>
        <w:right w:val="none" w:sz="0" w:space="0" w:color="auto"/>
      </w:divBdr>
    </w:div>
    <w:div w:id="1559508756">
      <w:bodyDiv w:val="1"/>
      <w:marLeft w:val="0"/>
      <w:marRight w:val="0"/>
      <w:marTop w:val="0"/>
      <w:marBottom w:val="0"/>
      <w:divBdr>
        <w:top w:val="none" w:sz="0" w:space="0" w:color="auto"/>
        <w:left w:val="none" w:sz="0" w:space="0" w:color="auto"/>
        <w:bottom w:val="none" w:sz="0" w:space="0" w:color="auto"/>
        <w:right w:val="none" w:sz="0" w:space="0" w:color="auto"/>
      </w:divBdr>
    </w:div>
    <w:div w:id="1559706184">
      <w:bodyDiv w:val="1"/>
      <w:marLeft w:val="0"/>
      <w:marRight w:val="0"/>
      <w:marTop w:val="0"/>
      <w:marBottom w:val="0"/>
      <w:divBdr>
        <w:top w:val="none" w:sz="0" w:space="0" w:color="auto"/>
        <w:left w:val="none" w:sz="0" w:space="0" w:color="auto"/>
        <w:bottom w:val="none" w:sz="0" w:space="0" w:color="auto"/>
        <w:right w:val="none" w:sz="0" w:space="0" w:color="auto"/>
      </w:divBdr>
    </w:div>
    <w:div w:id="1560943256">
      <w:bodyDiv w:val="1"/>
      <w:marLeft w:val="0"/>
      <w:marRight w:val="0"/>
      <w:marTop w:val="0"/>
      <w:marBottom w:val="0"/>
      <w:divBdr>
        <w:top w:val="none" w:sz="0" w:space="0" w:color="auto"/>
        <w:left w:val="none" w:sz="0" w:space="0" w:color="auto"/>
        <w:bottom w:val="none" w:sz="0" w:space="0" w:color="auto"/>
        <w:right w:val="none" w:sz="0" w:space="0" w:color="auto"/>
      </w:divBdr>
    </w:div>
    <w:div w:id="1561331897">
      <w:bodyDiv w:val="1"/>
      <w:marLeft w:val="0"/>
      <w:marRight w:val="0"/>
      <w:marTop w:val="0"/>
      <w:marBottom w:val="0"/>
      <w:divBdr>
        <w:top w:val="none" w:sz="0" w:space="0" w:color="auto"/>
        <w:left w:val="none" w:sz="0" w:space="0" w:color="auto"/>
        <w:bottom w:val="none" w:sz="0" w:space="0" w:color="auto"/>
        <w:right w:val="none" w:sz="0" w:space="0" w:color="auto"/>
      </w:divBdr>
    </w:div>
    <w:div w:id="1561600707">
      <w:bodyDiv w:val="1"/>
      <w:marLeft w:val="0"/>
      <w:marRight w:val="0"/>
      <w:marTop w:val="0"/>
      <w:marBottom w:val="0"/>
      <w:divBdr>
        <w:top w:val="none" w:sz="0" w:space="0" w:color="auto"/>
        <w:left w:val="none" w:sz="0" w:space="0" w:color="auto"/>
        <w:bottom w:val="none" w:sz="0" w:space="0" w:color="auto"/>
        <w:right w:val="none" w:sz="0" w:space="0" w:color="auto"/>
      </w:divBdr>
    </w:div>
    <w:div w:id="1564020627">
      <w:bodyDiv w:val="1"/>
      <w:marLeft w:val="0"/>
      <w:marRight w:val="0"/>
      <w:marTop w:val="0"/>
      <w:marBottom w:val="0"/>
      <w:divBdr>
        <w:top w:val="none" w:sz="0" w:space="0" w:color="auto"/>
        <w:left w:val="none" w:sz="0" w:space="0" w:color="auto"/>
        <w:bottom w:val="none" w:sz="0" w:space="0" w:color="auto"/>
        <w:right w:val="none" w:sz="0" w:space="0" w:color="auto"/>
      </w:divBdr>
    </w:div>
    <w:div w:id="1564178814">
      <w:bodyDiv w:val="1"/>
      <w:marLeft w:val="0"/>
      <w:marRight w:val="0"/>
      <w:marTop w:val="0"/>
      <w:marBottom w:val="0"/>
      <w:divBdr>
        <w:top w:val="none" w:sz="0" w:space="0" w:color="auto"/>
        <w:left w:val="none" w:sz="0" w:space="0" w:color="auto"/>
        <w:bottom w:val="none" w:sz="0" w:space="0" w:color="auto"/>
        <w:right w:val="none" w:sz="0" w:space="0" w:color="auto"/>
      </w:divBdr>
    </w:div>
    <w:div w:id="1564365276">
      <w:bodyDiv w:val="1"/>
      <w:marLeft w:val="0"/>
      <w:marRight w:val="0"/>
      <w:marTop w:val="0"/>
      <w:marBottom w:val="0"/>
      <w:divBdr>
        <w:top w:val="none" w:sz="0" w:space="0" w:color="auto"/>
        <w:left w:val="none" w:sz="0" w:space="0" w:color="auto"/>
        <w:bottom w:val="none" w:sz="0" w:space="0" w:color="auto"/>
        <w:right w:val="none" w:sz="0" w:space="0" w:color="auto"/>
      </w:divBdr>
    </w:div>
    <w:div w:id="1564608204">
      <w:bodyDiv w:val="1"/>
      <w:marLeft w:val="0"/>
      <w:marRight w:val="0"/>
      <w:marTop w:val="0"/>
      <w:marBottom w:val="0"/>
      <w:divBdr>
        <w:top w:val="none" w:sz="0" w:space="0" w:color="auto"/>
        <w:left w:val="none" w:sz="0" w:space="0" w:color="auto"/>
        <w:bottom w:val="none" w:sz="0" w:space="0" w:color="auto"/>
        <w:right w:val="none" w:sz="0" w:space="0" w:color="auto"/>
      </w:divBdr>
    </w:div>
    <w:div w:id="1564758587">
      <w:bodyDiv w:val="1"/>
      <w:marLeft w:val="0"/>
      <w:marRight w:val="0"/>
      <w:marTop w:val="0"/>
      <w:marBottom w:val="0"/>
      <w:divBdr>
        <w:top w:val="none" w:sz="0" w:space="0" w:color="auto"/>
        <w:left w:val="none" w:sz="0" w:space="0" w:color="auto"/>
        <w:bottom w:val="none" w:sz="0" w:space="0" w:color="auto"/>
        <w:right w:val="none" w:sz="0" w:space="0" w:color="auto"/>
      </w:divBdr>
    </w:div>
    <w:div w:id="1566061322">
      <w:bodyDiv w:val="1"/>
      <w:marLeft w:val="0"/>
      <w:marRight w:val="0"/>
      <w:marTop w:val="0"/>
      <w:marBottom w:val="0"/>
      <w:divBdr>
        <w:top w:val="none" w:sz="0" w:space="0" w:color="auto"/>
        <w:left w:val="none" w:sz="0" w:space="0" w:color="auto"/>
        <w:bottom w:val="none" w:sz="0" w:space="0" w:color="auto"/>
        <w:right w:val="none" w:sz="0" w:space="0" w:color="auto"/>
      </w:divBdr>
    </w:div>
    <w:div w:id="1567259560">
      <w:bodyDiv w:val="1"/>
      <w:marLeft w:val="0"/>
      <w:marRight w:val="0"/>
      <w:marTop w:val="0"/>
      <w:marBottom w:val="0"/>
      <w:divBdr>
        <w:top w:val="none" w:sz="0" w:space="0" w:color="auto"/>
        <w:left w:val="none" w:sz="0" w:space="0" w:color="auto"/>
        <w:bottom w:val="none" w:sz="0" w:space="0" w:color="auto"/>
        <w:right w:val="none" w:sz="0" w:space="0" w:color="auto"/>
      </w:divBdr>
    </w:div>
    <w:div w:id="1567371364">
      <w:bodyDiv w:val="1"/>
      <w:marLeft w:val="0"/>
      <w:marRight w:val="0"/>
      <w:marTop w:val="0"/>
      <w:marBottom w:val="0"/>
      <w:divBdr>
        <w:top w:val="none" w:sz="0" w:space="0" w:color="auto"/>
        <w:left w:val="none" w:sz="0" w:space="0" w:color="auto"/>
        <w:bottom w:val="none" w:sz="0" w:space="0" w:color="auto"/>
        <w:right w:val="none" w:sz="0" w:space="0" w:color="auto"/>
      </w:divBdr>
    </w:div>
    <w:div w:id="1567373939">
      <w:bodyDiv w:val="1"/>
      <w:marLeft w:val="0"/>
      <w:marRight w:val="0"/>
      <w:marTop w:val="0"/>
      <w:marBottom w:val="0"/>
      <w:divBdr>
        <w:top w:val="none" w:sz="0" w:space="0" w:color="auto"/>
        <w:left w:val="none" w:sz="0" w:space="0" w:color="auto"/>
        <w:bottom w:val="none" w:sz="0" w:space="0" w:color="auto"/>
        <w:right w:val="none" w:sz="0" w:space="0" w:color="auto"/>
      </w:divBdr>
    </w:div>
    <w:div w:id="1568758627">
      <w:bodyDiv w:val="1"/>
      <w:marLeft w:val="0"/>
      <w:marRight w:val="0"/>
      <w:marTop w:val="0"/>
      <w:marBottom w:val="0"/>
      <w:divBdr>
        <w:top w:val="none" w:sz="0" w:space="0" w:color="auto"/>
        <w:left w:val="none" w:sz="0" w:space="0" w:color="auto"/>
        <w:bottom w:val="none" w:sz="0" w:space="0" w:color="auto"/>
        <w:right w:val="none" w:sz="0" w:space="0" w:color="auto"/>
      </w:divBdr>
    </w:div>
    <w:div w:id="1569002417">
      <w:bodyDiv w:val="1"/>
      <w:marLeft w:val="0"/>
      <w:marRight w:val="0"/>
      <w:marTop w:val="0"/>
      <w:marBottom w:val="0"/>
      <w:divBdr>
        <w:top w:val="none" w:sz="0" w:space="0" w:color="auto"/>
        <w:left w:val="none" w:sz="0" w:space="0" w:color="auto"/>
        <w:bottom w:val="none" w:sz="0" w:space="0" w:color="auto"/>
        <w:right w:val="none" w:sz="0" w:space="0" w:color="auto"/>
      </w:divBdr>
    </w:div>
    <w:div w:id="1573345090">
      <w:bodyDiv w:val="1"/>
      <w:marLeft w:val="0"/>
      <w:marRight w:val="0"/>
      <w:marTop w:val="0"/>
      <w:marBottom w:val="0"/>
      <w:divBdr>
        <w:top w:val="none" w:sz="0" w:space="0" w:color="auto"/>
        <w:left w:val="none" w:sz="0" w:space="0" w:color="auto"/>
        <w:bottom w:val="none" w:sz="0" w:space="0" w:color="auto"/>
        <w:right w:val="none" w:sz="0" w:space="0" w:color="auto"/>
      </w:divBdr>
    </w:div>
    <w:div w:id="1574927154">
      <w:bodyDiv w:val="1"/>
      <w:marLeft w:val="0"/>
      <w:marRight w:val="0"/>
      <w:marTop w:val="0"/>
      <w:marBottom w:val="0"/>
      <w:divBdr>
        <w:top w:val="none" w:sz="0" w:space="0" w:color="auto"/>
        <w:left w:val="none" w:sz="0" w:space="0" w:color="auto"/>
        <w:bottom w:val="none" w:sz="0" w:space="0" w:color="auto"/>
        <w:right w:val="none" w:sz="0" w:space="0" w:color="auto"/>
      </w:divBdr>
    </w:div>
    <w:div w:id="1575973201">
      <w:bodyDiv w:val="1"/>
      <w:marLeft w:val="0"/>
      <w:marRight w:val="0"/>
      <w:marTop w:val="0"/>
      <w:marBottom w:val="0"/>
      <w:divBdr>
        <w:top w:val="none" w:sz="0" w:space="0" w:color="auto"/>
        <w:left w:val="none" w:sz="0" w:space="0" w:color="auto"/>
        <w:bottom w:val="none" w:sz="0" w:space="0" w:color="auto"/>
        <w:right w:val="none" w:sz="0" w:space="0" w:color="auto"/>
      </w:divBdr>
    </w:div>
    <w:div w:id="1579435262">
      <w:bodyDiv w:val="1"/>
      <w:marLeft w:val="0"/>
      <w:marRight w:val="0"/>
      <w:marTop w:val="0"/>
      <w:marBottom w:val="0"/>
      <w:divBdr>
        <w:top w:val="none" w:sz="0" w:space="0" w:color="auto"/>
        <w:left w:val="none" w:sz="0" w:space="0" w:color="auto"/>
        <w:bottom w:val="none" w:sz="0" w:space="0" w:color="auto"/>
        <w:right w:val="none" w:sz="0" w:space="0" w:color="auto"/>
      </w:divBdr>
    </w:div>
    <w:div w:id="1582134461">
      <w:bodyDiv w:val="1"/>
      <w:marLeft w:val="0"/>
      <w:marRight w:val="0"/>
      <w:marTop w:val="0"/>
      <w:marBottom w:val="0"/>
      <w:divBdr>
        <w:top w:val="none" w:sz="0" w:space="0" w:color="auto"/>
        <w:left w:val="none" w:sz="0" w:space="0" w:color="auto"/>
        <w:bottom w:val="none" w:sz="0" w:space="0" w:color="auto"/>
        <w:right w:val="none" w:sz="0" w:space="0" w:color="auto"/>
      </w:divBdr>
    </w:div>
    <w:div w:id="1582256144">
      <w:bodyDiv w:val="1"/>
      <w:marLeft w:val="0"/>
      <w:marRight w:val="0"/>
      <w:marTop w:val="0"/>
      <w:marBottom w:val="0"/>
      <w:divBdr>
        <w:top w:val="none" w:sz="0" w:space="0" w:color="auto"/>
        <w:left w:val="none" w:sz="0" w:space="0" w:color="auto"/>
        <w:bottom w:val="none" w:sz="0" w:space="0" w:color="auto"/>
        <w:right w:val="none" w:sz="0" w:space="0" w:color="auto"/>
      </w:divBdr>
    </w:div>
    <w:div w:id="1583292645">
      <w:bodyDiv w:val="1"/>
      <w:marLeft w:val="0"/>
      <w:marRight w:val="0"/>
      <w:marTop w:val="0"/>
      <w:marBottom w:val="0"/>
      <w:divBdr>
        <w:top w:val="none" w:sz="0" w:space="0" w:color="auto"/>
        <w:left w:val="none" w:sz="0" w:space="0" w:color="auto"/>
        <w:bottom w:val="none" w:sz="0" w:space="0" w:color="auto"/>
        <w:right w:val="none" w:sz="0" w:space="0" w:color="auto"/>
      </w:divBdr>
    </w:div>
    <w:div w:id="1584414302">
      <w:bodyDiv w:val="1"/>
      <w:marLeft w:val="0"/>
      <w:marRight w:val="0"/>
      <w:marTop w:val="0"/>
      <w:marBottom w:val="0"/>
      <w:divBdr>
        <w:top w:val="none" w:sz="0" w:space="0" w:color="auto"/>
        <w:left w:val="none" w:sz="0" w:space="0" w:color="auto"/>
        <w:bottom w:val="none" w:sz="0" w:space="0" w:color="auto"/>
        <w:right w:val="none" w:sz="0" w:space="0" w:color="auto"/>
      </w:divBdr>
    </w:div>
    <w:div w:id="1584608324">
      <w:bodyDiv w:val="1"/>
      <w:marLeft w:val="0"/>
      <w:marRight w:val="0"/>
      <w:marTop w:val="0"/>
      <w:marBottom w:val="0"/>
      <w:divBdr>
        <w:top w:val="none" w:sz="0" w:space="0" w:color="auto"/>
        <w:left w:val="none" w:sz="0" w:space="0" w:color="auto"/>
        <w:bottom w:val="none" w:sz="0" w:space="0" w:color="auto"/>
        <w:right w:val="none" w:sz="0" w:space="0" w:color="auto"/>
      </w:divBdr>
    </w:div>
    <w:div w:id="1587231570">
      <w:marLeft w:val="0"/>
      <w:marRight w:val="0"/>
      <w:marTop w:val="0"/>
      <w:marBottom w:val="0"/>
      <w:divBdr>
        <w:top w:val="none" w:sz="0" w:space="0" w:color="auto"/>
        <w:left w:val="none" w:sz="0" w:space="0" w:color="auto"/>
        <w:bottom w:val="none" w:sz="0" w:space="0" w:color="auto"/>
        <w:right w:val="none" w:sz="0" w:space="0" w:color="auto"/>
      </w:divBdr>
    </w:div>
    <w:div w:id="1587835858">
      <w:bodyDiv w:val="1"/>
      <w:marLeft w:val="0"/>
      <w:marRight w:val="0"/>
      <w:marTop w:val="0"/>
      <w:marBottom w:val="0"/>
      <w:divBdr>
        <w:top w:val="none" w:sz="0" w:space="0" w:color="auto"/>
        <w:left w:val="none" w:sz="0" w:space="0" w:color="auto"/>
        <w:bottom w:val="none" w:sz="0" w:space="0" w:color="auto"/>
        <w:right w:val="none" w:sz="0" w:space="0" w:color="auto"/>
      </w:divBdr>
    </w:div>
    <w:div w:id="1591349179">
      <w:bodyDiv w:val="1"/>
      <w:marLeft w:val="0"/>
      <w:marRight w:val="0"/>
      <w:marTop w:val="0"/>
      <w:marBottom w:val="0"/>
      <w:divBdr>
        <w:top w:val="none" w:sz="0" w:space="0" w:color="auto"/>
        <w:left w:val="none" w:sz="0" w:space="0" w:color="auto"/>
        <w:bottom w:val="none" w:sz="0" w:space="0" w:color="auto"/>
        <w:right w:val="none" w:sz="0" w:space="0" w:color="auto"/>
      </w:divBdr>
    </w:div>
    <w:div w:id="1591573928">
      <w:bodyDiv w:val="1"/>
      <w:marLeft w:val="0"/>
      <w:marRight w:val="0"/>
      <w:marTop w:val="0"/>
      <w:marBottom w:val="0"/>
      <w:divBdr>
        <w:top w:val="none" w:sz="0" w:space="0" w:color="auto"/>
        <w:left w:val="none" w:sz="0" w:space="0" w:color="auto"/>
        <w:bottom w:val="none" w:sz="0" w:space="0" w:color="auto"/>
        <w:right w:val="none" w:sz="0" w:space="0" w:color="auto"/>
      </w:divBdr>
    </w:div>
    <w:div w:id="1593005425">
      <w:bodyDiv w:val="1"/>
      <w:marLeft w:val="0"/>
      <w:marRight w:val="0"/>
      <w:marTop w:val="0"/>
      <w:marBottom w:val="0"/>
      <w:divBdr>
        <w:top w:val="none" w:sz="0" w:space="0" w:color="auto"/>
        <w:left w:val="none" w:sz="0" w:space="0" w:color="auto"/>
        <w:bottom w:val="none" w:sz="0" w:space="0" w:color="auto"/>
        <w:right w:val="none" w:sz="0" w:space="0" w:color="auto"/>
      </w:divBdr>
    </w:div>
    <w:div w:id="1597054997">
      <w:bodyDiv w:val="1"/>
      <w:marLeft w:val="0"/>
      <w:marRight w:val="0"/>
      <w:marTop w:val="0"/>
      <w:marBottom w:val="0"/>
      <w:divBdr>
        <w:top w:val="none" w:sz="0" w:space="0" w:color="auto"/>
        <w:left w:val="none" w:sz="0" w:space="0" w:color="auto"/>
        <w:bottom w:val="none" w:sz="0" w:space="0" w:color="auto"/>
        <w:right w:val="none" w:sz="0" w:space="0" w:color="auto"/>
      </w:divBdr>
    </w:div>
    <w:div w:id="1597206777">
      <w:bodyDiv w:val="1"/>
      <w:marLeft w:val="0"/>
      <w:marRight w:val="0"/>
      <w:marTop w:val="0"/>
      <w:marBottom w:val="0"/>
      <w:divBdr>
        <w:top w:val="none" w:sz="0" w:space="0" w:color="auto"/>
        <w:left w:val="none" w:sz="0" w:space="0" w:color="auto"/>
        <w:bottom w:val="none" w:sz="0" w:space="0" w:color="auto"/>
        <w:right w:val="none" w:sz="0" w:space="0" w:color="auto"/>
      </w:divBdr>
      <w:divsChild>
        <w:div w:id="469637792">
          <w:marLeft w:val="288"/>
          <w:marRight w:val="0"/>
          <w:marTop w:val="120"/>
          <w:marBottom w:val="0"/>
          <w:divBdr>
            <w:top w:val="none" w:sz="0" w:space="0" w:color="auto"/>
            <w:left w:val="none" w:sz="0" w:space="0" w:color="auto"/>
            <w:bottom w:val="none" w:sz="0" w:space="0" w:color="auto"/>
            <w:right w:val="none" w:sz="0" w:space="0" w:color="auto"/>
          </w:divBdr>
        </w:div>
        <w:div w:id="471098949">
          <w:marLeft w:val="288"/>
          <w:marRight w:val="0"/>
          <w:marTop w:val="120"/>
          <w:marBottom w:val="0"/>
          <w:divBdr>
            <w:top w:val="none" w:sz="0" w:space="0" w:color="auto"/>
            <w:left w:val="none" w:sz="0" w:space="0" w:color="auto"/>
            <w:bottom w:val="none" w:sz="0" w:space="0" w:color="auto"/>
            <w:right w:val="none" w:sz="0" w:space="0" w:color="auto"/>
          </w:divBdr>
        </w:div>
        <w:div w:id="541869115">
          <w:marLeft w:val="288"/>
          <w:marRight w:val="0"/>
          <w:marTop w:val="120"/>
          <w:marBottom w:val="0"/>
          <w:divBdr>
            <w:top w:val="none" w:sz="0" w:space="0" w:color="auto"/>
            <w:left w:val="none" w:sz="0" w:space="0" w:color="auto"/>
            <w:bottom w:val="none" w:sz="0" w:space="0" w:color="auto"/>
            <w:right w:val="none" w:sz="0" w:space="0" w:color="auto"/>
          </w:divBdr>
        </w:div>
        <w:div w:id="749733963">
          <w:marLeft w:val="288"/>
          <w:marRight w:val="0"/>
          <w:marTop w:val="120"/>
          <w:marBottom w:val="0"/>
          <w:divBdr>
            <w:top w:val="none" w:sz="0" w:space="0" w:color="auto"/>
            <w:left w:val="none" w:sz="0" w:space="0" w:color="auto"/>
            <w:bottom w:val="none" w:sz="0" w:space="0" w:color="auto"/>
            <w:right w:val="none" w:sz="0" w:space="0" w:color="auto"/>
          </w:divBdr>
        </w:div>
        <w:div w:id="1105426002">
          <w:marLeft w:val="288"/>
          <w:marRight w:val="0"/>
          <w:marTop w:val="120"/>
          <w:marBottom w:val="0"/>
          <w:divBdr>
            <w:top w:val="none" w:sz="0" w:space="0" w:color="auto"/>
            <w:left w:val="none" w:sz="0" w:space="0" w:color="auto"/>
            <w:bottom w:val="none" w:sz="0" w:space="0" w:color="auto"/>
            <w:right w:val="none" w:sz="0" w:space="0" w:color="auto"/>
          </w:divBdr>
        </w:div>
        <w:div w:id="1532919396">
          <w:marLeft w:val="288"/>
          <w:marRight w:val="0"/>
          <w:marTop w:val="120"/>
          <w:marBottom w:val="0"/>
          <w:divBdr>
            <w:top w:val="none" w:sz="0" w:space="0" w:color="auto"/>
            <w:left w:val="none" w:sz="0" w:space="0" w:color="auto"/>
            <w:bottom w:val="none" w:sz="0" w:space="0" w:color="auto"/>
            <w:right w:val="none" w:sz="0" w:space="0" w:color="auto"/>
          </w:divBdr>
        </w:div>
        <w:div w:id="1624649156">
          <w:marLeft w:val="288"/>
          <w:marRight w:val="0"/>
          <w:marTop w:val="120"/>
          <w:marBottom w:val="0"/>
          <w:divBdr>
            <w:top w:val="none" w:sz="0" w:space="0" w:color="auto"/>
            <w:left w:val="none" w:sz="0" w:space="0" w:color="auto"/>
            <w:bottom w:val="none" w:sz="0" w:space="0" w:color="auto"/>
            <w:right w:val="none" w:sz="0" w:space="0" w:color="auto"/>
          </w:divBdr>
        </w:div>
        <w:div w:id="1940064904">
          <w:marLeft w:val="288"/>
          <w:marRight w:val="0"/>
          <w:marTop w:val="120"/>
          <w:marBottom w:val="0"/>
          <w:divBdr>
            <w:top w:val="none" w:sz="0" w:space="0" w:color="auto"/>
            <w:left w:val="none" w:sz="0" w:space="0" w:color="auto"/>
            <w:bottom w:val="none" w:sz="0" w:space="0" w:color="auto"/>
            <w:right w:val="none" w:sz="0" w:space="0" w:color="auto"/>
          </w:divBdr>
        </w:div>
        <w:div w:id="2079284622">
          <w:marLeft w:val="288"/>
          <w:marRight w:val="0"/>
          <w:marTop w:val="120"/>
          <w:marBottom w:val="0"/>
          <w:divBdr>
            <w:top w:val="none" w:sz="0" w:space="0" w:color="auto"/>
            <w:left w:val="none" w:sz="0" w:space="0" w:color="auto"/>
            <w:bottom w:val="none" w:sz="0" w:space="0" w:color="auto"/>
            <w:right w:val="none" w:sz="0" w:space="0" w:color="auto"/>
          </w:divBdr>
        </w:div>
      </w:divsChild>
    </w:div>
    <w:div w:id="1597669083">
      <w:bodyDiv w:val="1"/>
      <w:marLeft w:val="0"/>
      <w:marRight w:val="0"/>
      <w:marTop w:val="0"/>
      <w:marBottom w:val="0"/>
      <w:divBdr>
        <w:top w:val="none" w:sz="0" w:space="0" w:color="auto"/>
        <w:left w:val="none" w:sz="0" w:space="0" w:color="auto"/>
        <w:bottom w:val="none" w:sz="0" w:space="0" w:color="auto"/>
        <w:right w:val="none" w:sz="0" w:space="0" w:color="auto"/>
      </w:divBdr>
    </w:div>
    <w:div w:id="1599024822">
      <w:bodyDiv w:val="1"/>
      <w:marLeft w:val="0"/>
      <w:marRight w:val="0"/>
      <w:marTop w:val="0"/>
      <w:marBottom w:val="0"/>
      <w:divBdr>
        <w:top w:val="none" w:sz="0" w:space="0" w:color="auto"/>
        <w:left w:val="none" w:sz="0" w:space="0" w:color="auto"/>
        <w:bottom w:val="none" w:sz="0" w:space="0" w:color="auto"/>
        <w:right w:val="none" w:sz="0" w:space="0" w:color="auto"/>
      </w:divBdr>
    </w:div>
    <w:div w:id="1602298867">
      <w:bodyDiv w:val="1"/>
      <w:marLeft w:val="0"/>
      <w:marRight w:val="0"/>
      <w:marTop w:val="0"/>
      <w:marBottom w:val="0"/>
      <w:divBdr>
        <w:top w:val="none" w:sz="0" w:space="0" w:color="auto"/>
        <w:left w:val="none" w:sz="0" w:space="0" w:color="auto"/>
        <w:bottom w:val="none" w:sz="0" w:space="0" w:color="auto"/>
        <w:right w:val="none" w:sz="0" w:space="0" w:color="auto"/>
      </w:divBdr>
    </w:div>
    <w:div w:id="1603369333">
      <w:bodyDiv w:val="1"/>
      <w:marLeft w:val="0"/>
      <w:marRight w:val="0"/>
      <w:marTop w:val="0"/>
      <w:marBottom w:val="0"/>
      <w:divBdr>
        <w:top w:val="none" w:sz="0" w:space="0" w:color="auto"/>
        <w:left w:val="none" w:sz="0" w:space="0" w:color="auto"/>
        <w:bottom w:val="none" w:sz="0" w:space="0" w:color="auto"/>
        <w:right w:val="none" w:sz="0" w:space="0" w:color="auto"/>
      </w:divBdr>
      <w:divsChild>
        <w:div w:id="96799762">
          <w:marLeft w:val="259"/>
          <w:marRight w:val="0"/>
          <w:marTop w:val="40"/>
          <w:marBottom w:val="0"/>
          <w:divBdr>
            <w:top w:val="none" w:sz="0" w:space="0" w:color="auto"/>
            <w:left w:val="none" w:sz="0" w:space="0" w:color="auto"/>
            <w:bottom w:val="none" w:sz="0" w:space="0" w:color="auto"/>
            <w:right w:val="none" w:sz="0" w:space="0" w:color="auto"/>
          </w:divBdr>
        </w:div>
        <w:div w:id="166137887">
          <w:marLeft w:val="259"/>
          <w:marRight w:val="0"/>
          <w:marTop w:val="40"/>
          <w:marBottom w:val="0"/>
          <w:divBdr>
            <w:top w:val="none" w:sz="0" w:space="0" w:color="auto"/>
            <w:left w:val="none" w:sz="0" w:space="0" w:color="auto"/>
            <w:bottom w:val="none" w:sz="0" w:space="0" w:color="auto"/>
            <w:right w:val="none" w:sz="0" w:space="0" w:color="auto"/>
          </w:divBdr>
        </w:div>
        <w:div w:id="203754099">
          <w:marLeft w:val="259"/>
          <w:marRight w:val="0"/>
          <w:marTop w:val="40"/>
          <w:marBottom w:val="0"/>
          <w:divBdr>
            <w:top w:val="none" w:sz="0" w:space="0" w:color="auto"/>
            <w:left w:val="none" w:sz="0" w:space="0" w:color="auto"/>
            <w:bottom w:val="none" w:sz="0" w:space="0" w:color="auto"/>
            <w:right w:val="none" w:sz="0" w:space="0" w:color="auto"/>
          </w:divBdr>
        </w:div>
        <w:div w:id="253127414">
          <w:marLeft w:val="259"/>
          <w:marRight w:val="0"/>
          <w:marTop w:val="40"/>
          <w:marBottom w:val="0"/>
          <w:divBdr>
            <w:top w:val="none" w:sz="0" w:space="0" w:color="auto"/>
            <w:left w:val="none" w:sz="0" w:space="0" w:color="auto"/>
            <w:bottom w:val="none" w:sz="0" w:space="0" w:color="auto"/>
            <w:right w:val="none" w:sz="0" w:space="0" w:color="auto"/>
          </w:divBdr>
        </w:div>
        <w:div w:id="280305095">
          <w:marLeft w:val="259"/>
          <w:marRight w:val="0"/>
          <w:marTop w:val="40"/>
          <w:marBottom w:val="0"/>
          <w:divBdr>
            <w:top w:val="none" w:sz="0" w:space="0" w:color="auto"/>
            <w:left w:val="none" w:sz="0" w:space="0" w:color="auto"/>
            <w:bottom w:val="none" w:sz="0" w:space="0" w:color="auto"/>
            <w:right w:val="none" w:sz="0" w:space="0" w:color="auto"/>
          </w:divBdr>
        </w:div>
        <w:div w:id="318847076">
          <w:marLeft w:val="259"/>
          <w:marRight w:val="0"/>
          <w:marTop w:val="40"/>
          <w:marBottom w:val="0"/>
          <w:divBdr>
            <w:top w:val="none" w:sz="0" w:space="0" w:color="auto"/>
            <w:left w:val="none" w:sz="0" w:space="0" w:color="auto"/>
            <w:bottom w:val="none" w:sz="0" w:space="0" w:color="auto"/>
            <w:right w:val="none" w:sz="0" w:space="0" w:color="auto"/>
          </w:divBdr>
        </w:div>
        <w:div w:id="526606283">
          <w:marLeft w:val="259"/>
          <w:marRight w:val="0"/>
          <w:marTop w:val="40"/>
          <w:marBottom w:val="0"/>
          <w:divBdr>
            <w:top w:val="none" w:sz="0" w:space="0" w:color="auto"/>
            <w:left w:val="none" w:sz="0" w:space="0" w:color="auto"/>
            <w:bottom w:val="none" w:sz="0" w:space="0" w:color="auto"/>
            <w:right w:val="none" w:sz="0" w:space="0" w:color="auto"/>
          </w:divBdr>
        </w:div>
        <w:div w:id="735517488">
          <w:marLeft w:val="259"/>
          <w:marRight w:val="0"/>
          <w:marTop w:val="40"/>
          <w:marBottom w:val="0"/>
          <w:divBdr>
            <w:top w:val="none" w:sz="0" w:space="0" w:color="auto"/>
            <w:left w:val="none" w:sz="0" w:space="0" w:color="auto"/>
            <w:bottom w:val="none" w:sz="0" w:space="0" w:color="auto"/>
            <w:right w:val="none" w:sz="0" w:space="0" w:color="auto"/>
          </w:divBdr>
        </w:div>
        <w:div w:id="1164708047">
          <w:marLeft w:val="259"/>
          <w:marRight w:val="0"/>
          <w:marTop w:val="40"/>
          <w:marBottom w:val="0"/>
          <w:divBdr>
            <w:top w:val="none" w:sz="0" w:space="0" w:color="auto"/>
            <w:left w:val="none" w:sz="0" w:space="0" w:color="auto"/>
            <w:bottom w:val="none" w:sz="0" w:space="0" w:color="auto"/>
            <w:right w:val="none" w:sz="0" w:space="0" w:color="auto"/>
          </w:divBdr>
        </w:div>
        <w:div w:id="1227641662">
          <w:marLeft w:val="259"/>
          <w:marRight w:val="0"/>
          <w:marTop w:val="40"/>
          <w:marBottom w:val="0"/>
          <w:divBdr>
            <w:top w:val="none" w:sz="0" w:space="0" w:color="auto"/>
            <w:left w:val="none" w:sz="0" w:space="0" w:color="auto"/>
            <w:bottom w:val="none" w:sz="0" w:space="0" w:color="auto"/>
            <w:right w:val="none" w:sz="0" w:space="0" w:color="auto"/>
          </w:divBdr>
        </w:div>
        <w:div w:id="1640723165">
          <w:marLeft w:val="259"/>
          <w:marRight w:val="0"/>
          <w:marTop w:val="40"/>
          <w:marBottom w:val="0"/>
          <w:divBdr>
            <w:top w:val="none" w:sz="0" w:space="0" w:color="auto"/>
            <w:left w:val="none" w:sz="0" w:space="0" w:color="auto"/>
            <w:bottom w:val="none" w:sz="0" w:space="0" w:color="auto"/>
            <w:right w:val="none" w:sz="0" w:space="0" w:color="auto"/>
          </w:divBdr>
        </w:div>
        <w:div w:id="1822426420">
          <w:marLeft w:val="259"/>
          <w:marRight w:val="0"/>
          <w:marTop w:val="40"/>
          <w:marBottom w:val="0"/>
          <w:divBdr>
            <w:top w:val="none" w:sz="0" w:space="0" w:color="auto"/>
            <w:left w:val="none" w:sz="0" w:space="0" w:color="auto"/>
            <w:bottom w:val="none" w:sz="0" w:space="0" w:color="auto"/>
            <w:right w:val="none" w:sz="0" w:space="0" w:color="auto"/>
          </w:divBdr>
        </w:div>
        <w:div w:id="1876119906">
          <w:marLeft w:val="259"/>
          <w:marRight w:val="0"/>
          <w:marTop w:val="40"/>
          <w:marBottom w:val="0"/>
          <w:divBdr>
            <w:top w:val="none" w:sz="0" w:space="0" w:color="auto"/>
            <w:left w:val="none" w:sz="0" w:space="0" w:color="auto"/>
            <w:bottom w:val="none" w:sz="0" w:space="0" w:color="auto"/>
            <w:right w:val="none" w:sz="0" w:space="0" w:color="auto"/>
          </w:divBdr>
        </w:div>
        <w:div w:id="2141805790">
          <w:marLeft w:val="259"/>
          <w:marRight w:val="0"/>
          <w:marTop w:val="40"/>
          <w:marBottom w:val="0"/>
          <w:divBdr>
            <w:top w:val="none" w:sz="0" w:space="0" w:color="auto"/>
            <w:left w:val="none" w:sz="0" w:space="0" w:color="auto"/>
            <w:bottom w:val="none" w:sz="0" w:space="0" w:color="auto"/>
            <w:right w:val="none" w:sz="0" w:space="0" w:color="auto"/>
          </w:divBdr>
        </w:div>
        <w:div w:id="2147358708">
          <w:marLeft w:val="259"/>
          <w:marRight w:val="0"/>
          <w:marTop w:val="40"/>
          <w:marBottom w:val="0"/>
          <w:divBdr>
            <w:top w:val="none" w:sz="0" w:space="0" w:color="auto"/>
            <w:left w:val="none" w:sz="0" w:space="0" w:color="auto"/>
            <w:bottom w:val="none" w:sz="0" w:space="0" w:color="auto"/>
            <w:right w:val="none" w:sz="0" w:space="0" w:color="auto"/>
          </w:divBdr>
        </w:div>
      </w:divsChild>
    </w:div>
    <w:div w:id="1606693468">
      <w:bodyDiv w:val="1"/>
      <w:marLeft w:val="0"/>
      <w:marRight w:val="0"/>
      <w:marTop w:val="0"/>
      <w:marBottom w:val="0"/>
      <w:divBdr>
        <w:top w:val="none" w:sz="0" w:space="0" w:color="auto"/>
        <w:left w:val="none" w:sz="0" w:space="0" w:color="auto"/>
        <w:bottom w:val="none" w:sz="0" w:space="0" w:color="auto"/>
        <w:right w:val="none" w:sz="0" w:space="0" w:color="auto"/>
      </w:divBdr>
    </w:div>
    <w:div w:id="1608584529">
      <w:bodyDiv w:val="1"/>
      <w:marLeft w:val="0"/>
      <w:marRight w:val="0"/>
      <w:marTop w:val="0"/>
      <w:marBottom w:val="0"/>
      <w:divBdr>
        <w:top w:val="none" w:sz="0" w:space="0" w:color="auto"/>
        <w:left w:val="none" w:sz="0" w:space="0" w:color="auto"/>
        <w:bottom w:val="none" w:sz="0" w:space="0" w:color="auto"/>
        <w:right w:val="none" w:sz="0" w:space="0" w:color="auto"/>
      </w:divBdr>
      <w:divsChild>
        <w:div w:id="1146124418">
          <w:marLeft w:val="288"/>
          <w:marRight w:val="0"/>
          <w:marTop w:val="120"/>
          <w:marBottom w:val="0"/>
          <w:divBdr>
            <w:top w:val="none" w:sz="0" w:space="0" w:color="auto"/>
            <w:left w:val="none" w:sz="0" w:space="0" w:color="auto"/>
            <w:bottom w:val="none" w:sz="0" w:space="0" w:color="auto"/>
            <w:right w:val="none" w:sz="0" w:space="0" w:color="auto"/>
          </w:divBdr>
        </w:div>
        <w:div w:id="1231841874">
          <w:marLeft w:val="288"/>
          <w:marRight w:val="0"/>
          <w:marTop w:val="120"/>
          <w:marBottom w:val="0"/>
          <w:divBdr>
            <w:top w:val="none" w:sz="0" w:space="0" w:color="auto"/>
            <w:left w:val="none" w:sz="0" w:space="0" w:color="auto"/>
            <w:bottom w:val="none" w:sz="0" w:space="0" w:color="auto"/>
            <w:right w:val="none" w:sz="0" w:space="0" w:color="auto"/>
          </w:divBdr>
        </w:div>
        <w:div w:id="1681664365">
          <w:marLeft w:val="288"/>
          <w:marRight w:val="0"/>
          <w:marTop w:val="120"/>
          <w:marBottom w:val="0"/>
          <w:divBdr>
            <w:top w:val="none" w:sz="0" w:space="0" w:color="auto"/>
            <w:left w:val="none" w:sz="0" w:space="0" w:color="auto"/>
            <w:bottom w:val="none" w:sz="0" w:space="0" w:color="auto"/>
            <w:right w:val="none" w:sz="0" w:space="0" w:color="auto"/>
          </w:divBdr>
        </w:div>
        <w:div w:id="1937711369">
          <w:marLeft w:val="288"/>
          <w:marRight w:val="0"/>
          <w:marTop w:val="120"/>
          <w:marBottom w:val="0"/>
          <w:divBdr>
            <w:top w:val="none" w:sz="0" w:space="0" w:color="auto"/>
            <w:left w:val="none" w:sz="0" w:space="0" w:color="auto"/>
            <w:bottom w:val="none" w:sz="0" w:space="0" w:color="auto"/>
            <w:right w:val="none" w:sz="0" w:space="0" w:color="auto"/>
          </w:divBdr>
        </w:div>
      </w:divsChild>
    </w:div>
    <w:div w:id="1608660570">
      <w:bodyDiv w:val="1"/>
      <w:marLeft w:val="0"/>
      <w:marRight w:val="0"/>
      <w:marTop w:val="0"/>
      <w:marBottom w:val="0"/>
      <w:divBdr>
        <w:top w:val="none" w:sz="0" w:space="0" w:color="auto"/>
        <w:left w:val="none" w:sz="0" w:space="0" w:color="auto"/>
        <w:bottom w:val="none" w:sz="0" w:space="0" w:color="auto"/>
        <w:right w:val="none" w:sz="0" w:space="0" w:color="auto"/>
      </w:divBdr>
    </w:div>
    <w:div w:id="1609584992">
      <w:bodyDiv w:val="1"/>
      <w:marLeft w:val="0"/>
      <w:marRight w:val="0"/>
      <w:marTop w:val="0"/>
      <w:marBottom w:val="0"/>
      <w:divBdr>
        <w:top w:val="none" w:sz="0" w:space="0" w:color="auto"/>
        <w:left w:val="none" w:sz="0" w:space="0" w:color="auto"/>
        <w:bottom w:val="none" w:sz="0" w:space="0" w:color="auto"/>
        <w:right w:val="none" w:sz="0" w:space="0" w:color="auto"/>
      </w:divBdr>
    </w:div>
    <w:div w:id="1610891887">
      <w:bodyDiv w:val="1"/>
      <w:marLeft w:val="0"/>
      <w:marRight w:val="0"/>
      <w:marTop w:val="0"/>
      <w:marBottom w:val="0"/>
      <w:divBdr>
        <w:top w:val="none" w:sz="0" w:space="0" w:color="auto"/>
        <w:left w:val="none" w:sz="0" w:space="0" w:color="auto"/>
        <w:bottom w:val="none" w:sz="0" w:space="0" w:color="auto"/>
        <w:right w:val="none" w:sz="0" w:space="0" w:color="auto"/>
      </w:divBdr>
    </w:div>
    <w:div w:id="1611548263">
      <w:bodyDiv w:val="1"/>
      <w:marLeft w:val="0"/>
      <w:marRight w:val="0"/>
      <w:marTop w:val="0"/>
      <w:marBottom w:val="0"/>
      <w:divBdr>
        <w:top w:val="none" w:sz="0" w:space="0" w:color="auto"/>
        <w:left w:val="none" w:sz="0" w:space="0" w:color="auto"/>
        <w:bottom w:val="none" w:sz="0" w:space="0" w:color="auto"/>
        <w:right w:val="none" w:sz="0" w:space="0" w:color="auto"/>
      </w:divBdr>
    </w:div>
    <w:div w:id="1612392498">
      <w:bodyDiv w:val="1"/>
      <w:marLeft w:val="0"/>
      <w:marRight w:val="0"/>
      <w:marTop w:val="0"/>
      <w:marBottom w:val="0"/>
      <w:divBdr>
        <w:top w:val="none" w:sz="0" w:space="0" w:color="auto"/>
        <w:left w:val="none" w:sz="0" w:space="0" w:color="auto"/>
        <w:bottom w:val="none" w:sz="0" w:space="0" w:color="auto"/>
        <w:right w:val="none" w:sz="0" w:space="0" w:color="auto"/>
      </w:divBdr>
    </w:div>
    <w:div w:id="1613513145">
      <w:bodyDiv w:val="1"/>
      <w:marLeft w:val="0"/>
      <w:marRight w:val="0"/>
      <w:marTop w:val="0"/>
      <w:marBottom w:val="0"/>
      <w:divBdr>
        <w:top w:val="none" w:sz="0" w:space="0" w:color="auto"/>
        <w:left w:val="none" w:sz="0" w:space="0" w:color="auto"/>
        <w:bottom w:val="none" w:sz="0" w:space="0" w:color="auto"/>
        <w:right w:val="none" w:sz="0" w:space="0" w:color="auto"/>
      </w:divBdr>
    </w:div>
    <w:div w:id="1615214579">
      <w:bodyDiv w:val="1"/>
      <w:marLeft w:val="0"/>
      <w:marRight w:val="0"/>
      <w:marTop w:val="0"/>
      <w:marBottom w:val="0"/>
      <w:divBdr>
        <w:top w:val="none" w:sz="0" w:space="0" w:color="auto"/>
        <w:left w:val="none" w:sz="0" w:space="0" w:color="auto"/>
        <w:bottom w:val="none" w:sz="0" w:space="0" w:color="auto"/>
        <w:right w:val="none" w:sz="0" w:space="0" w:color="auto"/>
      </w:divBdr>
    </w:div>
    <w:div w:id="1617525349">
      <w:bodyDiv w:val="1"/>
      <w:marLeft w:val="0"/>
      <w:marRight w:val="0"/>
      <w:marTop w:val="0"/>
      <w:marBottom w:val="0"/>
      <w:divBdr>
        <w:top w:val="none" w:sz="0" w:space="0" w:color="auto"/>
        <w:left w:val="none" w:sz="0" w:space="0" w:color="auto"/>
        <w:bottom w:val="none" w:sz="0" w:space="0" w:color="auto"/>
        <w:right w:val="none" w:sz="0" w:space="0" w:color="auto"/>
      </w:divBdr>
    </w:div>
    <w:div w:id="1617980035">
      <w:bodyDiv w:val="1"/>
      <w:marLeft w:val="0"/>
      <w:marRight w:val="0"/>
      <w:marTop w:val="0"/>
      <w:marBottom w:val="0"/>
      <w:divBdr>
        <w:top w:val="none" w:sz="0" w:space="0" w:color="auto"/>
        <w:left w:val="none" w:sz="0" w:space="0" w:color="auto"/>
        <w:bottom w:val="none" w:sz="0" w:space="0" w:color="auto"/>
        <w:right w:val="none" w:sz="0" w:space="0" w:color="auto"/>
      </w:divBdr>
    </w:div>
    <w:div w:id="1620381586">
      <w:bodyDiv w:val="1"/>
      <w:marLeft w:val="0"/>
      <w:marRight w:val="0"/>
      <w:marTop w:val="0"/>
      <w:marBottom w:val="0"/>
      <w:divBdr>
        <w:top w:val="none" w:sz="0" w:space="0" w:color="auto"/>
        <w:left w:val="none" w:sz="0" w:space="0" w:color="auto"/>
        <w:bottom w:val="none" w:sz="0" w:space="0" w:color="auto"/>
        <w:right w:val="none" w:sz="0" w:space="0" w:color="auto"/>
      </w:divBdr>
    </w:div>
    <w:div w:id="1622417132">
      <w:bodyDiv w:val="1"/>
      <w:marLeft w:val="0"/>
      <w:marRight w:val="0"/>
      <w:marTop w:val="0"/>
      <w:marBottom w:val="0"/>
      <w:divBdr>
        <w:top w:val="none" w:sz="0" w:space="0" w:color="auto"/>
        <w:left w:val="none" w:sz="0" w:space="0" w:color="auto"/>
        <w:bottom w:val="none" w:sz="0" w:space="0" w:color="auto"/>
        <w:right w:val="none" w:sz="0" w:space="0" w:color="auto"/>
      </w:divBdr>
    </w:div>
    <w:div w:id="1623851776">
      <w:bodyDiv w:val="1"/>
      <w:marLeft w:val="0"/>
      <w:marRight w:val="0"/>
      <w:marTop w:val="0"/>
      <w:marBottom w:val="0"/>
      <w:divBdr>
        <w:top w:val="none" w:sz="0" w:space="0" w:color="auto"/>
        <w:left w:val="none" w:sz="0" w:space="0" w:color="auto"/>
        <w:bottom w:val="none" w:sz="0" w:space="0" w:color="auto"/>
        <w:right w:val="none" w:sz="0" w:space="0" w:color="auto"/>
      </w:divBdr>
    </w:div>
    <w:div w:id="1625958983">
      <w:bodyDiv w:val="1"/>
      <w:marLeft w:val="0"/>
      <w:marRight w:val="0"/>
      <w:marTop w:val="0"/>
      <w:marBottom w:val="0"/>
      <w:divBdr>
        <w:top w:val="none" w:sz="0" w:space="0" w:color="auto"/>
        <w:left w:val="none" w:sz="0" w:space="0" w:color="auto"/>
        <w:bottom w:val="none" w:sz="0" w:space="0" w:color="auto"/>
        <w:right w:val="none" w:sz="0" w:space="0" w:color="auto"/>
      </w:divBdr>
    </w:div>
    <w:div w:id="1626932669">
      <w:bodyDiv w:val="1"/>
      <w:marLeft w:val="0"/>
      <w:marRight w:val="0"/>
      <w:marTop w:val="0"/>
      <w:marBottom w:val="0"/>
      <w:divBdr>
        <w:top w:val="none" w:sz="0" w:space="0" w:color="auto"/>
        <w:left w:val="none" w:sz="0" w:space="0" w:color="auto"/>
        <w:bottom w:val="none" w:sz="0" w:space="0" w:color="auto"/>
        <w:right w:val="none" w:sz="0" w:space="0" w:color="auto"/>
      </w:divBdr>
    </w:div>
    <w:div w:id="1628773532">
      <w:bodyDiv w:val="1"/>
      <w:marLeft w:val="0"/>
      <w:marRight w:val="0"/>
      <w:marTop w:val="0"/>
      <w:marBottom w:val="0"/>
      <w:divBdr>
        <w:top w:val="none" w:sz="0" w:space="0" w:color="auto"/>
        <w:left w:val="none" w:sz="0" w:space="0" w:color="auto"/>
        <w:bottom w:val="none" w:sz="0" w:space="0" w:color="auto"/>
        <w:right w:val="none" w:sz="0" w:space="0" w:color="auto"/>
      </w:divBdr>
    </w:div>
    <w:div w:id="1635141944">
      <w:bodyDiv w:val="1"/>
      <w:marLeft w:val="0"/>
      <w:marRight w:val="0"/>
      <w:marTop w:val="0"/>
      <w:marBottom w:val="0"/>
      <w:divBdr>
        <w:top w:val="none" w:sz="0" w:space="0" w:color="auto"/>
        <w:left w:val="none" w:sz="0" w:space="0" w:color="auto"/>
        <w:bottom w:val="none" w:sz="0" w:space="0" w:color="auto"/>
        <w:right w:val="none" w:sz="0" w:space="0" w:color="auto"/>
      </w:divBdr>
    </w:div>
    <w:div w:id="1635330788">
      <w:bodyDiv w:val="1"/>
      <w:marLeft w:val="0"/>
      <w:marRight w:val="0"/>
      <w:marTop w:val="0"/>
      <w:marBottom w:val="0"/>
      <w:divBdr>
        <w:top w:val="none" w:sz="0" w:space="0" w:color="auto"/>
        <w:left w:val="none" w:sz="0" w:space="0" w:color="auto"/>
        <w:bottom w:val="none" w:sz="0" w:space="0" w:color="auto"/>
        <w:right w:val="none" w:sz="0" w:space="0" w:color="auto"/>
      </w:divBdr>
    </w:div>
    <w:div w:id="1636521630">
      <w:bodyDiv w:val="1"/>
      <w:marLeft w:val="0"/>
      <w:marRight w:val="0"/>
      <w:marTop w:val="0"/>
      <w:marBottom w:val="0"/>
      <w:divBdr>
        <w:top w:val="none" w:sz="0" w:space="0" w:color="auto"/>
        <w:left w:val="none" w:sz="0" w:space="0" w:color="auto"/>
        <w:bottom w:val="none" w:sz="0" w:space="0" w:color="auto"/>
        <w:right w:val="none" w:sz="0" w:space="0" w:color="auto"/>
      </w:divBdr>
    </w:div>
    <w:div w:id="1637878115">
      <w:bodyDiv w:val="1"/>
      <w:marLeft w:val="0"/>
      <w:marRight w:val="0"/>
      <w:marTop w:val="0"/>
      <w:marBottom w:val="0"/>
      <w:divBdr>
        <w:top w:val="none" w:sz="0" w:space="0" w:color="auto"/>
        <w:left w:val="none" w:sz="0" w:space="0" w:color="auto"/>
        <w:bottom w:val="none" w:sz="0" w:space="0" w:color="auto"/>
        <w:right w:val="none" w:sz="0" w:space="0" w:color="auto"/>
      </w:divBdr>
    </w:div>
    <w:div w:id="1638342503">
      <w:bodyDiv w:val="1"/>
      <w:marLeft w:val="0"/>
      <w:marRight w:val="0"/>
      <w:marTop w:val="0"/>
      <w:marBottom w:val="0"/>
      <w:divBdr>
        <w:top w:val="none" w:sz="0" w:space="0" w:color="auto"/>
        <w:left w:val="none" w:sz="0" w:space="0" w:color="auto"/>
        <w:bottom w:val="none" w:sz="0" w:space="0" w:color="auto"/>
        <w:right w:val="none" w:sz="0" w:space="0" w:color="auto"/>
      </w:divBdr>
    </w:div>
    <w:div w:id="1640843153">
      <w:marLeft w:val="0"/>
      <w:marRight w:val="0"/>
      <w:marTop w:val="0"/>
      <w:marBottom w:val="0"/>
      <w:divBdr>
        <w:top w:val="none" w:sz="0" w:space="0" w:color="auto"/>
        <w:left w:val="none" w:sz="0" w:space="0" w:color="auto"/>
        <w:bottom w:val="none" w:sz="0" w:space="0" w:color="auto"/>
        <w:right w:val="none" w:sz="0" w:space="0" w:color="auto"/>
      </w:divBdr>
      <w:divsChild>
        <w:div w:id="332730949">
          <w:marLeft w:val="0"/>
          <w:marRight w:val="0"/>
          <w:marTop w:val="0"/>
          <w:marBottom w:val="0"/>
          <w:divBdr>
            <w:top w:val="none" w:sz="0" w:space="0" w:color="auto"/>
            <w:left w:val="none" w:sz="0" w:space="0" w:color="auto"/>
            <w:bottom w:val="none" w:sz="0" w:space="0" w:color="auto"/>
            <w:right w:val="none" w:sz="0" w:space="0" w:color="auto"/>
          </w:divBdr>
        </w:div>
      </w:divsChild>
    </w:div>
    <w:div w:id="1644039427">
      <w:bodyDiv w:val="1"/>
      <w:marLeft w:val="0"/>
      <w:marRight w:val="0"/>
      <w:marTop w:val="0"/>
      <w:marBottom w:val="0"/>
      <w:divBdr>
        <w:top w:val="none" w:sz="0" w:space="0" w:color="auto"/>
        <w:left w:val="none" w:sz="0" w:space="0" w:color="auto"/>
        <w:bottom w:val="none" w:sz="0" w:space="0" w:color="auto"/>
        <w:right w:val="none" w:sz="0" w:space="0" w:color="auto"/>
      </w:divBdr>
    </w:div>
    <w:div w:id="1646742753">
      <w:bodyDiv w:val="1"/>
      <w:marLeft w:val="0"/>
      <w:marRight w:val="0"/>
      <w:marTop w:val="0"/>
      <w:marBottom w:val="0"/>
      <w:divBdr>
        <w:top w:val="none" w:sz="0" w:space="0" w:color="auto"/>
        <w:left w:val="none" w:sz="0" w:space="0" w:color="auto"/>
        <w:bottom w:val="none" w:sz="0" w:space="0" w:color="auto"/>
        <w:right w:val="none" w:sz="0" w:space="0" w:color="auto"/>
      </w:divBdr>
    </w:div>
    <w:div w:id="1649240830">
      <w:bodyDiv w:val="1"/>
      <w:marLeft w:val="0"/>
      <w:marRight w:val="0"/>
      <w:marTop w:val="0"/>
      <w:marBottom w:val="0"/>
      <w:divBdr>
        <w:top w:val="none" w:sz="0" w:space="0" w:color="auto"/>
        <w:left w:val="none" w:sz="0" w:space="0" w:color="auto"/>
        <w:bottom w:val="none" w:sz="0" w:space="0" w:color="auto"/>
        <w:right w:val="none" w:sz="0" w:space="0" w:color="auto"/>
      </w:divBdr>
    </w:div>
    <w:div w:id="1650668847">
      <w:bodyDiv w:val="1"/>
      <w:marLeft w:val="0"/>
      <w:marRight w:val="0"/>
      <w:marTop w:val="0"/>
      <w:marBottom w:val="0"/>
      <w:divBdr>
        <w:top w:val="none" w:sz="0" w:space="0" w:color="auto"/>
        <w:left w:val="none" w:sz="0" w:space="0" w:color="auto"/>
        <w:bottom w:val="none" w:sz="0" w:space="0" w:color="auto"/>
        <w:right w:val="none" w:sz="0" w:space="0" w:color="auto"/>
      </w:divBdr>
    </w:div>
    <w:div w:id="1651669895">
      <w:bodyDiv w:val="1"/>
      <w:marLeft w:val="0"/>
      <w:marRight w:val="0"/>
      <w:marTop w:val="0"/>
      <w:marBottom w:val="0"/>
      <w:divBdr>
        <w:top w:val="none" w:sz="0" w:space="0" w:color="auto"/>
        <w:left w:val="none" w:sz="0" w:space="0" w:color="auto"/>
        <w:bottom w:val="none" w:sz="0" w:space="0" w:color="auto"/>
        <w:right w:val="none" w:sz="0" w:space="0" w:color="auto"/>
      </w:divBdr>
    </w:div>
    <w:div w:id="1651981063">
      <w:bodyDiv w:val="1"/>
      <w:marLeft w:val="0"/>
      <w:marRight w:val="0"/>
      <w:marTop w:val="0"/>
      <w:marBottom w:val="0"/>
      <w:divBdr>
        <w:top w:val="none" w:sz="0" w:space="0" w:color="auto"/>
        <w:left w:val="none" w:sz="0" w:space="0" w:color="auto"/>
        <w:bottom w:val="none" w:sz="0" w:space="0" w:color="auto"/>
        <w:right w:val="none" w:sz="0" w:space="0" w:color="auto"/>
      </w:divBdr>
    </w:div>
    <w:div w:id="1652053607">
      <w:bodyDiv w:val="1"/>
      <w:marLeft w:val="0"/>
      <w:marRight w:val="0"/>
      <w:marTop w:val="0"/>
      <w:marBottom w:val="0"/>
      <w:divBdr>
        <w:top w:val="none" w:sz="0" w:space="0" w:color="auto"/>
        <w:left w:val="none" w:sz="0" w:space="0" w:color="auto"/>
        <w:bottom w:val="none" w:sz="0" w:space="0" w:color="auto"/>
        <w:right w:val="none" w:sz="0" w:space="0" w:color="auto"/>
      </w:divBdr>
      <w:divsChild>
        <w:div w:id="640816956">
          <w:marLeft w:val="0"/>
          <w:marRight w:val="420"/>
          <w:marTop w:val="0"/>
          <w:marBottom w:val="1350"/>
          <w:divBdr>
            <w:top w:val="none" w:sz="0" w:space="0" w:color="auto"/>
            <w:left w:val="none" w:sz="0" w:space="0" w:color="auto"/>
            <w:bottom w:val="none" w:sz="0" w:space="0" w:color="auto"/>
            <w:right w:val="none" w:sz="0" w:space="0" w:color="auto"/>
          </w:divBdr>
        </w:div>
        <w:div w:id="839543916">
          <w:marLeft w:val="0"/>
          <w:marRight w:val="0"/>
          <w:marTop w:val="0"/>
          <w:marBottom w:val="270"/>
          <w:divBdr>
            <w:top w:val="none" w:sz="0" w:space="0" w:color="auto"/>
            <w:left w:val="none" w:sz="0" w:space="0" w:color="auto"/>
            <w:bottom w:val="none" w:sz="0" w:space="0" w:color="auto"/>
            <w:right w:val="none" w:sz="0" w:space="0" w:color="auto"/>
          </w:divBdr>
        </w:div>
      </w:divsChild>
    </w:div>
    <w:div w:id="1652561918">
      <w:bodyDiv w:val="1"/>
      <w:marLeft w:val="0"/>
      <w:marRight w:val="0"/>
      <w:marTop w:val="0"/>
      <w:marBottom w:val="0"/>
      <w:divBdr>
        <w:top w:val="none" w:sz="0" w:space="0" w:color="auto"/>
        <w:left w:val="none" w:sz="0" w:space="0" w:color="auto"/>
        <w:bottom w:val="none" w:sz="0" w:space="0" w:color="auto"/>
        <w:right w:val="none" w:sz="0" w:space="0" w:color="auto"/>
      </w:divBdr>
    </w:div>
    <w:div w:id="1655601770">
      <w:bodyDiv w:val="1"/>
      <w:marLeft w:val="0"/>
      <w:marRight w:val="0"/>
      <w:marTop w:val="0"/>
      <w:marBottom w:val="0"/>
      <w:divBdr>
        <w:top w:val="none" w:sz="0" w:space="0" w:color="auto"/>
        <w:left w:val="none" w:sz="0" w:space="0" w:color="auto"/>
        <w:bottom w:val="none" w:sz="0" w:space="0" w:color="auto"/>
        <w:right w:val="none" w:sz="0" w:space="0" w:color="auto"/>
      </w:divBdr>
    </w:div>
    <w:div w:id="1655988905">
      <w:bodyDiv w:val="1"/>
      <w:marLeft w:val="0"/>
      <w:marRight w:val="0"/>
      <w:marTop w:val="0"/>
      <w:marBottom w:val="0"/>
      <w:divBdr>
        <w:top w:val="none" w:sz="0" w:space="0" w:color="auto"/>
        <w:left w:val="none" w:sz="0" w:space="0" w:color="auto"/>
        <w:bottom w:val="none" w:sz="0" w:space="0" w:color="auto"/>
        <w:right w:val="none" w:sz="0" w:space="0" w:color="auto"/>
      </w:divBdr>
    </w:div>
    <w:div w:id="1656228785">
      <w:bodyDiv w:val="1"/>
      <w:marLeft w:val="0"/>
      <w:marRight w:val="0"/>
      <w:marTop w:val="0"/>
      <w:marBottom w:val="0"/>
      <w:divBdr>
        <w:top w:val="none" w:sz="0" w:space="0" w:color="auto"/>
        <w:left w:val="none" w:sz="0" w:space="0" w:color="auto"/>
        <w:bottom w:val="none" w:sz="0" w:space="0" w:color="auto"/>
        <w:right w:val="none" w:sz="0" w:space="0" w:color="auto"/>
      </w:divBdr>
    </w:div>
    <w:div w:id="1656450674">
      <w:bodyDiv w:val="1"/>
      <w:marLeft w:val="0"/>
      <w:marRight w:val="0"/>
      <w:marTop w:val="0"/>
      <w:marBottom w:val="0"/>
      <w:divBdr>
        <w:top w:val="none" w:sz="0" w:space="0" w:color="auto"/>
        <w:left w:val="none" w:sz="0" w:space="0" w:color="auto"/>
        <w:bottom w:val="none" w:sz="0" w:space="0" w:color="auto"/>
        <w:right w:val="none" w:sz="0" w:space="0" w:color="auto"/>
      </w:divBdr>
    </w:div>
    <w:div w:id="1656496002">
      <w:bodyDiv w:val="1"/>
      <w:marLeft w:val="0"/>
      <w:marRight w:val="0"/>
      <w:marTop w:val="0"/>
      <w:marBottom w:val="0"/>
      <w:divBdr>
        <w:top w:val="none" w:sz="0" w:space="0" w:color="auto"/>
        <w:left w:val="none" w:sz="0" w:space="0" w:color="auto"/>
        <w:bottom w:val="none" w:sz="0" w:space="0" w:color="auto"/>
        <w:right w:val="none" w:sz="0" w:space="0" w:color="auto"/>
      </w:divBdr>
    </w:div>
    <w:div w:id="1658605388">
      <w:bodyDiv w:val="1"/>
      <w:marLeft w:val="0"/>
      <w:marRight w:val="0"/>
      <w:marTop w:val="0"/>
      <w:marBottom w:val="0"/>
      <w:divBdr>
        <w:top w:val="none" w:sz="0" w:space="0" w:color="auto"/>
        <w:left w:val="none" w:sz="0" w:space="0" w:color="auto"/>
        <w:bottom w:val="none" w:sz="0" w:space="0" w:color="auto"/>
        <w:right w:val="none" w:sz="0" w:space="0" w:color="auto"/>
      </w:divBdr>
    </w:div>
    <w:div w:id="1663119838">
      <w:bodyDiv w:val="1"/>
      <w:marLeft w:val="0"/>
      <w:marRight w:val="0"/>
      <w:marTop w:val="0"/>
      <w:marBottom w:val="0"/>
      <w:divBdr>
        <w:top w:val="none" w:sz="0" w:space="0" w:color="auto"/>
        <w:left w:val="none" w:sz="0" w:space="0" w:color="auto"/>
        <w:bottom w:val="none" w:sz="0" w:space="0" w:color="auto"/>
        <w:right w:val="none" w:sz="0" w:space="0" w:color="auto"/>
      </w:divBdr>
    </w:div>
    <w:div w:id="1663584727">
      <w:bodyDiv w:val="1"/>
      <w:marLeft w:val="0"/>
      <w:marRight w:val="0"/>
      <w:marTop w:val="0"/>
      <w:marBottom w:val="0"/>
      <w:divBdr>
        <w:top w:val="none" w:sz="0" w:space="0" w:color="auto"/>
        <w:left w:val="none" w:sz="0" w:space="0" w:color="auto"/>
        <w:bottom w:val="none" w:sz="0" w:space="0" w:color="auto"/>
        <w:right w:val="none" w:sz="0" w:space="0" w:color="auto"/>
      </w:divBdr>
    </w:div>
    <w:div w:id="1665429000">
      <w:bodyDiv w:val="1"/>
      <w:marLeft w:val="0"/>
      <w:marRight w:val="0"/>
      <w:marTop w:val="0"/>
      <w:marBottom w:val="0"/>
      <w:divBdr>
        <w:top w:val="none" w:sz="0" w:space="0" w:color="auto"/>
        <w:left w:val="none" w:sz="0" w:space="0" w:color="auto"/>
        <w:bottom w:val="none" w:sz="0" w:space="0" w:color="auto"/>
        <w:right w:val="none" w:sz="0" w:space="0" w:color="auto"/>
      </w:divBdr>
    </w:div>
    <w:div w:id="1666132424">
      <w:bodyDiv w:val="1"/>
      <w:marLeft w:val="0"/>
      <w:marRight w:val="0"/>
      <w:marTop w:val="0"/>
      <w:marBottom w:val="0"/>
      <w:divBdr>
        <w:top w:val="none" w:sz="0" w:space="0" w:color="auto"/>
        <w:left w:val="none" w:sz="0" w:space="0" w:color="auto"/>
        <w:bottom w:val="none" w:sz="0" w:space="0" w:color="auto"/>
        <w:right w:val="none" w:sz="0" w:space="0" w:color="auto"/>
      </w:divBdr>
    </w:div>
    <w:div w:id="1666203161">
      <w:bodyDiv w:val="1"/>
      <w:marLeft w:val="0"/>
      <w:marRight w:val="0"/>
      <w:marTop w:val="0"/>
      <w:marBottom w:val="0"/>
      <w:divBdr>
        <w:top w:val="none" w:sz="0" w:space="0" w:color="auto"/>
        <w:left w:val="none" w:sz="0" w:space="0" w:color="auto"/>
        <w:bottom w:val="none" w:sz="0" w:space="0" w:color="auto"/>
        <w:right w:val="none" w:sz="0" w:space="0" w:color="auto"/>
      </w:divBdr>
    </w:div>
    <w:div w:id="1666859161">
      <w:bodyDiv w:val="1"/>
      <w:marLeft w:val="0"/>
      <w:marRight w:val="0"/>
      <w:marTop w:val="0"/>
      <w:marBottom w:val="0"/>
      <w:divBdr>
        <w:top w:val="none" w:sz="0" w:space="0" w:color="auto"/>
        <w:left w:val="none" w:sz="0" w:space="0" w:color="auto"/>
        <w:bottom w:val="none" w:sz="0" w:space="0" w:color="auto"/>
        <w:right w:val="none" w:sz="0" w:space="0" w:color="auto"/>
      </w:divBdr>
    </w:div>
    <w:div w:id="1667125155">
      <w:bodyDiv w:val="1"/>
      <w:marLeft w:val="0"/>
      <w:marRight w:val="0"/>
      <w:marTop w:val="0"/>
      <w:marBottom w:val="0"/>
      <w:divBdr>
        <w:top w:val="none" w:sz="0" w:space="0" w:color="auto"/>
        <w:left w:val="none" w:sz="0" w:space="0" w:color="auto"/>
        <w:bottom w:val="none" w:sz="0" w:space="0" w:color="auto"/>
        <w:right w:val="none" w:sz="0" w:space="0" w:color="auto"/>
      </w:divBdr>
    </w:div>
    <w:div w:id="1669018081">
      <w:bodyDiv w:val="1"/>
      <w:marLeft w:val="0"/>
      <w:marRight w:val="0"/>
      <w:marTop w:val="0"/>
      <w:marBottom w:val="0"/>
      <w:divBdr>
        <w:top w:val="none" w:sz="0" w:space="0" w:color="auto"/>
        <w:left w:val="none" w:sz="0" w:space="0" w:color="auto"/>
        <w:bottom w:val="none" w:sz="0" w:space="0" w:color="auto"/>
        <w:right w:val="none" w:sz="0" w:space="0" w:color="auto"/>
      </w:divBdr>
    </w:div>
    <w:div w:id="1670670128">
      <w:bodyDiv w:val="1"/>
      <w:marLeft w:val="0"/>
      <w:marRight w:val="0"/>
      <w:marTop w:val="0"/>
      <w:marBottom w:val="0"/>
      <w:divBdr>
        <w:top w:val="none" w:sz="0" w:space="0" w:color="auto"/>
        <w:left w:val="none" w:sz="0" w:space="0" w:color="auto"/>
        <w:bottom w:val="none" w:sz="0" w:space="0" w:color="auto"/>
        <w:right w:val="none" w:sz="0" w:space="0" w:color="auto"/>
      </w:divBdr>
    </w:div>
    <w:div w:id="1670794575">
      <w:bodyDiv w:val="1"/>
      <w:marLeft w:val="0"/>
      <w:marRight w:val="0"/>
      <w:marTop w:val="0"/>
      <w:marBottom w:val="0"/>
      <w:divBdr>
        <w:top w:val="none" w:sz="0" w:space="0" w:color="auto"/>
        <w:left w:val="none" w:sz="0" w:space="0" w:color="auto"/>
        <w:bottom w:val="none" w:sz="0" w:space="0" w:color="auto"/>
        <w:right w:val="none" w:sz="0" w:space="0" w:color="auto"/>
      </w:divBdr>
    </w:div>
    <w:div w:id="1673291941">
      <w:bodyDiv w:val="1"/>
      <w:marLeft w:val="0"/>
      <w:marRight w:val="0"/>
      <w:marTop w:val="0"/>
      <w:marBottom w:val="0"/>
      <w:divBdr>
        <w:top w:val="none" w:sz="0" w:space="0" w:color="auto"/>
        <w:left w:val="none" w:sz="0" w:space="0" w:color="auto"/>
        <w:bottom w:val="none" w:sz="0" w:space="0" w:color="auto"/>
        <w:right w:val="none" w:sz="0" w:space="0" w:color="auto"/>
      </w:divBdr>
    </w:div>
    <w:div w:id="1679238385">
      <w:marLeft w:val="0"/>
      <w:marRight w:val="0"/>
      <w:marTop w:val="0"/>
      <w:marBottom w:val="0"/>
      <w:divBdr>
        <w:top w:val="none" w:sz="0" w:space="0" w:color="auto"/>
        <w:left w:val="none" w:sz="0" w:space="0" w:color="auto"/>
        <w:bottom w:val="none" w:sz="0" w:space="0" w:color="auto"/>
        <w:right w:val="none" w:sz="0" w:space="0" w:color="auto"/>
      </w:divBdr>
    </w:div>
    <w:div w:id="1679653708">
      <w:bodyDiv w:val="1"/>
      <w:marLeft w:val="0"/>
      <w:marRight w:val="0"/>
      <w:marTop w:val="0"/>
      <w:marBottom w:val="0"/>
      <w:divBdr>
        <w:top w:val="none" w:sz="0" w:space="0" w:color="auto"/>
        <w:left w:val="none" w:sz="0" w:space="0" w:color="auto"/>
        <w:bottom w:val="none" w:sz="0" w:space="0" w:color="auto"/>
        <w:right w:val="none" w:sz="0" w:space="0" w:color="auto"/>
      </w:divBdr>
    </w:div>
    <w:div w:id="1683780218">
      <w:bodyDiv w:val="1"/>
      <w:marLeft w:val="0"/>
      <w:marRight w:val="0"/>
      <w:marTop w:val="0"/>
      <w:marBottom w:val="0"/>
      <w:divBdr>
        <w:top w:val="none" w:sz="0" w:space="0" w:color="auto"/>
        <w:left w:val="none" w:sz="0" w:space="0" w:color="auto"/>
        <w:bottom w:val="none" w:sz="0" w:space="0" w:color="auto"/>
        <w:right w:val="none" w:sz="0" w:space="0" w:color="auto"/>
      </w:divBdr>
    </w:div>
    <w:div w:id="1683972521">
      <w:bodyDiv w:val="1"/>
      <w:marLeft w:val="0"/>
      <w:marRight w:val="0"/>
      <w:marTop w:val="0"/>
      <w:marBottom w:val="0"/>
      <w:divBdr>
        <w:top w:val="none" w:sz="0" w:space="0" w:color="auto"/>
        <w:left w:val="none" w:sz="0" w:space="0" w:color="auto"/>
        <w:bottom w:val="none" w:sz="0" w:space="0" w:color="auto"/>
        <w:right w:val="none" w:sz="0" w:space="0" w:color="auto"/>
      </w:divBdr>
    </w:div>
    <w:div w:id="1685009814">
      <w:bodyDiv w:val="1"/>
      <w:marLeft w:val="0"/>
      <w:marRight w:val="0"/>
      <w:marTop w:val="0"/>
      <w:marBottom w:val="0"/>
      <w:divBdr>
        <w:top w:val="none" w:sz="0" w:space="0" w:color="auto"/>
        <w:left w:val="none" w:sz="0" w:space="0" w:color="auto"/>
        <w:bottom w:val="none" w:sz="0" w:space="0" w:color="auto"/>
        <w:right w:val="none" w:sz="0" w:space="0" w:color="auto"/>
      </w:divBdr>
    </w:div>
    <w:div w:id="1685206375">
      <w:bodyDiv w:val="1"/>
      <w:marLeft w:val="0"/>
      <w:marRight w:val="0"/>
      <w:marTop w:val="0"/>
      <w:marBottom w:val="0"/>
      <w:divBdr>
        <w:top w:val="none" w:sz="0" w:space="0" w:color="auto"/>
        <w:left w:val="none" w:sz="0" w:space="0" w:color="auto"/>
        <w:bottom w:val="none" w:sz="0" w:space="0" w:color="auto"/>
        <w:right w:val="none" w:sz="0" w:space="0" w:color="auto"/>
      </w:divBdr>
      <w:divsChild>
        <w:div w:id="218322295">
          <w:marLeft w:val="0"/>
          <w:marRight w:val="0"/>
          <w:marTop w:val="0"/>
          <w:marBottom w:val="0"/>
          <w:divBdr>
            <w:top w:val="none" w:sz="0" w:space="0" w:color="auto"/>
            <w:left w:val="none" w:sz="0" w:space="0" w:color="auto"/>
            <w:bottom w:val="none" w:sz="0" w:space="0" w:color="auto"/>
            <w:right w:val="none" w:sz="0" w:space="0" w:color="auto"/>
          </w:divBdr>
        </w:div>
      </w:divsChild>
    </w:div>
    <w:div w:id="1685208533">
      <w:bodyDiv w:val="1"/>
      <w:marLeft w:val="0"/>
      <w:marRight w:val="0"/>
      <w:marTop w:val="0"/>
      <w:marBottom w:val="0"/>
      <w:divBdr>
        <w:top w:val="none" w:sz="0" w:space="0" w:color="auto"/>
        <w:left w:val="none" w:sz="0" w:space="0" w:color="auto"/>
        <w:bottom w:val="none" w:sz="0" w:space="0" w:color="auto"/>
        <w:right w:val="none" w:sz="0" w:space="0" w:color="auto"/>
      </w:divBdr>
    </w:div>
    <w:div w:id="1686785029">
      <w:bodyDiv w:val="1"/>
      <w:marLeft w:val="0"/>
      <w:marRight w:val="0"/>
      <w:marTop w:val="0"/>
      <w:marBottom w:val="0"/>
      <w:divBdr>
        <w:top w:val="none" w:sz="0" w:space="0" w:color="auto"/>
        <w:left w:val="none" w:sz="0" w:space="0" w:color="auto"/>
        <w:bottom w:val="none" w:sz="0" w:space="0" w:color="auto"/>
        <w:right w:val="none" w:sz="0" w:space="0" w:color="auto"/>
      </w:divBdr>
    </w:div>
    <w:div w:id="1688678760">
      <w:bodyDiv w:val="1"/>
      <w:marLeft w:val="0"/>
      <w:marRight w:val="0"/>
      <w:marTop w:val="0"/>
      <w:marBottom w:val="0"/>
      <w:divBdr>
        <w:top w:val="none" w:sz="0" w:space="0" w:color="auto"/>
        <w:left w:val="none" w:sz="0" w:space="0" w:color="auto"/>
        <w:bottom w:val="none" w:sz="0" w:space="0" w:color="auto"/>
        <w:right w:val="none" w:sz="0" w:space="0" w:color="auto"/>
      </w:divBdr>
    </w:div>
    <w:div w:id="1692144792">
      <w:bodyDiv w:val="1"/>
      <w:marLeft w:val="0"/>
      <w:marRight w:val="0"/>
      <w:marTop w:val="0"/>
      <w:marBottom w:val="0"/>
      <w:divBdr>
        <w:top w:val="none" w:sz="0" w:space="0" w:color="auto"/>
        <w:left w:val="none" w:sz="0" w:space="0" w:color="auto"/>
        <w:bottom w:val="none" w:sz="0" w:space="0" w:color="auto"/>
        <w:right w:val="none" w:sz="0" w:space="0" w:color="auto"/>
      </w:divBdr>
    </w:div>
    <w:div w:id="1693605651">
      <w:bodyDiv w:val="1"/>
      <w:marLeft w:val="0"/>
      <w:marRight w:val="0"/>
      <w:marTop w:val="0"/>
      <w:marBottom w:val="0"/>
      <w:divBdr>
        <w:top w:val="none" w:sz="0" w:space="0" w:color="auto"/>
        <w:left w:val="none" w:sz="0" w:space="0" w:color="auto"/>
        <w:bottom w:val="none" w:sz="0" w:space="0" w:color="auto"/>
        <w:right w:val="none" w:sz="0" w:space="0" w:color="auto"/>
      </w:divBdr>
    </w:div>
    <w:div w:id="1694647819">
      <w:bodyDiv w:val="1"/>
      <w:marLeft w:val="0"/>
      <w:marRight w:val="0"/>
      <w:marTop w:val="0"/>
      <w:marBottom w:val="0"/>
      <w:divBdr>
        <w:top w:val="none" w:sz="0" w:space="0" w:color="auto"/>
        <w:left w:val="none" w:sz="0" w:space="0" w:color="auto"/>
        <w:bottom w:val="none" w:sz="0" w:space="0" w:color="auto"/>
        <w:right w:val="none" w:sz="0" w:space="0" w:color="auto"/>
      </w:divBdr>
    </w:div>
    <w:div w:id="1695689390">
      <w:bodyDiv w:val="1"/>
      <w:marLeft w:val="0"/>
      <w:marRight w:val="0"/>
      <w:marTop w:val="0"/>
      <w:marBottom w:val="0"/>
      <w:divBdr>
        <w:top w:val="none" w:sz="0" w:space="0" w:color="auto"/>
        <w:left w:val="none" w:sz="0" w:space="0" w:color="auto"/>
        <w:bottom w:val="none" w:sz="0" w:space="0" w:color="auto"/>
        <w:right w:val="none" w:sz="0" w:space="0" w:color="auto"/>
      </w:divBdr>
    </w:div>
    <w:div w:id="1695810916">
      <w:bodyDiv w:val="1"/>
      <w:marLeft w:val="0"/>
      <w:marRight w:val="0"/>
      <w:marTop w:val="0"/>
      <w:marBottom w:val="0"/>
      <w:divBdr>
        <w:top w:val="none" w:sz="0" w:space="0" w:color="auto"/>
        <w:left w:val="none" w:sz="0" w:space="0" w:color="auto"/>
        <w:bottom w:val="none" w:sz="0" w:space="0" w:color="auto"/>
        <w:right w:val="none" w:sz="0" w:space="0" w:color="auto"/>
      </w:divBdr>
    </w:div>
    <w:div w:id="1701667287">
      <w:bodyDiv w:val="1"/>
      <w:marLeft w:val="0"/>
      <w:marRight w:val="0"/>
      <w:marTop w:val="0"/>
      <w:marBottom w:val="0"/>
      <w:divBdr>
        <w:top w:val="none" w:sz="0" w:space="0" w:color="auto"/>
        <w:left w:val="none" w:sz="0" w:space="0" w:color="auto"/>
        <w:bottom w:val="none" w:sz="0" w:space="0" w:color="auto"/>
        <w:right w:val="none" w:sz="0" w:space="0" w:color="auto"/>
      </w:divBdr>
    </w:div>
    <w:div w:id="1701668429">
      <w:bodyDiv w:val="1"/>
      <w:marLeft w:val="0"/>
      <w:marRight w:val="0"/>
      <w:marTop w:val="0"/>
      <w:marBottom w:val="0"/>
      <w:divBdr>
        <w:top w:val="none" w:sz="0" w:space="0" w:color="auto"/>
        <w:left w:val="none" w:sz="0" w:space="0" w:color="auto"/>
        <w:bottom w:val="none" w:sz="0" w:space="0" w:color="auto"/>
        <w:right w:val="none" w:sz="0" w:space="0" w:color="auto"/>
      </w:divBdr>
      <w:divsChild>
        <w:div w:id="398330954">
          <w:marLeft w:val="0"/>
          <w:marRight w:val="0"/>
          <w:marTop w:val="0"/>
          <w:marBottom w:val="0"/>
          <w:divBdr>
            <w:top w:val="none" w:sz="0" w:space="0" w:color="auto"/>
            <w:left w:val="none" w:sz="0" w:space="0" w:color="auto"/>
            <w:bottom w:val="none" w:sz="0" w:space="0" w:color="auto"/>
            <w:right w:val="none" w:sz="0" w:space="0" w:color="auto"/>
          </w:divBdr>
        </w:div>
        <w:div w:id="441534786">
          <w:marLeft w:val="0"/>
          <w:marRight w:val="0"/>
          <w:marTop w:val="0"/>
          <w:marBottom w:val="0"/>
          <w:divBdr>
            <w:top w:val="none" w:sz="0" w:space="0" w:color="auto"/>
            <w:left w:val="none" w:sz="0" w:space="0" w:color="auto"/>
            <w:bottom w:val="none" w:sz="0" w:space="0" w:color="auto"/>
            <w:right w:val="none" w:sz="0" w:space="0" w:color="auto"/>
          </w:divBdr>
        </w:div>
        <w:div w:id="547643793">
          <w:marLeft w:val="0"/>
          <w:marRight w:val="0"/>
          <w:marTop w:val="0"/>
          <w:marBottom w:val="0"/>
          <w:divBdr>
            <w:top w:val="none" w:sz="0" w:space="0" w:color="auto"/>
            <w:left w:val="none" w:sz="0" w:space="0" w:color="auto"/>
            <w:bottom w:val="none" w:sz="0" w:space="0" w:color="auto"/>
            <w:right w:val="none" w:sz="0" w:space="0" w:color="auto"/>
          </w:divBdr>
        </w:div>
        <w:div w:id="1393699914">
          <w:marLeft w:val="0"/>
          <w:marRight w:val="0"/>
          <w:marTop w:val="0"/>
          <w:marBottom w:val="0"/>
          <w:divBdr>
            <w:top w:val="none" w:sz="0" w:space="0" w:color="auto"/>
            <w:left w:val="none" w:sz="0" w:space="0" w:color="auto"/>
            <w:bottom w:val="none" w:sz="0" w:space="0" w:color="auto"/>
            <w:right w:val="none" w:sz="0" w:space="0" w:color="auto"/>
          </w:divBdr>
        </w:div>
        <w:div w:id="1817913192">
          <w:marLeft w:val="0"/>
          <w:marRight w:val="0"/>
          <w:marTop w:val="0"/>
          <w:marBottom w:val="0"/>
          <w:divBdr>
            <w:top w:val="none" w:sz="0" w:space="0" w:color="auto"/>
            <w:left w:val="none" w:sz="0" w:space="0" w:color="auto"/>
            <w:bottom w:val="none" w:sz="0" w:space="0" w:color="auto"/>
            <w:right w:val="none" w:sz="0" w:space="0" w:color="auto"/>
          </w:divBdr>
        </w:div>
        <w:div w:id="2107799076">
          <w:marLeft w:val="0"/>
          <w:marRight w:val="0"/>
          <w:marTop w:val="0"/>
          <w:marBottom w:val="0"/>
          <w:divBdr>
            <w:top w:val="none" w:sz="0" w:space="0" w:color="auto"/>
            <w:left w:val="none" w:sz="0" w:space="0" w:color="auto"/>
            <w:bottom w:val="none" w:sz="0" w:space="0" w:color="auto"/>
            <w:right w:val="none" w:sz="0" w:space="0" w:color="auto"/>
          </w:divBdr>
        </w:div>
      </w:divsChild>
    </w:div>
    <w:div w:id="1702050531">
      <w:bodyDiv w:val="1"/>
      <w:marLeft w:val="0"/>
      <w:marRight w:val="0"/>
      <w:marTop w:val="0"/>
      <w:marBottom w:val="0"/>
      <w:divBdr>
        <w:top w:val="none" w:sz="0" w:space="0" w:color="auto"/>
        <w:left w:val="none" w:sz="0" w:space="0" w:color="auto"/>
        <w:bottom w:val="none" w:sz="0" w:space="0" w:color="auto"/>
        <w:right w:val="none" w:sz="0" w:space="0" w:color="auto"/>
      </w:divBdr>
    </w:div>
    <w:div w:id="1702240148">
      <w:bodyDiv w:val="1"/>
      <w:marLeft w:val="0"/>
      <w:marRight w:val="0"/>
      <w:marTop w:val="0"/>
      <w:marBottom w:val="0"/>
      <w:divBdr>
        <w:top w:val="none" w:sz="0" w:space="0" w:color="auto"/>
        <w:left w:val="none" w:sz="0" w:space="0" w:color="auto"/>
        <w:bottom w:val="none" w:sz="0" w:space="0" w:color="auto"/>
        <w:right w:val="none" w:sz="0" w:space="0" w:color="auto"/>
      </w:divBdr>
    </w:div>
    <w:div w:id="1704868130">
      <w:marLeft w:val="0"/>
      <w:marRight w:val="0"/>
      <w:marTop w:val="0"/>
      <w:marBottom w:val="0"/>
      <w:divBdr>
        <w:top w:val="none" w:sz="0" w:space="0" w:color="auto"/>
        <w:left w:val="none" w:sz="0" w:space="0" w:color="auto"/>
        <w:bottom w:val="none" w:sz="0" w:space="0" w:color="auto"/>
        <w:right w:val="none" w:sz="0" w:space="0" w:color="auto"/>
      </w:divBdr>
    </w:div>
    <w:div w:id="1705133713">
      <w:bodyDiv w:val="1"/>
      <w:marLeft w:val="0"/>
      <w:marRight w:val="0"/>
      <w:marTop w:val="0"/>
      <w:marBottom w:val="0"/>
      <w:divBdr>
        <w:top w:val="none" w:sz="0" w:space="0" w:color="auto"/>
        <w:left w:val="none" w:sz="0" w:space="0" w:color="auto"/>
        <w:bottom w:val="none" w:sz="0" w:space="0" w:color="auto"/>
        <w:right w:val="none" w:sz="0" w:space="0" w:color="auto"/>
      </w:divBdr>
    </w:div>
    <w:div w:id="1705204836">
      <w:bodyDiv w:val="1"/>
      <w:marLeft w:val="0"/>
      <w:marRight w:val="0"/>
      <w:marTop w:val="0"/>
      <w:marBottom w:val="0"/>
      <w:divBdr>
        <w:top w:val="none" w:sz="0" w:space="0" w:color="auto"/>
        <w:left w:val="none" w:sz="0" w:space="0" w:color="auto"/>
        <w:bottom w:val="none" w:sz="0" w:space="0" w:color="auto"/>
        <w:right w:val="none" w:sz="0" w:space="0" w:color="auto"/>
      </w:divBdr>
    </w:div>
    <w:div w:id="1705902297">
      <w:bodyDiv w:val="1"/>
      <w:marLeft w:val="0"/>
      <w:marRight w:val="0"/>
      <w:marTop w:val="0"/>
      <w:marBottom w:val="0"/>
      <w:divBdr>
        <w:top w:val="none" w:sz="0" w:space="0" w:color="auto"/>
        <w:left w:val="none" w:sz="0" w:space="0" w:color="auto"/>
        <w:bottom w:val="none" w:sz="0" w:space="0" w:color="auto"/>
        <w:right w:val="none" w:sz="0" w:space="0" w:color="auto"/>
      </w:divBdr>
    </w:div>
    <w:div w:id="1709797813">
      <w:bodyDiv w:val="1"/>
      <w:marLeft w:val="0"/>
      <w:marRight w:val="0"/>
      <w:marTop w:val="0"/>
      <w:marBottom w:val="0"/>
      <w:divBdr>
        <w:top w:val="none" w:sz="0" w:space="0" w:color="auto"/>
        <w:left w:val="none" w:sz="0" w:space="0" w:color="auto"/>
        <w:bottom w:val="none" w:sz="0" w:space="0" w:color="auto"/>
        <w:right w:val="none" w:sz="0" w:space="0" w:color="auto"/>
      </w:divBdr>
    </w:div>
    <w:div w:id="1711956569">
      <w:bodyDiv w:val="1"/>
      <w:marLeft w:val="0"/>
      <w:marRight w:val="0"/>
      <w:marTop w:val="0"/>
      <w:marBottom w:val="0"/>
      <w:divBdr>
        <w:top w:val="none" w:sz="0" w:space="0" w:color="auto"/>
        <w:left w:val="none" w:sz="0" w:space="0" w:color="auto"/>
        <w:bottom w:val="none" w:sz="0" w:space="0" w:color="auto"/>
        <w:right w:val="none" w:sz="0" w:space="0" w:color="auto"/>
      </w:divBdr>
    </w:div>
    <w:div w:id="1713772988">
      <w:bodyDiv w:val="1"/>
      <w:marLeft w:val="0"/>
      <w:marRight w:val="0"/>
      <w:marTop w:val="0"/>
      <w:marBottom w:val="0"/>
      <w:divBdr>
        <w:top w:val="none" w:sz="0" w:space="0" w:color="auto"/>
        <w:left w:val="none" w:sz="0" w:space="0" w:color="auto"/>
        <w:bottom w:val="none" w:sz="0" w:space="0" w:color="auto"/>
        <w:right w:val="none" w:sz="0" w:space="0" w:color="auto"/>
      </w:divBdr>
    </w:div>
    <w:div w:id="1714116912">
      <w:bodyDiv w:val="1"/>
      <w:marLeft w:val="0"/>
      <w:marRight w:val="0"/>
      <w:marTop w:val="0"/>
      <w:marBottom w:val="0"/>
      <w:divBdr>
        <w:top w:val="none" w:sz="0" w:space="0" w:color="auto"/>
        <w:left w:val="none" w:sz="0" w:space="0" w:color="auto"/>
        <w:bottom w:val="none" w:sz="0" w:space="0" w:color="auto"/>
        <w:right w:val="none" w:sz="0" w:space="0" w:color="auto"/>
      </w:divBdr>
    </w:div>
    <w:div w:id="1714961304">
      <w:bodyDiv w:val="1"/>
      <w:marLeft w:val="0"/>
      <w:marRight w:val="0"/>
      <w:marTop w:val="0"/>
      <w:marBottom w:val="0"/>
      <w:divBdr>
        <w:top w:val="none" w:sz="0" w:space="0" w:color="auto"/>
        <w:left w:val="none" w:sz="0" w:space="0" w:color="auto"/>
        <w:bottom w:val="none" w:sz="0" w:space="0" w:color="auto"/>
        <w:right w:val="none" w:sz="0" w:space="0" w:color="auto"/>
      </w:divBdr>
    </w:div>
    <w:div w:id="1719889209">
      <w:bodyDiv w:val="1"/>
      <w:marLeft w:val="0"/>
      <w:marRight w:val="0"/>
      <w:marTop w:val="0"/>
      <w:marBottom w:val="0"/>
      <w:divBdr>
        <w:top w:val="none" w:sz="0" w:space="0" w:color="auto"/>
        <w:left w:val="none" w:sz="0" w:space="0" w:color="auto"/>
        <w:bottom w:val="none" w:sz="0" w:space="0" w:color="auto"/>
        <w:right w:val="none" w:sz="0" w:space="0" w:color="auto"/>
      </w:divBdr>
    </w:div>
    <w:div w:id="1723670353">
      <w:bodyDiv w:val="1"/>
      <w:marLeft w:val="0"/>
      <w:marRight w:val="0"/>
      <w:marTop w:val="0"/>
      <w:marBottom w:val="0"/>
      <w:divBdr>
        <w:top w:val="none" w:sz="0" w:space="0" w:color="auto"/>
        <w:left w:val="none" w:sz="0" w:space="0" w:color="auto"/>
        <w:bottom w:val="none" w:sz="0" w:space="0" w:color="auto"/>
        <w:right w:val="none" w:sz="0" w:space="0" w:color="auto"/>
      </w:divBdr>
    </w:div>
    <w:div w:id="1724215102">
      <w:bodyDiv w:val="1"/>
      <w:marLeft w:val="0"/>
      <w:marRight w:val="0"/>
      <w:marTop w:val="0"/>
      <w:marBottom w:val="0"/>
      <w:divBdr>
        <w:top w:val="none" w:sz="0" w:space="0" w:color="auto"/>
        <w:left w:val="none" w:sz="0" w:space="0" w:color="auto"/>
        <w:bottom w:val="none" w:sz="0" w:space="0" w:color="auto"/>
        <w:right w:val="none" w:sz="0" w:space="0" w:color="auto"/>
      </w:divBdr>
    </w:div>
    <w:div w:id="1724598650">
      <w:bodyDiv w:val="1"/>
      <w:marLeft w:val="0"/>
      <w:marRight w:val="0"/>
      <w:marTop w:val="0"/>
      <w:marBottom w:val="0"/>
      <w:divBdr>
        <w:top w:val="none" w:sz="0" w:space="0" w:color="auto"/>
        <w:left w:val="none" w:sz="0" w:space="0" w:color="auto"/>
        <w:bottom w:val="none" w:sz="0" w:space="0" w:color="auto"/>
        <w:right w:val="none" w:sz="0" w:space="0" w:color="auto"/>
      </w:divBdr>
    </w:div>
    <w:div w:id="1727140443">
      <w:bodyDiv w:val="1"/>
      <w:marLeft w:val="0"/>
      <w:marRight w:val="0"/>
      <w:marTop w:val="0"/>
      <w:marBottom w:val="0"/>
      <w:divBdr>
        <w:top w:val="none" w:sz="0" w:space="0" w:color="auto"/>
        <w:left w:val="none" w:sz="0" w:space="0" w:color="auto"/>
        <w:bottom w:val="none" w:sz="0" w:space="0" w:color="auto"/>
        <w:right w:val="none" w:sz="0" w:space="0" w:color="auto"/>
      </w:divBdr>
    </w:div>
    <w:div w:id="1729836660">
      <w:bodyDiv w:val="1"/>
      <w:marLeft w:val="0"/>
      <w:marRight w:val="0"/>
      <w:marTop w:val="0"/>
      <w:marBottom w:val="0"/>
      <w:divBdr>
        <w:top w:val="none" w:sz="0" w:space="0" w:color="auto"/>
        <w:left w:val="none" w:sz="0" w:space="0" w:color="auto"/>
        <w:bottom w:val="none" w:sz="0" w:space="0" w:color="auto"/>
        <w:right w:val="none" w:sz="0" w:space="0" w:color="auto"/>
      </w:divBdr>
      <w:divsChild>
        <w:div w:id="525018780">
          <w:marLeft w:val="288"/>
          <w:marRight w:val="0"/>
          <w:marTop w:val="120"/>
          <w:marBottom w:val="0"/>
          <w:divBdr>
            <w:top w:val="none" w:sz="0" w:space="0" w:color="auto"/>
            <w:left w:val="none" w:sz="0" w:space="0" w:color="auto"/>
            <w:bottom w:val="none" w:sz="0" w:space="0" w:color="auto"/>
            <w:right w:val="none" w:sz="0" w:space="0" w:color="auto"/>
          </w:divBdr>
        </w:div>
        <w:div w:id="1055619497">
          <w:marLeft w:val="288"/>
          <w:marRight w:val="0"/>
          <w:marTop w:val="120"/>
          <w:marBottom w:val="0"/>
          <w:divBdr>
            <w:top w:val="none" w:sz="0" w:space="0" w:color="auto"/>
            <w:left w:val="none" w:sz="0" w:space="0" w:color="auto"/>
            <w:bottom w:val="none" w:sz="0" w:space="0" w:color="auto"/>
            <w:right w:val="none" w:sz="0" w:space="0" w:color="auto"/>
          </w:divBdr>
        </w:div>
      </w:divsChild>
    </w:div>
    <w:div w:id="1729913798">
      <w:bodyDiv w:val="1"/>
      <w:marLeft w:val="0"/>
      <w:marRight w:val="0"/>
      <w:marTop w:val="0"/>
      <w:marBottom w:val="0"/>
      <w:divBdr>
        <w:top w:val="none" w:sz="0" w:space="0" w:color="auto"/>
        <w:left w:val="none" w:sz="0" w:space="0" w:color="auto"/>
        <w:bottom w:val="none" w:sz="0" w:space="0" w:color="auto"/>
        <w:right w:val="none" w:sz="0" w:space="0" w:color="auto"/>
      </w:divBdr>
    </w:div>
    <w:div w:id="1730179937">
      <w:bodyDiv w:val="1"/>
      <w:marLeft w:val="0"/>
      <w:marRight w:val="0"/>
      <w:marTop w:val="0"/>
      <w:marBottom w:val="0"/>
      <w:divBdr>
        <w:top w:val="none" w:sz="0" w:space="0" w:color="auto"/>
        <w:left w:val="none" w:sz="0" w:space="0" w:color="auto"/>
        <w:bottom w:val="none" w:sz="0" w:space="0" w:color="auto"/>
        <w:right w:val="none" w:sz="0" w:space="0" w:color="auto"/>
      </w:divBdr>
    </w:div>
    <w:div w:id="1733507138">
      <w:bodyDiv w:val="1"/>
      <w:marLeft w:val="0"/>
      <w:marRight w:val="0"/>
      <w:marTop w:val="0"/>
      <w:marBottom w:val="0"/>
      <w:divBdr>
        <w:top w:val="none" w:sz="0" w:space="0" w:color="auto"/>
        <w:left w:val="none" w:sz="0" w:space="0" w:color="auto"/>
        <w:bottom w:val="none" w:sz="0" w:space="0" w:color="auto"/>
        <w:right w:val="none" w:sz="0" w:space="0" w:color="auto"/>
      </w:divBdr>
    </w:div>
    <w:div w:id="1735465021">
      <w:bodyDiv w:val="1"/>
      <w:marLeft w:val="0"/>
      <w:marRight w:val="0"/>
      <w:marTop w:val="0"/>
      <w:marBottom w:val="0"/>
      <w:divBdr>
        <w:top w:val="none" w:sz="0" w:space="0" w:color="auto"/>
        <w:left w:val="none" w:sz="0" w:space="0" w:color="auto"/>
        <w:bottom w:val="none" w:sz="0" w:space="0" w:color="auto"/>
        <w:right w:val="none" w:sz="0" w:space="0" w:color="auto"/>
      </w:divBdr>
    </w:div>
    <w:div w:id="1738361499">
      <w:bodyDiv w:val="1"/>
      <w:marLeft w:val="0"/>
      <w:marRight w:val="0"/>
      <w:marTop w:val="0"/>
      <w:marBottom w:val="0"/>
      <w:divBdr>
        <w:top w:val="none" w:sz="0" w:space="0" w:color="auto"/>
        <w:left w:val="none" w:sz="0" w:space="0" w:color="auto"/>
        <w:bottom w:val="none" w:sz="0" w:space="0" w:color="auto"/>
        <w:right w:val="none" w:sz="0" w:space="0" w:color="auto"/>
      </w:divBdr>
    </w:div>
    <w:div w:id="1738550677">
      <w:bodyDiv w:val="1"/>
      <w:marLeft w:val="0"/>
      <w:marRight w:val="0"/>
      <w:marTop w:val="0"/>
      <w:marBottom w:val="0"/>
      <w:divBdr>
        <w:top w:val="none" w:sz="0" w:space="0" w:color="auto"/>
        <w:left w:val="none" w:sz="0" w:space="0" w:color="auto"/>
        <w:bottom w:val="none" w:sz="0" w:space="0" w:color="auto"/>
        <w:right w:val="none" w:sz="0" w:space="0" w:color="auto"/>
      </w:divBdr>
    </w:div>
    <w:div w:id="1739206474">
      <w:bodyDiv w:val="1"/>
      <w:marLeft w:val="0"/>
      <w:marRight w:val="0"/>
      <w:marTop w:val="0"/>
      <w:marBottom w:val="0"/>
      <w:divBdr>
        <w:top w:val="none" w:sz="0" w:space="0" w:color="auto"/>
        <w:left w:val="none" w:sz="0" w:space="0" w:color="auto"/>
        <w:bottom w:val="none" w:sz="0" w:space="0" w:color="auto"/>
        <w:right w:val="none" w:sz="0" w:space="0" w:color="auto"/>
      </w:divBdr>
    </w:div>
    <w:div w:id="1749572582">
      <w:bodyDiv w:val="1"/>
      <w:marLeft w:val="0"/>
      <w:marRight w:val="0"/>
      <w:marTop w:val="0"/>
      <w:marBottom w:val="0"/>
      <w:divBdr>
        <w:top w:val="none" w:sz="0" w:space="0" w:color="auto"/>
        <w:left w:val="none" w:sz="0" w:space="0" w:color="auto"/>
        <w:bottom w:val="none" w:sz="0" w:space="0" w:color="auto"/>
        <w:right w:val="none" w:sz="0" w:space="0" w:color="auto"/>
      </w:divBdr>
    </w:div>
    <w:div w:id="1750157916">
      <w:bodyDiv w:val="1"/>
      <w:marLeft w:val="0"/>
      <w:marRight w:val="0"/>
      <w:marTop w:val="0"/>
      <w:marBottom w:val="0"/>
      <w:divBdr>
        <w:top w:val="none" w:sz="0" w:space="0" w:color="auto"/>
        <w:left w:val="none" w:sz="0" w:space="0" w:color="auto"/>
        <w:bottom w:val="none" w:sz="0" w:space="0" w:color="auto"/>
        <w:right w:val="none" w:sz="0" w:space="0" w:color="auto"/>
      </w:divBdr>
      <w:divsChild>
        <w:div w:id="979460556">
          <w:marLeft w:val="0"/>
          <w:marRight w:val="0"/>
          <w:marTop w:val="0"/>
          <w:marBottom w:val="0"/>
          <w:divBdr>
            <w:top w:val="none" w:sz="0" w:space="0" w:color="auto"/>
            <w:left w:val="none" w:sz="0" w:space="0" w:color="auto"/>
            <w:bottom w:val="none" w:sz="0" w:space="0" w:color="auto"/>
            <w:right w:val="none" w:sz="0" w:space="0" w:color="auto"/>
          </w:divBdr>
        </w:div>
        <w:div w:id="1688485892">
          <w:marLeft w:val="0"/>
          <w:marRight w:val="0"/>
          <w:marTop w:val="0"/>
          <w:marBottom w:val="0"/>
          <w:divBdr>
            <w:top w:val="none" w:sz="0" w:space="0" w:color="auto"/>
            <w:left w:val="none" w:sz="0" w:space="0" w:color="auto"/>
            <w:bottom w:val="none" w:sz="0" w:space="0" w:color="auto"/>
            <w:right w:val="none" w:sz="0" w:space="0" w:color="auto"/>
          </w:divBdr>
        </w:div>
      </w:divsChild>
    </w:div>
    <w:div w:id="1750347212">
      <w:bodyDiv w:val="1"/>
      <w:marLeft w:val="0"/>
      <w:marRight w:val="0"/>
      <w:marTop w:val="0"/>
      <w:marBottom w:val="0"/>
      <w:divBdr>
        <w:top w:val="none" w:sz="0" w:space="0" w:color="auto"/>
        <w:left w:val="none" w:sz="0" w:space="0" w:color="auto"/>
        <w:bottom w:val="none" w:sz="0" w:space="0" w:color="auto"/>
        <w:right w:val="none" w:sz="0" w:space="0" w:color="auto"/>
      </w:divBdr>
    </w:div>
    <w:div w:id="1751730867">
      <w:bodyDiv w:val="1"/>
      <w:marLeft w:val="0"/>
      <w:marRight w:val="0"/>
      <w:marTop w:val="0"/>
      <w:marBottom w:val="0"/>
      <w:divBdr>
        <w:top w:val="none" w:sz="0" w:space="0" w:color="auto"/>
        <w:left w:val="none" w:sz="0" w:space="0" w:color="auto"/>
        <w:bottom w:val="none" w:sz="0" w:space="0" w:color="auto"/>
        <w:right w:val="none" w:sz="0" w:space="0" w:color="auto"/>
      </w:divBdr>
    </w:div>
    <w:div w:id="1751804459">
      <w:bodyDiv w:val="1"/>
      <w:marLeft w:val="0"/>
      <w:marRight w:val="0"/>
      <w:marTop w:val="0"/>
      <w:marBottom w:val="0"/>
      <w:divBdr>
        <w:top w:val="none" w:sz="0" w:space="0" w:color="auto"/>
        <w:left w:val="none" w:sz="0" w:space="0" w:color="auto"/>
        <w:bottom w:val="none" w:sz="0" w:space="0" w:color="auto"/>
        <w:right w:val="none" w:sz="0" w:space="0" w:color="auto"/>
      </w:divBdr>
    </w:div>
    <w:div w:id="1752773716">
      <w:bodyDiv w:val="1"/>
      <w:marLeft w:val="0"/>
      <w:marRight w:val="0"/>
      <w:marTop w:val="0"/>
      <w:marBottom w:val="0"/>
      <w:divBdr>
        <w:top w:val="none" w:sz="0" w:space="0" w:color="auto"/>
        <w:left w:val="none" w:sz="0" w:space="0" w:color="auto"/>
        <w:bottom w:val="none" w:sz="0" w:space="0" w:color="auto"/>
        <w:right w:val="none" w:sz="0" w:space="0" w:color="auto"/>
      </w:divBdr>
    </w:div>
    <w:div w:id="1753624137">
      <w:bodyDiv w:val="1"/>
      <w:marLeft w:val="0"/>
      <w:marRight w:val="0"/>
      <w:marTop w:val="0"/>
      <w:marBottom w:val="0"/>
      <w:divBdr>
        <w:top w:val="none" w:sz="0" w:space="0" w:color="auto"/>
        <w:left w:val="none" w:sz="0" w:space="0" w:color="auto"/>
        <w:bottom w:val="none" w:sz="0" w:space="0" w:color="auto"/>
        <w:right w:val="none" w:sz="0" w:space="0" w:color="auto"/>
      </w:divBdr>
    </w:div>
    <w:div w:id="1758667087">
      <w:bodyDiv w:val="1"/>
      <w:marLeft w:val="0"/>
      <w:marRight w:val="0"/>
      <w:marTop w:val="0"/>
      <w:marBottom w:val="0"/>
      <w:divBdr>
        <w:top w:val="none" w:sz="0" w:space="0" w:color="auto"/>
        <w:left w:val="none" w:sz="0" w:space="0" w:color="auto"/>
        <w:bottom w:val="none" w:sz="0" w:space="0" w:color="auto"/>
        <w:right w:val="none" w:sz="0" w:space="0" w:color="auto"/>
      </w:divBdr>
    </w:div>
    <w:div w:id="1758742695">
      <w:bodyDiv w:val="1"/>
      <w:marLeft w:val="0"/>
      <w:marRight w:val="0"/>
      <w:marTop w:val="0"/>
      <w:marBottom w:val="0"/>
      <w:divBdr>
        <w:top w:val="none" w:sz="0" w:space="0" w:color="auto"/>
        <w:left w:val="none" w:sz="0" w:space="0" w:color="auto"/>
        <w:bottom w:val="none" w:sz="0" w:space="0" w:color="auto"/>
        <w:right w:val="none" w:sz="0" w:space="0" w:color="auto"/>
      </w:divBdr>
    </w:div>
    <w:div w:id="1758791552">
      <w:bodyDiv w:val="1"/>
      <w:marLeft w:val="0"/>
      <w:marRight w:val="0"/>
      <w:marTop w:val="0"/>
      <w:marBottom w:val="0"/>
      <w:divBdr>
        <w:top w:val="none" w:sz="0" w:space="0" w:color="auto"/>
        <w:left w:val="none" w:sz="0" w:space="0" w:color="auto"/>
        <w:bottom w:val="none" w:sz="0" w:space="0" w:color="auto"/>
        <w:right w:val="none" w:sz="0" w:space="0" w:color="auto"/>
      </w:divBdr>
    </w:div>
    <w:div w:id="1758941327">
      <w:bodyDiv w:val="1"/>
      <w:marLeft w:val="0"/>
      <w:marRight w:val="0"/>
      <w:marTop w:val="0"/>
      <w:marBottom w:val="0"/>
      <w:divBdr>
        <w:top w:val="none" w:sz="0" w:space="0" w:color="auto"/>
        <w:left w:val="none" w:sz="0" w:space="0" w:color="auto"/>
        <w:bottom w:val="none" w:sz="0" w:space="0" w:color="auto"/>
        <w:right w:val="none" w:sz="0" w:space="0" w:color="auto"/>
      </w:divBdr>
    </w:div>
    <w:div w:id="1762950426">
      <w:bodyDiv w:val="1"/>
      <w:marLeft w:val="0"/>
      <w:marRight w:val="0"/>
      <w:marTop w:val="0"/>
      <w:marBottom w:val="0"/>
      <w:divBdr>
        <w:top w:val="none" w:sz="0" w:space="0" w:color="auto"/>
        <w:left w:val="none" w:sz="0" w:space="0" w:color="auto"/>
        <w:bottom w:val="none" w:sz="0" w:space="0" w:color="auto"/>
        <w:right w:val="none" w:sz="0" w:space="0" w:color="auto"/>
      </w:divBdr>
    </w:div>
    <w:div w:id="1764183493">
      <w:bodyDiv w:val="1"/>
      <w:marLeft w:val="0"/>
      <w:marRight w:val="0"/>
      <w:marTop w:val="0"/>
      <w:marBottom w:val="0"/>
      <w:divBdr>
        <w:top w:val="none" w:sz="0" w:space="0" w:color="auto"/>
        <w:left w:val="none" w:sz="0" w:space="0" w:color="auto"/>
        <w:bottom w:val="none" w:sz="0" w:space="0" w:color="auto"/>
        <w:right w:val="none" w:sz="0" w:space="0" w:color="auto"/>
      </w:divBdr>
    </w:div>
    <w:div w:id="1765765882">
      <w:bodyDiv w:val="1"/>
      <w:marLeft w:val="0"/>
      <w:marRight w:val="0"/>
      <w:marTop w:val="0"/>
      <w:marBottom w:val="0"/>
      <w:divBdr>
        <w:top w:val="none" w:sz="0" w:space="0" w:color="auto"/>
        <w:left w:val="none" w:sz="0" w:space="0" w:color="auto"/>
        <w:bottom w:val="none" w:sz="0" w:space="0" w:color="auto"/>
        <w:right w:val="none" w:sz="0" w:space="0" w:color="auto"/>
      </w:divBdr>
    </w:div>
    <w:div w:id="1766418256">
      <w:bodyDiv w:val="1"/>
      <w:marLeft w:val="0"/>
      <w:marRight w:val="0"/>
      <w:marTop w:val="0"/>
      <w:marBottom w:val="0"/>
      <w:divBdr>
        <w:top w:val="none" w:sz="0" w:space="0" w:color="auto"/>
        <w:left w:val="none" w:sz="0" w:space="0" w:color="auto"/>
        <w:bottom w:val="none" w:sz="0" w:space="0" w:color="auto"/>
        <w:right w:val="none" w:sz="0" w:space="0" w:color="auto"/>
      </w:divBdr>
    </w:div>
    <w:div w:id="1767269093">
      <w:bodyDiv w:val="1"/>
      <w:marLeft w:val="0"/>
      <w:marRight w:val="0"/>
      <w:marTop w:val="0"/>
      <w:marBottom w:val="0"/>
      <w:divBdr>
        <w:top w:val="none" w:sz="0" w:space="0" w:color="auto"/>
        <w:left w:val="none" w:sz="0" w:space="0" w:color="auto"/>
        <w:bottom w:val="none" w:sz="0" w:space="0" w:color="auto"/>
        <w:right w:val="none" w:sz="0" w:space="0" w:color="auto"/>
      </w:divBdr>
    </w:div>
    <w:div w:id="1769427222">
      <w:bodyDiv w:val="1"/>
      <w:marLeft w:val="0"/>
      <w:marRight w:val="0"/>
      <w:marTop w:val="0"/>
      <w:marBottom w:val="0"/>
      <w:divBdr>
        <w:top w:val="none" w:sz="0" w:space="0" w:color="auto"/>
        <w:left w:val="none" w:sz="0" w:space="0" w:color="auto"/>
        <w:bottom w:val="none" w:sz="0" w:space="0" w:color="auto"/>
        <w:right w:val="none" w:sz="0" w:space="0" w:color="auto"/>
      </w:divBdr>
    </w:div>
    <w:div w:id="1770395704">
      <w:bodyDiv w:val="1"/>
      <w:marLeft w:val="0"/>
      <w:marRight w:val="0"/>
      <w:marTop w:val="0"/>
      <w:marBottom w:val="0"/>
      <w:divBdr>
        <w:top w:val="none" w:sz="0" w:space="0" w:color="auto"/>
        <w:left w:val="none" w:sz="0" w:space="0" w:color="auto"/>
        <w:bottom w:val="none" w:sz="0" w:space="0" w:color="auto"/>
        <w:right w:val="none" w:sz="0" w:space="0" w:color="auto"/>
      </w:divBdr>
    </w:div>
    <w:div w:id="1771001857">
      <w:bodyDiv w:val="1"/>
      <w:marLeft w:val="0"/>
      <w:marRight w:val="0"/>
      <w:marTop w:val="0"/>
      <w:marBottom w:val="0"/>
      <w:divBdr>
        <w:top w:val="none" w:sz="0" w:space="0" w:color="auto"/>
        <w:left w:val="none" w:sz="0" w:space="0" w:color="auto"/>
        <w:bottom w:val="none" w:sz="0" w:space="0" w:color="auto"/>
        <w:right w:val="none" w:sz="0" w:space="0" w:color="auto"/>
      </w:divBdr>
    </w:div>
    <w:div w:id="1772120970">
      <w:bodyDiv w:val="1"/>
      <w:marLeft w:val="0"/>
      <w:marRight w:val="0"/>
      <w:marTop w:val="0"/>
      <w:marBottom w:val="0"/>
      <w:divBdr>
        <w:top w:val="none" w:sz="0" w:space="0" w:color="auto"/>
        <w:left w:val="none" w:sz="0" w:space="0" w:color="auto"/>
        <w:bottom w:val="none" w:sz="0" w:space="0" w:color="auto"/>
        <w:right w:val="none" w:sz="0" w:space="0" w:color="auto"/>
      </w:divBdr>
    </w:div>
    <w:div w:id="1773937114">
      <w:bodyDiv w:val="1"/>
      <w:marLeft w:val="0"/>
      <w:marRight w:val="0"/>
      <w:marTop w:val="0"/>
      <w:marBottom w:val="0"/>
      <w:divBdr>
        <w:top w:val="none" w:sz="0" w:space="0" w:color="auto"/>
        <w:left w:val="none" w:sz="0" w:space="0" w:color="auto"/>
        <w:bottom w:val="none" w:sz="0" w:space="0" w:color="auto"/>
        <w:right w:val="none" w:sz="0" w:space="0" w:color="auto"/>
      </w:divBdr>
    </w:div>
    <w:div w:id="1775591577">
      <w:bodyDiv w:val="1"/>
      <w:marLeft w:val="0"/>
      <w:marRight w:val="0"/>
      <w:marTop w:val="0"/>
      <w:marBottom w:val="0"/>
      <w:divBdr>
        <w:top w:val="none" w:sz="0" w:space="0" w:color="auto"/>
        <w:left w:val="none" w:sz="0" w:space="0" w:color="auto"/>
        <w:bottom w:val="none" w:sz="0" w:space="0" w:color="auto"/>
        <w:right w:val="none" w:sz="0" w:space="0" w:color="auto"/>
      </w:divBdr>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
    <w:div w:id="1781487468">
      <w:bodyDiv w:val="1"/>
      <w:marLeft w:val="0"/>
      <w:marRight w:val="0"/>
      <w:marTop w:val="0"/>
      <w:marBottom w:val="0"/>
      <w:divBdr>
        <w:top w:val="none" w:sz="0" w:space="0" w:color="auto"/>
        <w:left w:val="none" w:sz="0" w:space="0" w:color="auto"/>
        <w:bottom w:val="none" w:sz="0" w:space="0" w:color="auto"/>
        <w:right w:val="none" w:sz="0" w:space="0" w:color="auto"/>
      </w:divBdr>
    </w:div>
    <w:div w:id="1783574030">
      <w:bodyDiv w:val="1"/>
      <w:marLeft w:val="0"/>
      <w:marRight w:val="0"/>
      <w:marTop w:val="0"/>
      <w:marBottom w:val="0"/>
      <w:divBdr>
        <w:top w:val="none" w:sz="0" w:space="0" w:color="auto"/>
        <w:left w:val="none" w:sz="0" w:space="0" w:color="auto"/>
        <w:bottom w:val="none" w:sz="0" w:space="0" w:color="auto"/>
        <w:right w:val="none" w:sz="0" w:space="0" w:color="auto"/>
      </w:divBdr>
    </w:div>
    <w:div w:id="1785494063">
      <w:bodyDiv w:val="1"/>
      <w:marLeft w:val="0"/>
      <w:marRight w:val="0"/>
      <w:marTop w:val="0"/>
      <w:marBottom w:val="0"/>
      <w:divBdr>
        <w:top w:val="none" w:sz="0" w:space="0" w:color="auto"/>
        <w:left w:val="none" w:sz="0" w:space="0" w:color="auto"/>
        <w:bottom w:val="none" w:sz="0" w:space="0" w:color="auto"/>
        <w:right w:val="none" w:sz="0" w:space="0" w:color="auto"/>
      </w:divBdr>
    </w:div>
    <w:div w:id="1788235836">
      <w:bodyDiv w:val="1"/>
      <w:marLeft w:val="0"/>
      <w:marRight w:val="0"/>
      <w:marTop w:val="0"/>
      <w:marBottom w:val="0"/>
      <w:divBdr>
        <w:top w:val="none" w:sz="0" w:space="0" w:color="auto"/>
        <w:left w:val="none" w:sz="0" w:space="0" w:color="auto"/>
        <w:bottom w:val="none" w:sz="0" w:space="0" w:color="auto"/>
        <w:right w:val="none" w:sz="0" w:space="0" w:color="auto"/>
      </w:divBdr>
    </w:div>
    <w:div w:id="1788505426">
      <w:bodyDiv w:val="1"/>
      <w:marLeft w:val="0"/>
      <w:marRight w:val="0"/>
      <w:marTop w:val="0"/>
      <w:marBottom w:val="0"/>
      <w:divBdr>
        <w:top w:val="none" w:sz="0" w:space="0" w:color="auto"/>
        <w:left w:val="none" w:sz="0" w:space="0" w:color="auto"/>
        <w:bottom w:val="none" w:sz="0" w:space="0" w:color="auto"/>
        <w:right w:val="none" w:sz="0" w:space="0" w:color="auto"/>
      </w:divBdr>
    </w:div>
    <w:div w:id="1789273300">
      <w:bodyDiv w:val="1"/>
      <w:marLeft w:val="0"/>
      <w:marRight w:val="0"/>
      <w:marTop w:val="0"/>
      <w:marBottom w:val="0"/>
      <w:divBdr>
        <w:top w:val="none" w:sz="0" w:space="0" w:color="auto"/>
        <w:left w:val="none" w:sz="0" w:space="0" w:color="auto"/>
        <w:bottom w:val="none" w:sz="0" w:space="0" w:color="auto"/>
        <w:right w:val="none" w:sz="0" w:space="0" w:color="auto"/>
      </w:divBdr>
    </w:div>
    <w:div w:id="1790201147">
      <w:bodyDiv w:val="1"/>
      <w:marLeft w:val="0"/>
      <w:marRight w:val="0"/>
      <w:marTop w:val="0"/>
      <w:marBottom w:val="0"/>
      <w:divBdr>
        <w:top w:val="none" w:sz="0" w:space="0" w:color="auto"/>
        <w:left w:val="none" w:sz="0" w:space="0" w:color="auto"/>
        <w:bottom w:val="none" w:sz="0" w:space="0" w:color="auto"/>
        <w:right w:val="none" w:sz="0" w:space="0" w:color="auto"/>
      </w:divBdr>
    </w:div>
    <w:div w:id="1790469258">
      <w:bodyDiv w:val="1"/>
      <w:marLeft w:val="0"/>
      <w:marRight w:val="0"/>
      <w:marTop w:val="0"/>
      <w:marBottom w:val="0"/>
      <w:divBdr>
        <w:top w:val="none" w:sz="0" w:space="0" w:color="auto"/>
        <w:left w:val="none" w:sz="0" w:space="0" w:color="auto"/>
        <w:bottom w:val="none" w:sz="0" w:space="0" w:color="auto"/>
        <w:right w:val="none" w:sz="0" w:space="0" w:color="auto"/>
      </w:divBdr>
    </w:div>
    <w:div w:id="1790971126">
      <w:bodyDiv w:val="1"/>
      <w:marLeft w:val="0"/>
      <w:marRight w:val="0"/>
      <w:marTop w:val="0"/>
      <w:marBottom w:val="0"/>
      <w:divBdr>
        <w:top w:val="none" w:sz="0" w:space="0" w:color="auto"/>
        <w:left w:val="none" w:sz="0" w:space="0" w:color="auto"/>
        <w:bottom w:val="none" w:sz="0" w:space="0" w:color="auto"/>
        <w:right w:val="none" w:sz="0" w:space="0" w:color="auto"/>
      </w:divBdr>
    </w:div>
    <w:div w:id="1798374193">
      <w:bodyDiv w:val="1"/>
      <w:marLeft w:val="0"/>
      <w:marRight w:val="0"/>
      <w:marTop w:val="0"/>
      <w:marBottom w:val="0"/>
      <w:divBdr>
        <w:top w:val="none" w:sz="0" w:space="0" w:color="auto"/>
        <w:left w:val="none" w:sz="0" w:space="0" w:color="auto"/>
        <w:bottom w:val="none" w:sz="0" w:space="0" w:color="auto"/>
        <w:right w:val="none" w:sz="0" w:space="0" w:color="auto"/>
      </w:divBdr>
    </w:div>
    <w:div w:id="1799257408">
      <w:bodyDiv w:val="1"/>
      <w:marLeft w:val="0"/>
      <w:marRight w:val="0"/>
      <w:marTop w:val="0"/>
      <w:marBottom w:val="0"/>
      <w:divBdr>
        <w:top w:val="none" w:sz="0" w:space="0" w:color="auto"/>
        <w:left w:val="none" w:sz="0" w:space="0" w:color="auto"/>
        <w:bottom w:val="none" w:sz="0" w:space="0" w:color="auto"/>
        <w:right w:val="none" w:sz="0" w:space="0" w:color="auto"/>
      </w:divBdr>
    </w:div>
    <w:div w:id="1799369831">
      <w:bodyDiv w:val="1"/>
      <w:marLeft w:val="0"/>
      <w:marRight w:val="0"/>
      <w:marTop w:val="0"/>
      <w:marBottom w:val="0"/>
      <w:divBdr>
        <w:top w:val="none" w:sz="0" w:space="0" w:color="auto"/>
        <w:left w:val="none" w:sz="0" w:space="0" w:color="auto"/>
        <w:bottom w:val="none" w:sz="0" w:space="0" w:color="auto"/>
        <w:right w:val="none" w:sz="0" w:space="0" w:color="auto"/>
      </w:divBdr>
    </w:div>
    <w:div w:id="1801727065">
      <w:bodyDiv w:val="1"/>
      <w:marLeft w:val="0"/>
      <w:marRight w:val="0"/>
      <w:marTop w:val="0"/>
      <w:marBottom w:val="0"/>
      <w:divBdr>
        <w:top w:val="none" w:sz="0" w:space="0" w:color="auto"/>
        <w:left w:val="none" w:sz="0" w:space="0" w:color="auto"/>
        <w:bottom w:val="none" w:sz="0" w:space="0" w:color="auto"/>
        <w:right w:val="none" w:sz="0" w:space="0" w:color="auto"/>
      </w:divBdr>
    </w:div>
    <w:div w:id="1801799383">
      <w:bodyDiv w:val="1"/>
      <w:marLeft w:val="0"/>
      <w:marRight w:val="0"/>
      <w:marTop w:val="0"/>
      <w:marBottom w:val="0"/>
      <w:divBdr>
        <w:top w:val="none" w:sz="0" w:space="0" w:color="auto"/>
        <w:left w:val="none" w:sz="0" w:space="0" w:color="auto"/>
        <w:bottom w:val="none" w:sz="0" w:space="0" w:color="auto"/>
        <w:right w:val="none" w:sz="0" w:space="0" w:color="auto"/>
      </w:divBdr>
    </w:div>
    <w:div w:id="1802915069">
      <w:bodyDiv w:val="1"/>
      <w:marLeft w:val="0"/>
      <w:marRight w:val="0"/>
      <w:marTop w:val="0"/>
      <w:marBottom w:val="0"/>
      <w:divBdr>
        <w:top w:val="none" w:sz="0" w:space="0" w:color="auto"/>
        <w:left w:val="none" w:sz="0" w:space="0" w:color="auto"/>
        <w:bottom w:val="none" w:sz="0" w:space="0" w:color="auto"/>
        <w:right w:val="none" w:sz="0" w:space="0" w:color="auto"/>
      </w:divBdr>
    </w:div>
    <w:div w:id="1805614768">
      <w:bodyDiv w:val="1"/>
      <w:marLeft w:val="0"/>
      <w:marRight w:val="0"/>
      <w:marTop w:val="0"/>
      <w:marBottom w:val="0"/>
      <w:divBdr>
        <w:top w:val="none" w:sz="0" w:space="0" w:color="auto"/>
        <w:left w:val="none" w:sz="0" w:space="0" w:color="auto"/>
        <w:bottom w:val="none" w:sz="0" w:space="0" w:color="auto"/>
        <w:right w:val="none" w:sz="0" w:space="0" w:color="auto"/>
      </w:divBdr>
    </w:div>
    <w:div w:id="1806702206">
      <w:bodyDiv w:val="1"/>
      <w:marLeft w:val="0"/>
      <w:marRight w:val="0"/>
      <w:marTop w:val="0"/>
      <w:marBottom w:val="0"/>
      <w:divBdr>
        <w:top w:val="none" w:sz="0" w:space="0" w:color="auto"/>
        <w:left w:val="none" w:sz="0" w:space="0" w:color="auto"/>
        <w:bottom w:val="none" w:sz="0" w:space="0" w:color="auto"/>
        <w:right w:val="none" w:sz="0" w:space="0" w:color="auto"/>
      </w:divBdr>
    </w:div>
    <w:div w:id="1816142173">
      <w:bodyDiv w:val="1"/>
      <w:marLeft w:val="0"/>
      <w:marRight w:val="0"/>
      <w:marTop w:val="0"/>
      <w:marBottom w:val="0"/>
      <w:divBdr>
        <w:top w:val="none" w:sz="0" w:space="0" w:color="auto"/>
        <w:left w:val="none" w:sz="0" w:space="0" w:color="auto"/>
        <w:bottom w:val="none" w:sz="0" w:space="0" w:color="auto"/>
        <w:right w:val="none" w:sz="0" w:space="0" w:color="auto"/>
      </w:divBdr>
    </w:div>
    <w:div w:id="1816144632">
      <w:bodyDiv w:val="1"/>
      <w:marLeft w:val="0"/>
      <w:marRight w:val="0"/>
      <w:marTop w:val="0"/>
      <w:marBottom w:val="0"/>
      <w:divBdr>
        <w:top w:val="none" w:sz="0" w:space="0" w:color="auto"/>
        <w:left w:val="none" w:sz="0" w:space="0" w:color="auto"/>
        <w:bottom w:val="none" w:sz="0" w:space="0" w:color="auto"/>
        <w:right w:val="none" w:sz="0" w:space="0" w:color="auto"/>
      </w:divBdr>
    </w:div>
    <w:div w:id="1816221628">
      <w:bodyDiv w:val="1"/>
      <w:marLeft w:val="0"/>
      <w:marRight w:val="0"/>
      <w:marTop w:val="0"/>
      <w:marBottom w:val="0"/>
      <w:divBdr>
        <w:top w:val="none" w:sz="0" w:space="0" w:color="auto"/>
        <w:left w:val="none" w:sz="0" w:space="0" w:color="auto"/>
        <w:bottom w:val="none" w:sz="0" w:space="0" w:color="auto"/>
        <w:right w:val="none" w:sz="0" w:space="0" w:color="auto"/>
      </w:divBdr>
      <w:divsChild>
        <w:div w:id="307705376">
          <w:marLeft w:val="0"/>
          <w:marRight w:val="0"/>
          <w:marTop w:val="0"/>
          <w:marBottom w:val="0"/>
          <w:divBdr>
            <w:top w:val="none" w:sz="0" w:space="0" w:color="auto"/>
            <w:left w:val="none" w:sz="0" w:space="0" w:color="auto"/>
            <w:bottom w:val="none" w:sz="0" w:space="0" w:color="auto"/>
            <w:right w:val="none" w:sz="0" w:space="0" w:color="auto"/>
          </w:divBdr>
          <w:divsChild>
            <w:div w:id="47538652">
              <w:marLeft w:val="0"/>
              <w:marRight w:val="0"/>
              <w:marTop w:val="0"/>
              <w:marBottom w:val="0"/>
              <w:divBdr>
                <w:top w:val="none" w:sz="0" w:space="0" w:color="auto"/>
                <w:left w:val="none" w:sz="0" w:space="0" w:color="auto"/>
                <w:bottom w:val="none" w:sz="0" w:space="0" w:color="auto"/>
                <w:right w:val="none" w:sz="0" w:space="0" w:color="auto"/>
              </w:divBdr>
            </w:div>
            <w:div w:id="14979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16634">
      <w:bodyDiv w:val="1"/>
      <w:marLeft w:val="0"/>
      <w:marRight w:val="0"/>
      <w:marTop w:val="0"/>
      <w:marBottom w:val="0"/>
      <w:divBdr>
        <w:top w:val="none" w:sz="0" w:space="0" w:color="auto"/>
        <w:left w:val="none" w:sz="0" w:space="0" w:color="auto"/>
        <w:bottom w:val="none" w:sz="0" w:space="0" w:color="auto"/>
        <w:right w:val="none" w:sz="0" w:space="0" w:color="auto"/>
      </w:divBdr>
    </w:div>
    <w:div w:id="1819569233">
      <w:bodyDiv w:val="1"/>
      <w:marLeft w:val="0"/>
      <w:marRight w:val="0"/>
      <w:marTop w:val="0"/>
      <w:marBottom w:val="0"/>
      <w:divBdr>
        <w:top w:val="none" w:sz="0" w:space="0" w:color="auto"/>
        <w:left w:val="none" w:sz="0" w:space="0" w:color="auto"/>
        <w:bottom w:val="none" w:sz="0" w:space="0" w:color="auto"/>
        <w:right w:val="none" w:sz="0" w:space="0" w:color="auto"/>
      </w:divBdr>
    </w:div>
    <w:div w:id="1824589506">
      <w:bodyDiv w:val="1"/>
      <w:marLeft w:val="0"/>
      <w:marRight w:val="0"/>
      <w:marTop w:val="0"/>
      <w:marBottom w:val="0"/>
      <w:divBdr>
        <w:top w:val="none" w:sz="0" w:space="0" w:color="auto"/>
        <w:left w:val="none" w:sz="0" w:space="0" w:color="auto"/>
        <w:bottom w:val="none" w:sz="0" w:space="0" w:color="auto"/>
        <w:right w:val="none" w:sz="0" w:space="0" w:color="auto"/>
      </w:divBdr>
    </w:div>
    <w:div w:id="1825120822">
      <w:bodyDiv w:val="1"/>
      <w:marLeft w:val="0"/>
      <w:marRight w:val="0"/>
      <w:marTop w:val="0"/>
      <w:marBottom w:val="0"/>
      <w:divBdr>
        <w:top w:val="none" w:sz="0" w:space="0" w:color="auto"/>
        <w:left w:val="none" w:sz="0" w:space="0" w:color="auto"/>
        <w:bottom w:val="none" w:sz="0" w:space="0" w:color="auto"/>
        <w:right w:val="none" w:sz="0" w:space="0" w:color="auto"/>
      </w:divBdr>
    </w:div>
    <w:div w:id="1825311329">
      <w:bodyDiv w:val="1"/>
      <w:marLeft w:val="0"/>
      <w:marRight w:val="0"/>
      <w:marTop w:val="0"/>
      <w:marBottom w:val="0"/>
      <w:divBdr>
        <w:top w:val="none" w:sz="0" w:space="0" w:color="auto"/>
        <w:left w:val="none" w:sz="0" w:space="0" w:color="auto"/>
        <w:bottom w:val="none" w:sz="0" w:space="0" w:color="auto"/>
        <w:right w:val="none" w:sz="0" w:space="0" w:color="auto"/>
      </w:divBdr>
    </w:div>
    <w:div w:id="1826161933">
      <w:bodyDiv w:val="1"/>
      <w:marLeft w:val="0"/>
      <w:marRight w:val="0"/>
      <w:marTop w:val="0"/>
      <w:marBottom w:val="0"/>
      <w:divBdr>
        <w:top w:val="none" w:sz="0" w:space="0" w:color="auto"/>
        <w:left w:val="none" w:sz="0" w:space="0" w:color="auto"/>
        <w:bottom w:val="none" w:sz="0" w:space="0" w:color="auto"/>
        <w:right w:val="none" w:sz="0" w:space="0" w:color="auto"/>
      </w:divBdr>
    </w:div>
    <w:div w:id="1827012649">
      <w:bodyDiv w:val="1"/>
      <w:marLeft w:val="0"/>
      <w:marRight w:val="0"/>
      <w:marTop w:val="0"/>
      <w:marBottom w:val="0"/>
      <w:divBdr>
        <w:top w:val="none" w:sz="0" w:space="0" w:color="auto"/>
        <w:left w:val="none" w:sz="0" w:space="0" w:color="auto"/>
        <w:bottom w:val="none" w:sz="0" w:space="0" w:color="auto"/>
        <w:right w:val="none" w:sz="0" w:space="0" w:color="auto"/>
      </w:divBdr>
    </w:div>
    <w:div w:id="1827630355">
      <w:bodyDiv w:val="1"/>
      <w:marLeft w:val="0"/>
      <w:marRight w:val="0"/>
      <w:marTop w:val="0"/>
      <w:marBottom w:val="0"/>
      <w:divBdr>
        <w:top w:val="none" w:sz="0" w:space="0" w:color="auto"/>
        <w:left w:val="none" w:sz="0" w:space="0" w:color="auto"/>
        <w:bottom w:val="none" w:sz="0" w:space="0" w:color="auto"/>
        <w:right w:val="none" w:sz="0" w:space="0" w:color="auto"/>
      </w:divBdr>
      <w:divsChild>
        <w:div w:id="89277363">
          <w:marLeft w:val="288"/>
          <w:marRight w:val="0"/>
          <w:marTop w:val="120"/>
          <w:marBottom w:val="0"/>
          <w:divBdr>
            <w:top w:val="none" w:sz="0" w:space="0" w:color="auto"/>
            <w:left w:val="none" w:sz="0" w:space="0" w:color="auto"/>
            <w:bottom w:val="none" w:sz="0" w:space="0" w:color="auto"/>
            <w:right w:val="none" w:sz="0" w:space="0" w:color="auto"/>
          </w:divBdr>
        </w:div>
        <w:div w:id="144594297">
          <w:marLeft w:val="288"/>
          <w:marRight w:val="0"/>
          <w:marTop w:val="120"/>
          <w:marBottom w:val="0"/>
          <w:divBdr>
            <w:top w:val="none" w:sz="0" w:space="0" w:color="auto"/>
            <w:left w:val="none" w:sz="0" w:space="0" w:color="auto"/>
            <w:bottom w:val="none" w:sz="0" w:space="0" w:color="auto"/>
            <w:right w:val="none" w:sz="0" w:space="0" w:color="auto"/>
          </w:divBdr>
        </w:div>
        <w:div w:id="202716784">
          <w:marLeft w:val="288"/>
          <w:marRight w:val="0"/>
          <w:marTop w:val="120"/>
          <w:marBottom w:val="0"/>
          <w:divBdr>
            <w:top w:val="none" w:sz="0" w:space="0" w:color="auto"/>
            <w:left w:val="none" w:sz="0" w:space="0" w:color="auto"/>
            <w:bottom w:val="none" w:sz="0" w:space="0" w:color="auto"/>
            <w:right w:val="none" w:sz="0" w:space="0" w:color="auto"/>
          </w:divBdr>
        </w:div>
        <w:div w:id="805506863">
          <w:marLeft w:val="288"/>
          <w:marRight w:val="0"/>
          <w:marTop w:val="120"/>
          <w:marBottom w:val="0"/>
          <w:divBdr>
            <w:top w:val="none" w:sz="0" w:space="0" w:color="auto"/>
            <w:left w:val="none" w:sz="0" w:space="0" w:color="auto"/>
            <w:bottom w:val="none" w:sz="0" w:space="0" w:color="auto"/>
            <w:right w:val="none" w:sz="0" w:space="0" w:color="auto"/>
          </w:divBdr>
        </w:div>
        <w:div w:id="939918479">
          <w:marLeft w:val="288"/>
          <w:marRight w:val="0"/>
          <w:marTop w:val="120"/>
          <w:marBottom w:val="0"/>
          <w:divBdr>
            <w:top w:val="none" w:sz="0" w:space="0" w:color="auto"/>
            <w:left w:val="none" w:sz="0" w:space="0" w:color="auto"/>
            <w:bottom w:val="none" w:sz="0" w:space="0" w:color="auto"/>
            <w:right w:val="none" w:sz="0" w:space="0" w:color="auto"/>
          </w:divBdr>
        </w:div>
        <w:div w:id="1335255188">
          <w:marLeft w:val="288"/>
          <w:marRight w:val="0"/>
          <w:marTop w:val="120"/>
          <w:marBottom w:val="0"/>
          <w:divBdr>
            <w:top w:val="none" w:sz="0" w:space="0" w:color="auto"/>
            <w:left w:val="none" w:sz="0" w:space="0" w:color="auto"/>
            <w:bottom w:val="none" w:sz="0" w:space="0" w:color="auto"/>
            <w:right w:val="none" w:sz="0" w:space="0" w:color="auto"/>
          </w:divBdr>
        </w:div>
        <w:div w:id="1342664147">
          <w:marLeft w:val="288"/>
          <w:marRight w:val="0"/>
          <w:marTop w:val="120"/>
          <w:marBottom w:val="0"/>
          <w:divBdr>
            <w:top w:val="none" w:sz="0" w:space="0" w:color="auto"/>
            <w:left w:val="none" w:sz="0" w:space="0" w:color="auto"/>
            <w:bottom w:val="none" w:sz="0" w:space="0" w:color="auto"/>
            <w:right w:val="none" w:sz="0" w:space="0" w:color="auto"/>
          </w:divBdr>
        </w:div>
        <w:div w:id="1607228845">
          <w:marLeft w:val="288"/>
          <w:marRight w:val="0"/>
          <w:marTop w:val="120"/>
          <w:marBottom w:val="0"/>
          <w:divBdr>
            <w:top w:val="none" w:sz="0" w:space="0" w:color="auto"/>
            <w:left w:val="none" w:sz="0" w:space="0" w:color="auto"/>
            <w:bottom w:val="none" w:sz="0" w:space="0" w:color="auto"/>
            <w:right w:val="none" w:sz="0" w:space="0" w:color="auto"/>
          </w:divBdr>
        </w:div>
        <w:div w:id="1682245504">
          <w:marLeft w:val="288"/>
          <w:marRight w:val="0"/>
          <w:marTop w:val="120"/>
          <w:marBottom w:val="0"/>
          <w:divBdr>
            <w:top w:val="none" w:sz="0" w:space="0" w:color="auto"/>
            <w:left w:val="none" w:sz="0" w:space="0" w:color="auto"/>
            <w:bottom w:val="none" w:sz="0" w:space="0" w:color="auto"/>
            <w:right w:val="none" w:sz="0" w:space="0" w:color="auto"/>
          </w:divBdr>
        </w:div>
      </w:divsChild>
    </w:div>
    <w:div w:id="1828547406">
      <w:bodyDiv w:val="1"/>
      <w:marLeft w:val="0"/>
      <w:marRight w:val="0"/>
      <w:marTop w:val="0"/>
      <w:marBottom w:val="0"/>
      <w:divBdr>
        <w:top w:val="none" w:sz="0" w:space="0" w:color="auto"/>
        <w:left w:val="none" w:sz="0" w:space="0" w:color="auto"/>
        <w:bottom w:val="none" w:sz="0" w:space="0" w:color="auto"/>
        <w:right w:val="none" w:sz="0" w:space="0" w:color="auto"/>
      </w:divBdr>
    </w:div>
    <w:div w:id="1830053836">
      <w:bodyDiv w:val="1"/>
      <w:marLeft w:val="0"/>
      <w:marRight w:val="0"/>
      <w:marTop w:val="0"/>
      <w:marBottom w:val="0"/>
      <w:divBdr>
        <w:top w:val="none" w:sz="0" w:space="0" w:color="auto"/>
        <w:left w:val="none" w:sz="0" w:space="0" w:color="auto"/>
        <w:bottom w:val="none" w:sz="0" w:space="0" w:color="auto"/>
        <w:right w:val="none" w:sz="0" w:space="0" w:color="auto"/>
      </w:divBdr>
    </w:div>
    <w:div w:id="1831671478">
      <w:bodyDiv w:val="1"/>
      <w:marLeft w:val="0"/>
      <w:marRight w:val="0"/>
      <w:marTop w:val="0"/>
      <w:marBottom w:val="0"/>
      <w:divBdr>
        <w:top w:val="none" w:sz="0" w:space="0" w:color="auto"/>
        <w:left w:val="none" w:sz="0" w:space="0" w:color="auto"/>
        <w:bottom w:val="none" w:sz="0" w:space="0" w:color="auto"/>
        <w:right w:val="none" w:sz="0" w:space="0" w:color="auto"/>
      </w:divBdr>
    </w:div>
    <w:div w:id="1832019507">
      <w:bodyDiv w:val="1"/>
      <w:marLeft w:val="0"/>
      <w:marRight w:val="0"/>
      <w:marTop w:val="0"/>
      <w:marBottom w:val="0"/>
      <w:divBdr>
        <w:top w:val="none" w:sz="0" w:space="0" w:color="auto"/>
        <w:left w:val="none" w:sz="0" w:space="0" w:color="auto"/>
        <w:bottom w:val="none" w:sz="0" w:space="0" w:color="auto"/>
        <w:right w:val="none" w:sz="0" w:space="0" w:color="auto"/>
      </w:divBdr>
    </w:div>
    <w:div w:id="1834299695">
      <w:bodyDiv w:val="1"/>
      <w:marLeft w:val="0"/>
      <w:marRight w:val="0"/>
      <w:marTop w:val="0"/>
      <w:marBottom w:val="0"/>
      <w:divBdr>
        <w:top w:val="none" w:sz="0" w:space="0" w:color="auto"/>
        <w:left w:val="none" w:sz="0" w:space="0" w:color="auto"/>
        <w:bottom w:val="none" w:sz="0" w:space="0" w:color="auto"/>
        <w:right w:val="none" w:sz="0" w:space="0" w:color="auto"/>
      </w:divBdr>
    </w:div>
    <w:div w:id="1834837362">
      <w:bodyDiv w:val="1"/>
      <w:marLeft w:val="0"/>
      <w:marRight w:val="0"/>
      <w:marTop w:val="0"/>
      <w:marBottom w:val="0"/>
      <w:divBdr>
        <w:top w:val="none" w:sz="0" w:space="0" w:color="auto"/>
        <w:left w:val="none" w:sz="0" w:space="0" w:color="auto"/>
        <w:bottom w:val="none" w:sz="0" w:space="0" w:color="auto"/>
        <w:right w:val="none" w:sz="0" w:space="0" w:color="auto"/>
      </w:divBdr>
    </w:div>
    <w:div w:id="1835101971">
      <w:bodyDiv w:val="1"/>
      <w:marLeft w:val="0"/>
      <w:marRight w:val="0"/>
      <w:marTop w:val="0"/>
      <w:marBottom w:val="0"/>
      <w:divBdr>
        <w:top w:val="none" w:sz="0" w:space="0" w:color="auto"/>
        <w:left w:val="none" w:sz="0" w:space="0" w:color="auto"/>
        <w:bottom w:val="none" w:sz="0" w:space="0" w:color="auto"/>
        <w:right w:val="none" w:sz="0" w:space="0" w:color="auto"/>
      </w:divBdr>
    </w:div>
    <w:div w:id="1835955097">
      <w:bodyDiv w:val="1"/>
      <w:marLeft w:val="0"/>
      <w:marRight w:val="0"/>
      <w:marTop w:val="0"/>
      <w:marBottom w:val="0"/>
      <w:divBdr>
        <w:top w:val="none" w:sz="0" w:space="0" w:color="auto"/>
        <w:left w:val="none" w:sz="0" w:space="0" w:color="auto"/>
        <w:bottom w:val="none" w:sz="0" w:space="0" w:color="auto"/>
        <w:right w:val="none" w:sz="0" w:space="0" w:color="auto"/>
      </w:divBdr>
    </w:div>
    <w:div w:id="1837569156">
      <w:bodyDiv w:val="1"/>
      <w:marLeft w:val="0"/>
      <w:marRight w:val="0"/>
      <w:marTop w:val="0"/>
      <w:marBottom w:val="0"/>
      <w:divBdr>
        <w:top w:val="none" w:sz="0" w:space="0" w:color="auto"/>
        <w:left w:val="none" w:sz="0" w:space="0" w:color="auto"/>
        <w:bottom w:val="none" w:sz="0" w:space="0" w:color="auto"/>
        <w:right w:val="none" w:sz="0" w:space="0" w:color="auto"/>
      </w:divBdr>
    </w:div>
    <w:div w:id="1841307875">
      <w:bodyDiv w:val="1"/>
      <w:marLeft w:val="0"/>
      <w:marRight w:val="0"/>
      <w:marTop w:val="0"/>
      <w:marBottom w:val="0"/>
      <w:divBdr>
        <w:top w:val="none" w:sz="0" w:space="0" w:color="auto"/>
        <w:left w:val="none" w:sz="0" w:space="0" w:color="auto"/>
        <w:bottom w:val="none" w:sz="0" w:space="0" w:color="auto"/>
        <w:right w:val="none" w:sz="0" w:space="0" w:color="auto"/>
      </w:divBdr>
    </w:div>
    <w:div w:id="1848904053">
      <w:bodyDiv w:val="1"/>
      <w:marLeft w:val="0"/>
      <w:marRight w:val="0"/>
      <w:marTop w:val="0"/>
      <w:marBottom w:val="0"/>
      <w:divBdr>
        <w:top w:val="none" w:sz="0" w:space="0" w:color="auto"/>
        <w:left w:val="none" w:sz="0" w:space="0" w:color="auto"/>
        <w:bottom w:val="none" w:sz="0" w:space="0" w:color="auto"/>
        <w:right w:val="none" w:sz="0" w:space="0" w:color="auto"/>
      </w:divBdr>
    </w:div>
    <w:div w:id="1850563954">
      <w:bodyDiv w:val="1"/>
      <w:marLeft w:val="0"/>
      <w:marRight w:val="0"/>
      <w:marTop w:val="0"/>
      <w:marBottom w:val="0"/>
      <w:divBdr>
        <w:top w:val="none" w:sz="0" w:space="0" w:color="auto"/>
        <w:left w:val="none" w:sz="0" w:space="0" w:color="auto"/>
        <w:bottom w:val="none" w:sz="0" w:space="0" w:color="auto"/>
        <w:right w:val="none" w:sz="0" w:space="0" w:color="auto"/>
      </w:divBdr>
    </w:div>
    <w:div w:id="1854685180">
      <w:bodyDiv w:val="1"/>
      <w:marLeft w:val="0"/>
      <w:marRight w:val="0"/>
      <w:marTop w:val="0"/>
      <w:marBottom w:val="0"/>
      <w:divBdr>
        <w:top w:val="none" w:sz="0" w:space="0" w:color="auto"/>
        <w:left w:val="none" w:sz="0" w:space="0" w:color="auto"/>
        <w:bottom w:val="none" w:sz="0" w:space="0" w:color="auto"/>
        <w:right w:val="none" w:sz="0" w:space="0" w:color="auto"/>
      </w:divBdr>
    </w:div>
    <w:div w:id="1856577876">
      <w:bodyDiv w:val="1"/>
      <w:marLeft w:val="0"/>
      <w:marRight w:val="0"/>
      <w:marTop w:val="0"/>
      <w:marBottom w:val="0"/>
      <w:divBdr>
        <w:top w:val="none" w:sz="0" w:space="0" w:color="auto"/>
        <w:left w:val="none" w:sz="0" w:space="0" w:color="auto"/>
        <w:bottom w:val="none" w:sz="0" w:space="0" w:color="auto"/>
        <w:right w:val="none" w:sz="0" w:space="0" w:color="auto"/>
      </w:divBdr>
    </w:div>
    <w:div w:id="1859269239">
      <w:bodyDiv w:val="1"/>
      <w:marLeft w:val="0"/>
      <w:marRight w:val="0"/>
      <w:marTop w:val="0"/>
      <w:marBottom w:val="0"/>
      <w:divBdr>
        <w:top w:val="none" w:sz="0" w:space="0" w:color="auto"/>
        <w:left w:val="none" w:sz="0" w:space="0" w:color="auto"/>
        <w:bottom w:val="none" w:sz="0" w:space="0" w:color="auto"/>
        <w:right w:val="none" w:sz="0" w:space="0" w:color="auto"/>
      </w:divBdr>
    </w:div>
    <w:div w:id="1860387689">
      <w:bodyDiv w:val="1"/>
      <w:marLeft w:val="0"/>
      <w:marRight w:val="0"/>
      <w:marTop w:val="0"/>
      <w:marBottom w:val="0"/>
      <w:divBdr>
        <w:top w:val="none" w:sz="0" w:space="0" w:color="auto"/>
        <w:left w:val="none" w:sz="0" w:space="0" w:color="auto"/>
        <w:bottom w:val="none" w:sz="0" w:space="0" w:color="auto"/>
        <w:right w:val="none" w:sz="0" w:space="0" w:color="auto"/>
      </w:divBdr>
    </w:div>
    <w:div w:id="1864441808">
      <w:bodyDiv w:val="1"/>
      <w:marLeft w:val="0"/>
      <w:marRight w:val="0"/>
      <w:marTop w:val="0"/>
      <w:marBottom w:val="0"/>
      <w:divBdr>
        <w:top w:val="none" w:sz="0" w:space="0" w:color="auto"/>
        <w:left w:val="none" w:sz="0" w:space="0" w:color="auto"/>
        <w:bottom w:val="none" w:sz="0" w:space="0" w:color="auto"/>
        <w:right w:val="none" w:sz="0" w:space="0" w:color="auto"/>
      </w:divBdr>
    </w:div>
    <w:div w:id="1866556818">
      <w:bodyDiv w:val="1"/>
      <w:marLeft w:val="0"/>
      <w:marRight w:val="0"/>
      <w:marTop w:val="0"/>
      <w:marBottom w:val="0"/>
      <w:divBdr>
        <w:top w:val="none" w:sz="0" w:space="0" w:color="auto"/>
        <w:left w:val="none" w:sz="0" w:space="0" w:color="auto"/>
        <w:bottom w:val="none" w:sz="0" w:space="0" w:color="auto"/>
        <w:right w:val="none" w:sz="0" w:space="0" w:color="auto"/>
      </w:divBdr>
    </w:div>
    <w:div w:id="1868564070">
      <w:bodyDiv w:val="1"/>
      <w:marLeft w:val="0"/>
      <w:marRight w:val="0"/>
      <w:marTop w:val="0"/>
      <w:marBottom w:val="0"/>
      <w:divBdr>
        <w:top w:val="none" w:sz="0" w:space="0" w:color="auto"/>
        <w:left w:val="none" w:sz="0" w:space="0" w:color="auto"/>
        <w:bottom w:val="none" w:sz="0" w:space="0" w:color="auto"/>
        <w:right w:val="none" w:sz="0" w:space="0" w:color="auto"/>
      </w:divBdr>
    </w:div>
    <w:div w:id="1869638615">
      <w:bodyDiv w:val="1"/>
      <w:marLeft w:val="0"/>
      <w:marRight w:val="0"/>
      <w:marTop w:val="0"/>
      <w:marBottom w:val="0"/>
      <w:divBdr>
        <w:top w:val="none" w:sz="0" w:space="0" w:color="auto"/>
        <w:left w:val="none" w:sz="0" w:space="0" w:color="auto"/>
        <w:bottom w:val="none" w:sz="0" w:space="0" w:color="auto"/>
        <w:right w:val="none" w:sz="0" w:space="0" w:color="auto"/>
      </w:divBdr>
    </w:div>
    <w:div w:id="1872693503">
      <w:bodyDiv w:val="1"/>
      <w:marLeft w:val="0"/>
      <w:marRight w:val="0"/>
      <w:marTop w:val="0"/>
      <w:marBottom w:val="0"/>
      <w:divBdr>
        <w:top w:val="none" w:sz="0" w:space="0" w:color="auto"/>
        <w:left w:val="none" w:sz="0" w:space="0" w:color="auto"/>
        <w:bottom w:val="none" w:sz="0" w:space="0" w:color="auto"/>
        <w:right w:val="none" w:sz="0" w:space="0" w:color="auto"/>
      </w:divBdr>
    </w:div>
    <w:div w:id="1874808321">
      <w:bodyDiv w:val="1"/>
      <w:marLeft w:val="0"/>
      <w:marRight w:val="0"/>
      <w:marTop w:val="0"/>
      <w:marBottom w:val="0"/>
      <w:divBdr>
        <w:top w:val="none" w:sz="0" w:space="0" w:color="auto"/>
        <w:left w:val="none" w:sz="0" w:space="0" w:color="auto"/>
        <w:bottom w:val="none" w:sz="0" w:space="0" w:color="auto"/>
        <w:right w:val="none" w:sz="0" w:space="0" w:color="auto"/>
      </w:divBdr>
      <w:divsChild>
        <w:div w:id="934365052">
          <w:marLeft w:val="0"/>
          <w:marRight w:val="0"/>
          <w:marTop w:val="0"/>
          <w:marBottom w:val="0"/>
          <w:divBdr>
            <w:top w:val="none" w:sz="0" w:space="0" w:color="auto"/>
            <w:left w:val="none" w:sz="0" w:space="0" w:color="auto"/>
            <w:bottom w:val="none" w:sz="0" w:space="0" w:color="auto"/>
            <w:right w:val="none" w:sz="0" w:space="0" w:color="auto"/>
          </w:divBdr>
        </w:div>
      </w:divsChild>
    </w:div>
    <w:div w:id="1875532477">
      <w:bodyDiv w:val="1"/>
      <w:marLeft w:val="0"/>
      <w:marRight w:val="0"/>
      <w:marTop w:val="0"/>
      <w:marBottom w:val="0"/>
      <w:divBdr>
        <w:top w:val="none" w:sz="0" w:space="0" w:color="auto"/>
        <w:left w:val="none" w:sz="0" w:space="0" w:color="auto"/>
        <w:bottom w:val="none" w:sz="0" w:space="0" w:color="auto"/>
        <w:right w:val="none" w:sz="0" w:space="0" w:color="auto"/>
      </w:divBdr>
    </w:div>
    <w:div w:id="1878349953">
      <w:bodyDiv w:val="1"/>
      <w:marLeft w:val="0"/>
      <w:marRight w:val="0"/>
      <w:marTop w:val="0"/>
      <w:marBottom w:val="0"/>
      <w:divBdr>
        <w:top w:val="none" w:sz="0" w:space="0" w:color="auto"/>
        <w:left w:val="none" w:sz="0" w:space="0" w:color="auto"/>
        <w:bottom w:val="none" w:sz="0" w:space="0" w:color="auto"/>
        <w:right w:val="none" w:sz="0" w:space="0" w:color="auto"/>
      </w:divBdr>
    </w:div>
    <w:div w:id="1879319448">
      <w:bodyDiv w:val="1"/>
      <w:marLeft w:val="0"/>
      <w:marRight w:val="0"/>
      <w:marTop w:val="0"/>
      <w:marBottom w:val="0"/>
      <w:divBdr>
        <w:top w:val="none" w:sz="0" w:space="0" w:color="auto"/>
        <w:left w:val="none" w:sz="0" w:space="0" w:color="auto"/>
        <w:bottom w:val="none" w:sz="0" w:space="0" w:color="auto"/>
        <w:right w:val="none" w:sz="0" w:space="0" w:color="auto"/>
      </w:divBdr>
    </w:div>
    <w:div w:id="1880317121">
      <w:bodyDiv w:val="1"/>
      <w:marLeft w:val="0"/>
      <w:marRight w:val="0"/>
      <w:marTop w:val="0"/>
      <w:marBottom w:val="0"/>
      <w:divBdr>
        <w:top w:val="none" w:sz="0" w:space="0" w:color="auto"/>
        <w:left w:val="none" w:sz="0" w:space="0" w:color="auto"/>
        <w:bottom w:val="none" w:sz="0" w:space="0" w:color="auto"/>
        <w:right w:val="none" w:sz="0" w:space="0" w:color="auto"/>
      </w:divBdr>
    </w:div>
    <w:div w:id="1881359586">
      <w:bodyDiv w:val="1"/>
      <w:marLeft w:val="0"/>
      <w:marRight w:val="0"/>
      <w:marTop w:val="0"/>
      <w:marBottom w:val="0"/>
      <w:divBdr>
        <w:top w:val="none" w:sz="0" w:space="0" w:color="auto"/>
        <w:left w:val="none" w:sz="0" w:space="0" w:color="auto"/>
        <w:bottom w:val="none" w:sz="0" w:space="0" w:color="auto"/>
        <w:right w:val="none" w:sz="0" w:space="0" w:color="auto"/>
      </w:divBdr>
    </w:div>
    <w:div w:id="1881897731">
      <w:bodyDiv w:val="1"/>
      <w:marLeft w:val="0"/>
      <w:marRight w:val="0"/>
      <w:marTop w:val="0"/>
      <w:marBottom w:val="0"/>
      <w:divBdr>
        <w:top w:val="none" w:sz="0" w:space="0" w:color="auto"/>
        <w:left w:val="none" w:sz="0" w:space="0" w:color="auto"/>
        <w:bottom w:val="none" w:sz="0" w:space="0" w:color="auto"/>
        <w:right w:val="none" w:sz="0" w:space="0" w:color="auto"/>
      </w:divBdr>
    </w:div>
    <w:div w:id="1883781300">
      <w:bodyDiv w:val="1"/>
      <w:marLeft w:val="0"/>
      <w:marRight w:val="0"/>
      <w:marTop w:val="0"/>
      <w:marBottom w:val="0"/>
      <w:divBdr>
        <w:top w:val="none" w:sz="0" w:space="0" w:color="auto"/>
        <w:left w:val="none" w:sz="0" w:space="0" w:color="auto"/>
        <w:bottom w:val="none" w:sz="0" w:space="0" w:color="auto"/>
        <w:right w:val="none" w:sz="0" w:space="0" w:color="auto"/>
      </w:divBdr>
      <w:divsChild>
        <w:div w:id="1418096170">
          <w:marLeft w:val="0"/>
          <w:marRight w:val="0"/>
          <w:marTop w:val="0"/>
          <w:marBottom w:val="0"/>
          <w:divBdr>
            <w:top w:val="none" w:sz="0" w:space="0" w:color="auto"/>
            <w:left w:val="none" w:sz="0" w:space="0" w:color="auto"/>
            <w:bottom w:val="none" w:sz="0" w:space="0" w:color="auto"/>
            <w:right w:val="none" w:sz="0" w:space="0" w:color="auto"/>
          </w:divBdr>
        </w:div>
      </w:divsChild>
    </w:div>
    <w:div w:id="1884512254">
      <w:bodyDiv w:val="1"/>
      <w:marLeft w:val="0"/>
      <w:marRight w:val="0"/>
      <w:marTop w:val="0"/>
      <w:marBottom w:val="0"/>
      <w:divBdr>
        <w:top w:val="none" w:sz="0" w:space="0" w:color="auto"/>
        <w:left w:val="none" w:sz="0" w:space="0" w:color="auto"/>
        <w:bottom w:val="none" w:sz="0" w:space="0" w:color="auto"/>
        <w:right w:val="none" w:sz="0" w:space="0" w:color="auto"/>
      </w:divBdr>
    </w:div>
    <w:div w:id="1884900791">
      <w:bodyDiv w:val="1"/>
      <w:marLeft w:val="0"/>
      <w:marRight w:val="0"/>
      <w:marTop w:val="0"/>
      <w:marBottom w:val="0"/>
      <w:divBdr>
        <w:top w:val="none" w:sz="0" w:space="0" w:color="auto"/>
        <w:left w:val="none" w:sz="0" w:space="0" w:color="auto"/>
        <w:bottom w:val="none" w:sz="0" w:space="0" w:color="auto"/>
        <w:right w:val="none" w:sz="0" w:space="0" w:color="auto"/>
      </w:divBdr>
    </w:div>
    <w:div w:id="1886940082">
      <w:bodyDiv w:val="1"/>
      <w:marLeft w:val="0"/>
      <w:marRight w:val="0"/>
      <w:marTop w:val="0"/>
      <w:marBottom w:val="0"/>
      <w:divBdr>
        <w:top w:val="none" w:sz="0" w:space="0" w:color="auto"/>
        <w:left w:val="none" w:sz="0" w:space="0" w:color="auto"/>
        <w:bottom w:val="none" w:sz="0" w:space="0" w:color="auto"/>
        <w:right w:val="none" w:sz="0" w:space="0" w:color="auto"/>
      </w:divBdr>
    </w:div>
    <w:div w:id="1888295688">
      <w:bodyDiv w:val="1"/>
      <w:marLeft w:val="0"/>
      <w:marRight w:val="0"/>
      <w:marTop w:val="0"/>
      <w:marBottom w:val="0"/>
      <w:divBdr>
        <w:top w:val="none" w:sz="0" w:space="0" w:color="auto"/>
        <w:left w:val="none" w:sz="0" w:space="0" w:color="auto"/>
        <w:bottom w:val="none" w:sz="0" w:space="0" w:color="auto"/>
        <w:right w:val="none" w:sz="0" w:space="0" w:color="auto"/>
      </w:divBdr>
    </w:div>
    <w:div w:id="1888947849">
      <w:bodyDiv w:val="1"/>
      <w:marLeft w:val="0"/>
      <w:marRight w:val="0"/>
      <w:marTop w:val="0"/>
      <w:marBottom w:val="0"/>
      <w:divBdr>
        <w:top w:val="none" w:sz="0" w:space="0" w:color="auto"/>
        <w:left w:val="none" w:sz="0" w:space="0" w:color="auto"/>
        <w:bottom w:val="none" w:sz="0" w:space="0" w:color="auto"/>
        <w:right w:val="none" w:sz="0" w:space="0" w:color="auto"/>
      </w:divBdr>
    </w:div>
    <w:div w:id="1889030119">
      <w:bodyDiv w:val="1"/>
      <w:marLeft w:val="0"/>
      <w:marRight w:val="0"/>
      <w:marTop w:val="0"/>
      <w:marBottom w:val="0"/>
      <w:divBdr>
        <w:top w:val="none" w:sz="0" w:space="0" w:color="auto"/>
        <w:left w:val="none" w:sz="0" w:space="0" w:color="auto"/>
        <w:bottom w:val="none" w:sz="0" w:space="0" w:color="auto"/>
        <w:right w:val="none" w:sz="0" w:space="0" w:color="auto"/>
      </w:divBdr>
    </w:div>
    <w:div w:id="1891069392">
      <w:bodyDiv w:val="1"/>
      <w:marLeft w:val="0"/>
      <w:marRight w:val="0"/>
      <w:marTop w:val="0"/>
      <w:marBottom w:val="0"/>
      <w:divBdr>
        <w:top w:val="none" w:sz="0" w:space="0" w:color="auto"/>
        <w:left w:val="none" w:sz="0" w:space="0" w:color="auto"/>
        <w:bottom w:val="none" w:sz="0" w:space="0" w:color="auto"/>
        <w:right w:val="none" w:sz="0" w:space="0" w:color="auto"/>
      </w:divBdr>
      <w:divsChild>
        <w:div w:id="241255088">
          <w:marLeft w:val="0"/>
          <w:marRight w:val="0"/>
          <w:marTop w:val="0"/>
          <w:marBottom w:val="0"/>
          <w:divBdr>
            <w:top w:val="none" w:sz="0" w:space="0" w:color="auto"/>
            <w:left w:val="none" w:sz="0" w:space="0" w:color="auto"/>
            <w:bottom w:val="none" w:sz="0" w:space="0" w:color="auto"/>
            <w:right w:val="none" w:sz="0" w:space="0" w:color="auto"/>
          </w:divBdr>
        </w:div>
      </w:divsChild>
    </w:div>
    <w:div w:id="1892232330">
      <w:bodyDiv w:val="1"/>
      <w:marLeft w:val="0"/>
      <w:marRight w:val="0"/>
      <w:marTop w:val="0"/>
      <w:marBottom w:val="0"/>
      <w:divBdr>
        <w:top w:val="none" w:sz="0" w:space="0" w:color="auto"/>
        <w:left w:val="none" w:sz="0" w:space="0" w:color="auto"/>
        <w:bottom w:val="none" w:sz="0" w:space="0" w:color="auto"/>
        <w:right w:val="none" w:sz="0" w:space="0" w:color="auto"/>
      </w:divBdr>
    </w:div>
    <w:div w:id="1893468809">
      <w:bodyDiv w:val="1"/>
      <w:marLeft w:val="0"/>
      <w:marRight w:val="0"/>
      <w:marTop w:val="0"/>
      <w:marBottom w:val="0"/>
      <w:divBdr>
        <w:top w:val="none" w:sz="0" w:space="0" w:color="auto"/>
        <w:left w:val="none" w:sz="0" w:space="0" w:color="auto"/>
        <w:bottom w:val="none" w:sz="0" w:space="0" w:color="auto"/>
        <w:right w:val="none" w:sz="0" w:space="0" w:color="auto"/>
      </w:divBdr>
    </w:div>
    <w:div w:id="1894808608">
      <w:bodyDiv w:val="1"/>
      <w:marLeft w:val="0"/>
      <w:marRight w:val="0"/>
      <w:marTop w:val="0"/>
      <w:marBottom w:val="0"/>
      <w:divBdr>
        <w:top w:val="none" w:sz="0" w:space="0" w:color="auto"/>
        <w:left w:val="none" w:sz="0" w:space="0" w:color="auto"/>
        <w:bottom w:val="none" w:sz="0" w:space="0" w:color="auto"/>
        <w:right w:val="none" w:sz="0" w:space="0" w:color="auto"/>
      </w:divBdr>
    </w:div>
    <w:div w:id="1895385090">
      <w:bodyDiv w:val="1"/>
      <w:marLeft w:val="0"/>
      <w:marRight w:val="0"/>
      <w:marTop w:val="0"/>
      <w:marBottom w:val="0"/>
      <w:divBdr>
        <w:top w:val="none" w:sz="0" w:space="0" w:color="auto"/>
        <w:left w:val="none" w:sz="0" w:space="0" w:color="auto"/>
        <w:bottom w:val="none" w:sz="0" w:space="0" w:color="auto"/>
        <w:right w:val="none" w:sz="0" w:space="0" w:color="auto"/>
      </w:divBdr>
    </w:div>
    <w:div w:id="1896428082">
      <w:bodyDiv w:val="1"/>
      <w:marLeft w:val="0"/>
      <w:marRight w:val="0"/>
      <w:marTop w:val="0"/>
      <w:marBottom w:val="0"/>
      <w:divBdr>
        <w:top w:val="none" w:sz="0" w:space="0" w:color="auto"/>
        <w:left w:val="none" w:sz="0" w:space="0" w:color="auto"/>
        <w:bottom w:val="none" w:sz="0" w:space="0" w:color="auto"/>
        <w:right w:val="none" w:sz="0" w:space="0" w:color="auto"/>
      </w:divBdr>
    </w:div>
    <w:div w:id="1898589487">
      <w:bodyDiv w:val="1"/>
      <w:marLeft w:val="0"/>
      <w:marRight w:val="0"/>
      <w:marTop w:val="0"/>
      <w:marBottom w:val="0"/>
      <w:divBdr>
        <w:top w:val="none" w:sz="0" w:space="0" w:color="auto"/>
        <w:left w:val="none" w:sz="0" w:space="0" w:color="auto"/>
        <w:bottom w:val="none" w:sz="0" w:space="0" w:color="auto"/>
        <w:right w:val="none" w:sz="0" w:space="0" w:color="auto"/>
      </w:divBdr>
    </w:div>
    <w:div w:id="1900090447">
      <w:bodyDiv w:val="1"/>
      <w:marLeft w:val="0"/>
      <w:marRight w:val="0"/>
      <w:marTop w:val="0"/>
      <w:marBottom w:val="0"/>
      <w:divBdr>
        <w:top w:val="none" w:sz="0" w:space="0" w:color="auto"/>
        <w:left w:val="none" w:sz="0" w:space="0" w:color="auto"/>
        <w:bottom w:val="none" w:sz="0" w:space="0" w:color="auto"/>
        <w:right w:val="none" w:sz="0" w:space="0" w:color="auto"/>
      </w:divBdr>
    </w:div>
    <w:div w:id="1901019303">
      <w:bodyDiv w:val="1"/>
      <w:marLeft w:val="0"/>
      <w:marRight w:val="0"/>
      <w:marTop w:val="0"/>
      <w:marBottom w:val="0"/>
      <w:divBdr>
        <w:top w:val="none" w:sz="0" w:space="0" w:color="auto"/>
        <w:left w:val="none" w:sz="0" w:space="0" w:color="auto"/>
        <w:bottom w:val="none" w:sz="0" w:space="0" w:color="auto"/>
        <w:right w:val="none" w:sz="0" w:space="0" w:color="auto"/>
      </w:divBdr>
    </w:div>
    <w:div w:id="1902518762">
      <w:bodyDiv w:val="1"/>
      <w:marLeft w:val="0"/>
      <w:marRight w:val="0"/>
      <w:marTop w:val="0"/>
      <w:marBottom w:val="0"/>
      <w:divBdr>
        <w:top w:val="none" w:sz="0" w:space="0" w:color="auto"/>
        <w:left w:val="none" w:sz="0" w:space="0" w:color="auto"/>
        <w:bottom w:val="none" w:sz="0" w:space="0" w:color="auto"/>
        <w:right w:val="none" w:sz="0" w:space="0" w:color="auto"/>
      </w:divBdr>
    </w:div>
    <w:div w:id="1903759578">
      <w:bodyDiv w:val="1"/>
      <w:marLeft w:val="0"/>
      <w:marRight w:val="0"/>
      <w:marTop w:val="0"/>
      <w:marBottom w:val="0"/>
      <w:divBdr>
        <w:top w:val="none" w:sz="0" w:space="0" w:color="auto"/>
        <w:left w:val="none" w:sz="0" w:space="0" w:color="auto"/>
        <w:bottom w:val="none" w:sz="0" w:space="0" w:color="auto"/>
        <w:right w:val="none" w:sz="0" w:space="0" w:color="auto"/>
      </w:divBdr>
    </w:div>
    <w:div w:id="1904827396">
      <w:bodyDiv w:val="1"/>
      <w:marLeft w:val="0"/>
      <w:marRight w:val="0"/>
      <w:marTop w:val="0"/>
      <w:marBottom w:val="0"/>
      <w:divBdr>
        <w:top w:val="none" w:sz="0" w:space="0" w:color="auto"/>
        <w:left w:val="none" w:sz="0" w:space="0" w:color="auto"/>
        <w:bottom w:val="none" w:sz="0" w:space="0" w:color="auto"/>
        <w:right w:val="none" w:sz="0" w:space="0" w:color="auto"/>
      </w:divBdr>
    </w:div>
    <w:div w:id="1905793057">
      <w:bodyDiv w:val="1"/>
      <w:marLeft w:val="0"/>
      <w:marRight w:val="0"/>
      <w:marTop w:val="0"/>
      <w:marBottom w:val="0"/>
      <w:divBdr>
        <w:top w:val="none" w:sz="0" w:space="0" w:color="auto"/>
        <w:left w:val="none" w:sz="0" w:space="0" w:color="auto"/>
        <w:bottom w:val="none" w:sz="0" w:space="0" w:color="auto"/>
        <w:right w:val="none" w:sz="0" w:space="0" w:color="auto"/>
      </w:divBdr>
    </w:div>
    <w:div w:id="1905947306">
      <w:bodyDiv w:val="1"/>
      <w:marLeft w:val="0"/>
      <w:marRight w:val="0"/>
      <w:marTop w:val="0"/>
      <w:marBottom w:val="0"/>
      <w:divBdr>
        <w:top w:val="none" w:sz="0" w:space="0" w:color="auto"/>
        <w:left w:val="none" w:sz="0" w:space="0" w:color="auto"/>
        <w:bottom w:val="none" w:sz="0" w:space="0" w:color="auto"/>
        <w:right w:val="none" w:sz="0" w:space="0" w:color="auto"/>
      </w:divBdr>
      <w:divsChild>
        <w:div w:id="679545723">
          <w:marLeft w:val="0"/>
          <w:marRight w:val="0"/>
          <w:marTop w:val="0"/>
          <w:marBottom w:val="0"/>
          <w:divBdr>
            <w:top w:val="none" w:sz="0" w:space="0" w:color="auto"/>
            <w:left w:val="none" w:sz="0" w:space="0" w:color="auto"/>
            <w:bottom w:val="none" w:sz="0" w:space="0" w:color="auto"/>
            <w:right w:val="none" w:sz="0" w:space="0" w:color="auto"/>
          </w:divBdr>
        </w:div>
        <w:div w:id="1099986323">
          <w:marLeft w:val="0"/>
          <w:marRight w:val="0"/>
          <w:marTop w:val="0"/>
          <w:marBottom w:val="0"/>
          <w:divBdr>
            <w:top w:val="none" w:sz="0" w:space="0" w:color="auto"/>
            <w:left w:val="none" w:sz="0" w:space="0" w:color="auto"/>
            <w:bottom w:val="none" w:sz="0" w:space="0" w:color="auto"/>
            <w:right w:val="none" w:sz="0" w:space="0" w:color="auto"/>
          </w:divBdr>
        </w:div>
        <w:div w:id="1985691584">
          <w:marLeft w:val="0"/>
          <w:marRight w:val="0"/>
          <w:marTop w:val="0"/>
          <w:marBottom w:val="0"/>
          <w:divBdr>
            <w:top w:val="none" w:sz="0" w:space="0" w:color="auto"/>
            <w:left w:val="none" w:sz="0" w:space="0" w:color="auto"/>
            <w:bottom w:val="none" w:sz="0" w:space="0" w:color="auto"/>
            <w:right w:val="none" w:sz="0" w:space="0" w:color="auto"/>
          </w:divBdr>
        </w:div>
      </w:divsChild>
    </w:div>
    <w:div w:id="1910459523">
      <w:bodyDiv w:val="1"/>
      <w:marLeft w:val="0"/>
      <w:marRight w:val="0"/>
      <w:marTop w:val="0"/>
      <w:marBottom w:val="0"/>
      <w:divBdr>
        <w:top w:val="none" w:sz="0" w:space="0" w:color="auto"/>
        <w:left w:val="none" w:sz="0" w:space="0" w:color="auto"/>
        <w:bottom w:val="none" w:sz="0" w:space="0" w:color="auto"/>
        <w:right w:val="none" w:sz="0" w:space="0" w:color="auto"/>
      </w:divBdr>
    </w:div>
    <w:div w:id="1910648222">
      <w:bodyDiv w:val="1"/>
      <w:marLeft w:val="0"/>
      <w:marRight w:val="0"/>
      <w:marTop w:val="0"/>
      <w:marBottom w:val="0"/>
      <w:divBdr>
        <w:top w:val="none" w:sz="0" w:space="0" w:color="auto"/>
        <w:left w:val="none" w:sz="0" w:space="0" w:color="auto"/>
        <w:bottom w:val="none" w:sz="0" w:space="0" w:color="auto"/>
        <w:right w:val="none" w:sz="0" w:space="0" w:color="auto"/>
      </w:divBdr>
    </w:div>
    <w:div w:id="1913420129">
      <w:marLeft w:val="0"/>
      <w:marRight w:val="0"/>
      <w:marTop w:val="0"/>
      <w:marBottom w:val="0"/>
      <w:divBdr>
        <w:top w:val="none" w:sz="0" w:space="0" w:color="auto"/>
        <w:left w:val="none" w:sz="0" w:space="0" w:color="auto"/>
        <w:bottom w:val="none" w:sz="0" w:space="0" w:color="auto"/>
        <w:right w:val="none" w:sz="0" w:space="0" w:color="auto"/>
      </w:divBdr>
    </w:div>
    <w:div w:id="1914580016">
      <w:bodyDiv w:val="1"/>
      <w:marLeft w:val="0"/>
      <w:marRight w:val="0"/>
      <w:marTop w:val="0"/>
      <w:marBottom w:val="0"/>
      <w:divBdr>
        <w:top w:val="none" w:sz="0" w:space="0" w:color="auto"/>
        <w:left w:val="none" w:sz="0" w:space="0" w:color="auto"/>
        <w:bottom w:val="none" w:sz="0" w:space="0" w:color="auto"/>
        <w:right w:val="none" w:sz="0" w:space="0" w:color="auto"/>
      </w:divBdr>
    </w:div>
    <w:div w:id="1915552498">
      <w:bodyDiv w:val="1"/>
      <w:marLeft w:val="0"/>
      <w:marRight w:val="0"/>
      <w:marTop w:val="0"/>
      <w:marBottom w:val="0"/>
      <w:divBdr>
        <w:top w:val="none" w:sz="0" w:space="0" w:color="auto"/>
        <w:left w:val="none" w:sz="0" w:space="0" w:color="auto"/>
        <w:bottom w:val="none" w:sz="0" w:space="0" w:color="auto"/>
        <w:right w:val="none" w:sz="0" w:space="0" w:color="auto"/>
      </w:divBdr>
    </w:div>
    <w:div w:id="1916544331">
      <w:bodyDiv w:val="1"/>
      <w:marLeft w:val="0"/>
      <w:marRight w:val="0"/>
      <w:marTop w:val="0"/>
      <w:marBottom w:val="0"/>
      <w:divBdr>
        <w:top w:val="none" w:sz="0" w:space="0" w:color="auto"/>
        <w:left w:val="none" w:sz="0" w:space="0" w:color="auto"/>
        <w:bottom w:val="none" w:sz="0" w:space="0" w:color="auto"/>
        <w:right w:val="none" w:sz="0" w:space="0" w:color="auto"/>
      </w:divBdr>
    </w:div>
    <w:div w:id="1919485428">
      <w:marLeft w:val="0"/>
      <w:marRight w:val="0"/>
      <w:marTop w:val="0"/>
      <w:marBottom w:val="0"/>
      <w:divBdr>
        <w:top w:val="none" w:sz="0" w:space="0" w:color="auto"/>
        <w:left w:val="none" w:sz="0" w:space="0" w:color="auto"/>
        <w:bottom w:val="none" w:sz="0" w:space="0" w:color="auto"/>
        <w:right w:val="none" w:sz="0" w:space="0" w:color="auto"/>
      </w:divBdr>
    </w:div>
    <w:div w:id="1922176119">
      <w:bodyDiv w:val="1"/>
      <w:marLeft w:val="0"/>
      <w:marRight w:val="0"/>
      <w:marTop w:val="0"/>
      <w:marBottom w:val="0"/>
      <w:divBdr>
        <w:top w:val="none" w:sz="0" w:space="0" w:color="auto"/>
        <w:left w:val="none" w:sz="0" w:space="0" w:color="auto"/>
        <w:bottom w:val="none" w:sz="0" w:space="0" w:color="auto"/>
        <w:right w:val="none" w:sz="0" w:space="0" w:color="auto"/>
      </w:divBdr>
    </w:div>
    <w:div w:id="1922182621">
      <w:bodyDiv w:val="1"/>
      <w:marLeft w:val="0"/>
      <w:marRight w:val="0"/>
      <w:marTop w:val="0"/>
      <w:marBottom w:val="0"/>
      <w:divBdr>
        <w:top w:val="none" w:sz="0" w:space="0" w:color="auto"/>
        <w:left w:val="none" w:sz="0" w:space="0" w:color="auto"/>
        <w:bottom w:val="none" w:sz="0" w:space="0" w:color="auto"/>
        <w:right w:val="none" w:sz="0" w:space="0" w:color="auto"/>
      </w:divBdr>
    </w:div>
    <w:div w:id="1924291407">
      <w:bodyDiv w:val="1"/>
      <w:marLeft w:val="0"/>
      <w:marRight w:val="0"/>
      <w:marTop w:val="0"/>
      <w:marBottom w:val="0"/>
      <w:divBdr>
        <w:top w:val="none" w:sz="0" w:space="0" w:color="auto"/>
        <w:left w:val="none" w:sz="0" w:space="0" w:color="auto"/>
        <w:bottom w:val="none" w:sz="0" w:space="0" w:color="auto"/>
        <w:right w:val="none" w:sz="0" w:space="0" w:color="auto"/>
      </w:divBdr>
    </w:div>
    <w:div w:id="1924795486">
      <w:bodyDiv w:val="1"/>
      <w:marLeft w:val="0"/>
      <w:marRight w:val="0"/>
      <w:marTop w:val="0"/>
      <w:marBottom w:val="0"/>
      <w:divBdr>
        <w:top w:val="none" w:sz="0" w:space="0" w:color="auto"/>
        <w:left w:val="none" w:sz="0" w:space="0" w:color="auto"/>
        <w:bottom w:val="none" w:sz="0" w:space="0" w:color="auto"/>
        <w:right w:val="none" w:sz="0" w:space="0" w:color="auto"/>
      </w:divBdr>
      <w:divsChild>
        <w:div w:id="15548935">
          <w:marLeft w:val="288"/>
          <w:marRight w:val="0"/>
          <w:marTop w:val="40"/>
          <w:marBottom w:val="0"/>
          <w:divBdr>
            <w:top w:val="none" w:sz="0" w:space="0" w:color="auto"/>
            <w:left w:val="none" w:sz="0" w:space="0" w:color="auto"/>
            <w:bottom w:val="none" w:sz="0" w:space="0" w:color="auto"/>
            <w:right w:val="none" w:sz="0" w:space="0" w:color="auto"/>
          </w:divBdr>
        </w:div>
        <w:div w:id="232929875">
          <w:marLeft w:val="288"/>
          <w:marRight w:val="0"/>
          <w:marTop w:val="40"/>
          <w:marBottom w:val="0"/>
          <w:divBdr>
            <w:top w:val="none" w:sz="0" w:space="0" w:color="auto"/>
            <w:left w:val="none" w:sz="0" w:space="0" w:color="auto"/>
            <w:bottom w:val="none" w:sz="0" w:space="0" w:color="auto"/>
            <w:right w:val="none" w:sz="0" w:space="0" w:color="auto"/>
          </w:divBdr>
        </w:div>
        <w:div w:id="265120342">
          <w:marLeft w:val="288"/>
          <w:marRight w:val="0"/>
          <w:marTop w:val="40"/>
          <w:marBottom w:val="0"/>
          <w:divBdr>
            <w:top w:val="none" w:sz="0" w:space="0" w:color="auto"/>
            <w:left w:val="none" w:sz="0" w:space="0" w:color="auto"/>
            <w:bottom w:val="none" w:sz="0" w:space="0" w:color="auto"/>
            <w:right w:val="none" w:sz="0" w:space="0" w:color="auto"/>
          </w:divBdr>
        </w:div>
        <w:div w:id="433592073">
          <w:marLeft w:val="288"/>
          <w:marRight w:val="0"/>
          <w:marTop w:val="40"/>
          <w:marBottom w:val="0"/>
          <w:divBdr>
            <w:top w:val="none" w:sz="0" w:space="0" w:color="auto"/>
            <w:left w:val="none" w:sz="0" w:space="0" w:color="auto"/>
            <w:bottom w:val="none" w:sz="0" w:space="0" w:color="auto"/>
            <w:right w:val="none" w:sz="0" w:space="0" w:color="auto"/>
          </w:divBdr>
        </w:div>
        <w:div w:id="627706014">
          <w:marLeft w:val="288"/>
          <w:marRight w:val="0"/>
          <w:marTop w:val="40"/>
          <w:marBottom w:val="0"/>
          <w:divBdr>
            <w:top w:val="none" w:sz="0" w:space="0" w:color="auto"/>
            <w:left w:val="none" w:sz="0" w:space="0" w:color="auto"/>
            <w:bottom w:val="none" w:sz="0" w:space="0" w:color="auto"/>
            <w:right w:val="none" w:sz="0" w:space="0" w:color="auto"/>
          </w:divBdr>
        </w:div>
        <w:div w:id="643047865">
          <w:marLeft w:val="288"/>
          <w:marRight w:val="0"/>
          <w:marTop w:val="40"/>
          <w:marBottom w:val="0"/>
          <w:divBdr>
            <w:top w:val="none" w:sz="0" w:space="0" w:color="auto"/>
            <w:left w:val="none" w:sz="0" w:space="0" w:color="auto"/>
            <w:bottom w:val="none" w:sz="0" w:space="0" w:color="auto"/>
            <w:right w:val="none" w:sz="0" w:space="0" w:color="auto"/>
          </w:divBdr>
        </w:div>
        <w:div w:id="725563556">
          <w:marLeft w:val="288"/>
          <w:marRight w:val="0"/>
          <w:marTop w:val="40"/>
          <w:marBottom w:val="0"/>
          <w:divBdr>
            <w:top w:val="none" w:sz="0" w:space="0" w:color="auto"/>
            <w:left w:val="none" w:sz="0" w:space="0" w:color="auto"/>
            <w:bottom w:val="none" w:sz="0" w:space="0" w:color="auto"/>
            <w:right w:val="none" w:sz="0" w:space="0" w:color="auto"/>
          </w:divBdr>
        </w:div>
        <w:div w:id="761412957">
          <w:marLeft w:val="288"/>
          <w:marRight w:val="0"/>
          <w:marTop w:val="40"/>
          <w:marBottom w:val="0"/>
          <w:divBdr>
            <w:top w:val="none" w:sz="0" w:space="0" w:color="auto"/>
            <w:left w:val="none" w:sz="0" w:space="0" w:color="auto"/>
            <w:bottom w:val="none" w:sz="0" w:space="0" w:color="auto"/>
            <w:right w:val="none" w:sz="0" w:space="0" w:color="auto"/>
          </w:divBdr>
        </w:div>
        <w:div w:id="777989590">
          <w:marLeft w:val="288"/>
          <w:marRight w:val="0"/>
          <w:marTop w:val="40"/>
          <w:marBottom w:val="0"/>
          <w:divBdr>
            <w:top w:val="none" w:sz="0" w:space="0" w:color="auto"/>
            <w:left w:val="none" w:sz="0" w:space="0" w:color="auto"/>
            <w:bottom w:val="none" w:sz="0" w:space="0" w:color="auto"/>
            <w:right w:val="none" w:sz="0" w:space="0" w:color="auto"/>
          </w:divBdr>
        </w:div>
        <w:div w:id="787311801">
          <w:marLeft w:val="288"/>
          <w:marRight w:val="0"/>
          <w:marTop w:val="40"/>
          <w:marBottom w:val="0"/>
          <w:divBdr>
            <w:top w:val="none" w:sz="0" w:space="0" w:color="auto"/>
            <w:left w:val="none" w:sz="0" w:space="0" w:color="auto"/>
            <w:bottom w:val="none" w:sz="0" w:space="0" w:color="auto"/>
            <w:right w:val="none" w:sz="0" w:space="0" w:color="auto"/>
          </w:divBdr>
        </w:div>
        <w:div w:id="916012576">
          <w:marLeft w:val="288"/>
          <w:marRight w:val="0"/>
          <w:marTop w:val="40"/>
          <w:marBottom w:val="0"/>
          <w:divBdr>
            <w:top w:val="none" w:sz="0" w:space="0" w:color="auto"/>
            <w:left w:val="none" w:sz="0" w:space="0" w:color="auto"/>
            <w:bottom w:val="none" w:sz="0" w:space="0" w:color="auto"/>
            <w:right w:val="none" w:sz="0" w:space="0" w:color="auto"/>
          </w:divBdr>
        </w:div>
        <w:div w:id="1058094097">
          <w:marLeft w:val="288"/>
          <w:marRight w:val="0"/>
          <w:marTop w:val="40"/>
          <w:marBottom w:val="0"/>
          <w:divBdr>
            <w:top w:val="none" w:sz="0" w:space="0" w:color="auto"/>
            <w:left w:val="none" w:sz="0" w:space="0" w:color="auto"/>
            <w:bottom w:val="none" w:sz="0" w:space="0" w:color="auto"/>
            <w:right w:val="none" w:sz="0" w:space="0" w:color="auto"/>
          </w:divBdr>
        </w:div>
        <w:div w:id="1159809874">
          <w:marLeft w:val="288"/>
          <w:marRight w:val="0"/>
          <w:marTop w:val="40"/>
          <w:marBottom w:val="0"/>
          <w:divBdr>
            <w:top w:val="none" w:sz="0" w:space="0" w:color="auto"/>
            <w:left w:val="none" w:sz="0" w:space="0" w:color="auto"/>
            <w:bottom w:val="none" w:sz="0" w:space="0" w:color="auto"/>
            <w:right w:val="none" w:sz="0" w:space="0" w:color="auto"/>
          </w:divBdr>
        </w:div>
        <w:div w:id="1678270108">
          <w:marLeft w:val="288"/>
          <w:marRight w:val="0"/>
          <w:marTop w:val="40"/>
          <w:marBottom w:val="0"/>
          <w:divBdr>
            <w:top w:val="none" w:sz="0" w:space="0" w:color="auto"/>
            <w:left w:val="none" w:sz="0" w:space="0" w:color="auto"/>
            <w:bottom w:val="none" w:sz="0" w:space="0" w:color="auto"/>
            <w:right w:val="none" w:sz="0" w:space="0" w:color="auto"/>
          </w:divBdr>
        </w:div>
        <w:div w:id="1840735687">
          <w:marLeft w:val="288"/>
          <w:marRight w:val="0"/>
          <w:marTop w:val="40"/>
          <w:marBottom w:val="0"/>
          <w:divBdr>
            <w:top w:val="none" w:sz="0" w:space="0" w:color="auto"/>
            <w:left w:val="none" w:sz="0" w:space="0" w:color="auto"/>
            <w:bottom w:val="none" w:sz="0" w:space="0" w:color="auto"/>
            <w:right w:val="none" w:sz="0" w:space="0" w:color="auto"/>
          </w:divBdr>
        </w:div>
        <w:div w:id="1904561614">
          <w:marLeft w:val="288"/>
          <w:marRight w:val="0"/>
          <w:marTop w:val="40"/>
          <w:marBottom w:val="0"/>
          <w:divBdr>
            <w:top w:val="none" w:sz="0" w:space="0" w:color="auto"/>
            <w:left w:val="none" w:sz="0" w:space="0" w:color="auto"/>
            <w:bottom w:val="none" w:sz="0" w:space="0" w:color="auto"/>
            <w:right w:val="none" w:sz="0" w:space="0" w:color="auto"/>
          </w:divBdr>
        </w:div>
        <w:div w:id="1998460700">
          <w:marLeft w:val="288"/>
          <w:marRight w:val="0"/>
          <w:marTop w:val="40"/>
          <w:marBottom w:val="0"/>
          <w:divBdr>
            <w:top w:val="none" w:sz="0" w:space="0" w:color="auto"/>
            <w:left w:val="none" w:sz="0" w:space="0" w:color="auto"/>
            <w:bottom w:val="none" w:sz="0" w:space="0" w:color="auto"/>
            <w:right w:val="none" w:sz="0" w:space="0" w:color="auto"/>
          </w:divBdr>
        </w:div>
        <w:div w:id="2111971106">
          <w:marLeft w:val="288"/>
          <w:marRight w:val="0"/>
          <w:marTop w:val="40"/>
          <w:marBottom w:val="0"/>
          <w:divBdr>
            <w:top w:val="none" w:sz="0" w:space="0" w:color="auto"/>
            <w:left w:val="none" w:sz="0" w:space="0" w:color="auto"/>
            <w:bottom w:val="none" w:sz="0" w:space="0" w:color="auto"/>
            <w:right w:val="none" w:sz="0" w:space="0" w:color="auto"/>
          </w:divBdr>
        </w:div>
      </w:divsChild>
    </w:div>
    <w:div w:id="1925067009">
      <w:bodyDiv w:val="1"/>
      <w:marLeft w:val="0"/>
      <w:marRight w:val="0"/>
      <w:marTop w:val="0"/>
      <w:marBottom w:val="0"/>
      <w:divBdr>
        <w:top w:val="none" w:sz="0" w:space="0" w:color="auto"/>
        <w:left w:val="none" w:sz="0" w:space="0" w:color="auto"/>
        <w:bottom w:val="none" w:sz="0" w:space="0" w:color="auto"/>
        <w:right w:val="none" w:sz="0" w:space="0" w:color="auto"/>
      </w:divBdr>
    </w:div>
    <w:div w:id="1927687199">
      <w:marLeft w:val="0"/>
      <w:marRight w:val="0"/>
      <w:marTop w:val="0"/>
      <w:marBottom w:val="0"/>
      <w:divBdr>
        <w:top w:val="none" w:sz="0" w:space="0" w:color="auto"/>
        <w:left w:val="none" w:sz="0" w:space="0" w:color="auto"/>
        <w:bottom w:val="none" w:sz="0" w:space="0" w:color="auto"/>
        <w:right w:val="none" w:sz="0" w:space="0" w:color="auto"/>
      </w:divBdr>
    </w:div>
    <w:div w:id="1927762971">
      <w:bodyDiv w:val="1"/>
      <w:marLeft w:val="0"/>
      <w:marRight w:val="0"/>
      <w:marTop w:val="0"/>
      <w:marBottom w:val="0"/>
      <w:divBdr>
        <w:top w:val="none" w:sz="0" w:space="0" w:color="auto"/>
        <w:left w:val="none" w:sz="0" w:space="0" w:color="auto"/>
        <w:bottom w:val="none" w:sz="0" w:space="0" w:color="auto"/>
        <w:right w:val="none" w:sz="0" w:space="0" w:color="auto"/>
      </w:divBdr>
      <w:divsChild>
        <w:div w:id="47806195">
          <w:marLeft w:val="288"/>
          <w:marRight w:val="0"/>
          <w:marTop w:val="120"/>
          <w:marBottom w:val="0"/>
          <w:divBdr>
            <w:top w:val="none" w:sz="0" w:space="0" w:color="auto"/>
            <w:left w:val="none" w:sz="0" w:space="0" w:color="auto"/>
            <w:bottom w:val="none" w:sz="0" w:space="0" w:color="auto"/>
            <w:right w:val="none" w:sz="0" w:space="0" w:color="auto"/>
          </w:divBdr>
        </w:div>
        <w:div w:id="618688621">
          <w:marLeft w:val="288"/>
          <w:marRight w:val="0"/>
          <w:marTop w:val="120"/>
          <w:marBottom w:val="0"/>
          <w:divBdr>
            <w:top w:val="none" w:sz="0" w:space="0" w:color="auto"/>
            <w:left w:val="none" w:sz="0" w:space="0" w:color="auto"/>
            <w:bottom w:val="none" w:sz="0" w:space="0" w:color="auto"/>
            <w:right w:val="none" w:sz="0" w:space="0" w:color="auto"/>
          </w:divBdr>
        </w:div>
        <w:div w:id="902177708">
          <w:marLeft w:val="288"/>
          <w:marRight w:val="0"/>
          <w:marTop w:val="120"/>
          <w:marBottom w:val="0"/>
          <w:divBdr>
            <w:top w:val="none" w:sz="0" w:space="0" w:color="auto"/>
            <w:left w:val="none" w:sz="0" w:space="0" w:color="auto"/>
            <w:bottom w:val="none" w:sz="0" w:space="0" w:color="auto"/>
            <w:right w:val="none" w:sz="0" w:space="0" w:color="auto"/>
          </w:divBdr>
        </w:div>
        <w:div w:id="1156645669">
          <w:marLeft w:val="288"/>
          <w:marRight w:val="0"/>
          <w:marTop w:val="120"/>
          <w:marBottom w:val="0"/>
          <w:divBdr>
            <w:top w:val="none" w:sz="0" w:space="0" w:color="auto"/>
            <w:left w:val="none" w:sz="0" w:space="0" w:color="auto"/>
            <w:bottom w:val="none" w:sz="0" w:space="0" w:color="auto"/>
            <w:right w:val="none" w:sz="0" w:space="0" w:color="auto"/>
          </w:divBdr>
        </w:div>
      </w:divsChild>
    </w:div>
    <w:div w:id="1928229550">
      <w:bodyDiv w:val="1"/>
      <w:marLeft w:val="0"/>
      <w:marRight w:val="0"/>
      <w:marTop w:val="0"/>
      <w:marBottom w:val="0"/>
      <w:divBdr>
        <w:top w:val="none" w:sz="0" w:space="0" w:color="auto"/>
        <w:left w:val="none" w:sz="0" w:space="0" w:color="auto"/>
        <w:bottom w:val="none" w:sz="0" w:space="0" w:color="auto"/>
        <w:right w:val="none" w:sz="0" w:space="0" w:color="auto"/>
      </w:divBdr>
    </w:div>
    <w:div w:id="1929188897">
      <w:bodyDiv w:val="1"/>
      <w:marLeft w:val="0"/>
      <w:marRight w:val="0"/>
      <w:marTop w:val="0"/>
      <w:marBottom w:val="0"/>
      <w:divBdr>
        <w:top w:val="none" w:sz="0" w:space="0" w:color="auto"/>
        <w:left w:val="none" w:sz="0" w:space="0" w:color="auto"/>
        <w:bottom w:val="none" w:sz="0" w:space="0" w:color="auto"/>
        <w:right w:val="none" w:sz="0" w:space="0" w:color="auto"/>
      </w:divBdr>
    </w:div>
    <w:div w:id="1940983532">
      <w:bodyDiv w:val="1"/>
      <w:marLeft w:val="0"/>
      <w:marRight w:val="0"/>
      <w:marTop w:val="0"/>
      <w:marBottom w:val="0"/>
      <w:divBdr>
        <w:top w:val="none" w:sz="0" w:space="0" w:color="auto"/>
        <w:left w:val="none" w:sz="0" w:space="0" w:color="auto"/>
        <w:bottom w:val="none" w:sz="0" w:space="0" w:color="auto"/>
        <w:right w:val="none" w:sz="0" w:space="0" w:color="auto"/>
      </w:divBdr>
    </w:div>
    <w:div w:id="1942638202">
      <w:bodyDiv w:val="1"/>
      <w:marLeft w:val="0"/>
      <w:marRight w:val="0"/>
      <w:marTop w:val="0"/>
      <w:marBottom w:val="0"/>
      <w:divBdr>
        <w:top w:val="none" w:sz="0" w:space="0" w:color="auto"/>
        <w:left w:val="none" w:sz="0" w:space="0" w:color="auto"/>
        <w:bottom w:val="none" w:sz="0" w:space="0" w:color="auto"/>
        <w:right w:val="none" w:sz="0" w:space="0" w:color="auto"/>
      </w:divBdr>
    </w:div>
    <w:div w:id="1942644086">
      <w:bodyDiv w:val="1"/>
      <w:marLeft w:val="0"/>
      <w:marRight w:val="0"/>
      <w:marTop w:val="0"/>
      <w:marBottom w:val="0"/>
      <w:divBdr>
        <w:top w:val="none" w:sz="0" w:space="0" w:color="auto"/>
        <w:left w:val="none" w:sz="0" w:space="0" w:color="auto"/>
        <w:bottom w:val="none" w:sz="0" w:space="0" w:color="auto"/>
        <w:right w:val="none" w:sz="0" w:space="0" w:color="auto"/>
      </w:divBdr>
    </w:div>
    <w:div w:id="1944530854">
      <w:bodyDiv w:val="1"/>
      <w:marLeft w:val="0"/>
      <w:marRight w:val="0"/>
      <w:marTop w:val="0"/>
      <w:marBottom w:val="0"/>
      <w:divBdr>
        <w:top w:val="none" w:sz="0" w:space="0" w:color="auto"/>
        <w:left w:val="none" w:sz="0" w:space="0" w:color="auto"/>
        <w:bottom w:val="none" w:sz="0" w:space="0" w:color="auto"/>
        <w:right w:val="none" w:sz="0" w:space="0" w:color="auto"/>
      </w:divBdr>
    </w:div>
    <w:div w:id="1946306045">
      <w:bodyDiv w:val="1"/>
      <w:marLeft w:val="0"/>
      <w:marRight w:val="0"/>
      <w:marTop w:val="0"/>
      <w:marBottom w:val="0"/>
      <w:divBdr>
        <w:top w:val="none" w:sz="0" w:space="0" w:color="auto"/>
        <w:left w:val="none" w:sz="0" w:space="0" w:color="auto"/>
        <w:bottom w:val="none" w:sz="0" w:space="0" w:color="auto"/>
        <w:right w:val="none" w:sz="0" w:space="0" w:color="auto"/>
      </w:divBdr>
    </w:div>
    <w:div w:id="1946427609">
      <w:bodyDiv w:val="1"/>
      <w:marLeft w:val="0"/>
      <w:marRight w:val="0"/>
      <w:marTop w:val="0"/>
      <w:marBottom w:val="0"/>
      <w:divBdr>
        <w:top w:val="none" w:sz="0" w:space="0" w:color="auto"/>
        <w:left w:val="none" w:sz="0" w:space="0" w:color="auto"/>
        <w:bottom w:val="none" w:sz="0" w:space="0" w:color="auto"/>
        <w:right w:val="none" w:sz="0" w:space="0" w:color="auto"/>
      </w:divBdr>
    </w:div>
    <w:div w:id="1951162053">
      <w:bodyDiv w:val="1"/>
      <w:marLeft w:val="0"/>
      <w:marRight w:val="0"/>
      <w:marTop w:val="0"/>
      <w:marBottom w:val="0"/>
      <w:divBdr>
        <w:top w:val="none" w:sz="0" w:space="0" w:color="auto"/>
        <w:left w:val="none" w:sz="0" w:space="0" w:color="auto"/>
        <w:bottom w:val="none" w:sz="0" w:space="0" w:color="auto"/>
        <w:right w:val="none" w:sz="0" w:space="0" w:color="auto"/>
      </w:divBdr>
      <w:divsChild>
        <w:div w:id="21826163">
          <w:marLeft w:val="288"/>
          <w:marRight w:val="0"/>
          <w:marTop w:val="120"/>
          <w:marBottom w:val="0"/>
          <w:divBdr>
            <w:top w:val="none" w:sz="0" w:space="0" w:color="auto"/>
            <w:left w:val="none" w:sz="0" w:space="0" w:color="auto"/>
            <w:bottom w:val="none" w:sz="0" w:space="0" w:color="auto"/>
            <w:right w:val="none" w:sz="0" w:space="0" w:color="auto"/>
          </w:divBdr>
        </w:div>
        <w:div w:id="130830769">
          <w:marLeft w:val="288"/>
          <w:marRight w:val="0"/>
          <w:marTop w:val="120"/>
          <w:marBottom w:val="0"/>
          <w:divBdr>
            <w:top w:val="none" w:sz="0" w:space="0" w:color="auto"/>
            <w:left w:val="none" w:sz="0" w:space="0" w:color="auto"/>
            <w:bottom w:val="none" w:sz="0" w:space="0" w:color="auto"/>
            <w:right w:val="none" w:sz="0" w:space="0" w:color="auto"/>
          </w:divBdr>
        </w:div>
        <w:div w:id="180048388">
          <w:marLeft w:val="288"/>
          <w:marRight w:val="0"/>
          <w:marTop w:val="120"/>
          <w:marBottom w:val="0"/>
          <w:divBdr>
            <w:top w:val="none" w:sz="0" w:space="0" w:color="auto"/>
            <w:left w:val="none" w:sz="0" w:space="0" w:color="auto"/>
            <w:bottom w:val="none" w:sz="0" w:space="0" w:color="auto"/>
            <w:right w:val="none" w:sz="0" w:space="0" w:color="auto"/>
          </w:divBdr>
        </w:div>
        <w:div w:id="249044860">
          <w:marLeft w:val="288"/>
          <w:marRight w:val="0"/>
          <w:marTop w:val="120"/>
          <w:marBottom w:val="0"/>
          <w:divBdr>
            <w:top w:val="none" w:sz="0" w:space="0" w:color="auto"/>
            <w:left w:val="none" w:sz="0" w:space="0" w:color="auto"/>
            <w:bottom w:val="none" w:sz="0" w:space="0" w:color="auto"/>
            <w:right w:val="none" w:sz="0" w:space="0" w:color="auto"/>
          </w:divBdr>
        </w:div>
        <w:div w:id="1090469262">
          <w:marLeft w:val="288"/>
          <w:marRight w:val="0"/>
          <w:marTop w:val="120"/>
          <w:marBottom w:val="0"/>
          <w:divBdr>
            <w:top w:val="none" w:sz="0" w:space="0" w:color="auto"/>
            <w:left w:val="none" w:sz="0" w:space="0" w:color="auto"/>
            <w:bottom w:val="none" w:sz="0" w:space="0" w:color="auto"/>
            <w:right w:val="none" w:sz="0" w:space="0" w:color="auto"/>
          </w:divBdr>
        </w:div>
        <w:div w:id="1835993639">
          <w:marLeft w:val="288"/>
          <w:marRight w:val="0"/>
          <w:marTop w:val="120"/>
          <w:marBottom w:val="0"/>
          <w:divBdr>
            <w:top w:val="none" w:sz="0" w:space="0" w:color="auto"/>
            <w:left w:val="none" w:sz="0" w:space="0" w:color="auto"/>
            <w:bottom w:val="none" w:sz="0" w:space="0" w:color="auto"/>
            <w:right w:val="none" w:sz="0" w:space="0" w:color="auto"/>
          </w:divBdr>
        </w:div>
        <w:div w:id="2049064269">
          <w:marLeft w:val="288"/>
          <w:marRight w:val="0"/>
          <w:marTop w:val="120"/>
          <w:marBottom w:val="0"/>
          <w:divBdr>
            <w:top w:val="none" w:sz="0" w:space="0" w:color="auto"/>
            <w:left w:val="none" w:sz="0" w:space="0" w:color="auto"/>
            <w:bottom w:val="none" w:sz="0" w:space="0" w:color="auto"/>
            <w:right w:val="none" w:sz="0" w:space="0" w:color="auto"/>
          </w:divBdr>
        </w:div>
      </w:divsChild>
    </w:div>
    <w:div w:id="1952782371">
      <w:bodyDiv w:val="1"/>
      <w:marLeft w:val="0"/>
      <w:marRight w:val="0"/>
      <w:marTop w:val="0"/>
      <w:marBottom w:val="0"/>
      <w:divBdr>
        <w:top w:val="none" w:sz="0" w:space="0" w:color="auto"/>
        <w:left w:val="none" w:sz="0" w:space="0" w:color="auto"/>
        <w:bottom w:val="none" w:sz="0" w:space="0" w:color="auto"/>
        <w:right w:val="none" w:sz="0" w:space="0" w:color="auto"/>
      </w:divBdr>
    </w:div>
    <w:div w:id="1953005054">
      <w:bodyDiv w:val="1"/>
      <w:marLeft w:val="0"/>
      <w:marRight w:val="0"/>
      <w:marTop w:val="0"/>
      <w:marBottom w:val="0"/>
      <w:divBdr>
        <w:top w:val="none" w:sz="0" w:space="0" w:color="auto"/>
        <w:left w:val="none" w:sz="0" w:space="0" w:color="auto"/>
        <w:bottom w:val="none" w:sz="0" w:space="0" w:color="auto"/>
        <w:right w:val="none" w:sz="0" w:space="0" w:color="auto"/>
      </w:divBdr>
    </w:div>
    <w:div w:id="1954361132">
      <w:bodyDiv w:val="1"/>
      <w:marLeft w:val="0"/>
      <w:marRight w:val="0"/>
      <w:marTop w:val="0"/>
      <w:marBottom w:val="0"/>
      <w:divBdr>
        <w:top w:val="none" w:sz="0" w:space="0" w:color="auto"/>
        <w:left w:val="none" w:sz="0" w:space="0" w:color="auto"/>
        <w:bottom w:val="none" w:sz="0" w:space="0" w:color="auto"/>
        <w:right w:val="none" w:sz="0" w:space="0" w:color="auto"/>
      </w:divBdr>
    </w:div>
    <w:div w:id="1955480985">
      <w:bodyDiv w:val="1"/>
      <w:marLeft w:val="0"/>
      <w:marRight w:val="0"/>
      <w:marTop w:val="0"/>
      <w:marBottom w:val="0"/>
      <w:divBdr>
        <w:top w:val="none" w:sz="0" w:space="0" w:color="auto"/>
        <w:left w:val="none" w:sz="0" w:space="0" w:color="auto"/>
        <w:bottom w:val="none" w:sz="0" w:space="0" w:color="auto"/>
        <w:right w:val="none" w:sz="0" w:space="0" w:color="auto"/>
      </w:divBdr>
    </w:div>
    <w:div w:id="1955745888">
      <w:bodyDiv w:val="1"/>
      <w:marLeft w:val="0"/>
      <w:marRight w:val="0"/>
      <w:marTop w:val="0"/>
      <w:marBottom w:val="0"/>
      <w:divBdr>
        <w:top w:val="none" w:sz="0" w:space="0" w:color="auto"/>
        <w:left w:val="none" w:sz="0" w:space="0" w:color="auto"/>
        <w:bottom w:val="none" w:sz="0" w:space="0" w:color="auto"/>
        <w:right w:val="none" w:sz="0" w:space="0" w:color="auto"/>
      </w:divBdr>
    </w:div>
    <w:div w:id="1956400642">
      <w:bodyDiv w:val="1"/>
      <w:marLeft w:val="0"/>
      <w:marRight w:val="0"/>
      <w:marTop w:val="0"/>
      <w:marBottom w:val="0"/>
      <w:divBdr>
        <w:top w:val="none" w:sz="0" w:space="0" w:color="auto"/>
        <w:left w:val="none" w:sz="0" w:space="0" w:color="auto"/>
        <w:bottom w:val="none" w:sz="0" w:space="0" w:color="auto"/>
        <w:right w:val="none" w:sz="0" w:space="0" w:color="auto"/>
      </w:divBdr>
    </w:div>
    <w:div w:id="1956476404">
      <w:bodyDiv w:val="1"/>
      <w:marLeft w:val="0"/>
      <w:marRight w:val="0"/>
      <w:marTop w:val="0"/>
      <w:marBottom w:val="0"/>
      <w:divBdr>
        <w:top w:val="none" w:sz="0" w:space="0" w:color="auto"/>
        <w:left w:val="none" w:sz="0" w:space="0" w:color="auto"/>
        <w:bottom w:val="none" w:sz="0" w:space="0" w:color="auto"/>
        <w:right w:val="none" w:sz="0" w:space="0" w:color="auto"/>
      </w:divBdr>
    </w:div>
    <w:div w:id="1956674512">
      <w:bodyDiv w:val="1"/>
      <w:marLeft w:val="0"/>
      <w:marRight w:val="0"/>
      <w:marTop w:val="0"/>
      <w:marBottom w:val="0"/>
      <w:divBdr>
        <w:top w:val="none" w:sz="0" w:space="0" w:color="auto"/>
        <w:left w:val="none" w:sz="0" w:space="0" w:color="auto"/>
        <w:bottom w:val="none" w:sz="0" w:space="0" w:color="auto"/>
        <w:right w:val="none" w:sz="0" w:space="0" w:color="auto"/>
      </w:divBdr>
    </w:div>
    <w:div w:id="1959947407">
      <w:bodyDiv w:val="1"/>
      <w:marLeft w:val="0"/>
      <w:marRight w:val="0"/>
      <w:marTop w:val="0"/>
      <w:marBottom w:val="0"/>
      <w:divBdr>
        <w:top w:val="none" w:sz="0" w:space="0" w:color="auto"/>
        <w:left w:val="none" w:sz="0" w:space="0" w:color="auto"/>
        <w:bottom w:val="none" w:sz="0" w:space="0" w:color="auto"/>
        <w:right w:val="none" w:sz="0" w:space="0" w:color="auto"/>
      </w:divBdr>
    </w:div>
    <w:div w:id="1960606170">
      <w:bodyDiv w:val="1"/>
      <w:marLeft w:val="0"/>
      <w:marRight w:val="0"/>
      <w:marTop w:val="0"/>
      <w:marBottom w:val="0"/>
      <w:divBdr>
        <w:top w:val="none" w:sz="0" w:space="0" w:color="auto"/>
        <w:left w:val="none" w:sz="0" w:space="0" w:color="auto"/>
        <w:bottom w:val="none" w:sz="0" w:space="0" w:color="auto"/>
        <w:right w:val="none" w:sz="0" w:space="0" w:color="auto"/>
      </w:divBdr>
    </w:div>
    <w:div w:id="1961103105">
      <w:bodyDiv w:val="1"/>
      <w:marLeft w:val="0"/>
      <w:marRight w:val="0"/>
      <w:marTop w:val="0"/>
      <w:marBottom w:val="0"/>
      <w:divBdr>
        <w:top w:val="none" w:sz="0" w:space="0" w:color="auto"/>
        <w:left w:val="none" w:sz="0" w:space="0" w:color="auto"/>
        <w:bottom w:val="none" w:sz="0" w:space="0" w:color="auto"/>
        <w:right w:val="none" w:sz="0" w:space="0" w:color="auto"/>
      </w:divBdr>
    </w:div>
    <w:div w:id="1961838342">
      <w:bodyDiv w:val="1"/>
      <w:marLeft w:val="0"/>
      <w:marRight w:val="0"/>
      <w:marTop w:val="0"/>
      <w:marBottom w:val="0"/>
      <w:divBdr>
        <w:top w:val="none" w:sz="0" w:space="0" w:color="auto"/>
        <w:left w:val="none" w:sz="0" w:space="0" w:color="auto"/>
        <w:bottom w:val="none" w:sz="0" w:space="0" w:color="auto"/>
        <w:right w:val="none" w:sz="0" w:space="0" w:color="auto"/>
      </w:divBdr>
    </w:div>
    <w:div w:id="1964459167">
      <w:bodyDiv w:val="1"/>
      <w:marLeft w:val="0"/>
      <w:marRight w:val="0"/>
      <w:marTop w:val="0"/>
      <w:marBottom w:val="0"/>
      <w:divBdr>
        <w:top w:val="none" w:sz="0" w:space="0" w:color="auto"/>
        <w:left w:val="none" w:sz="0" w:space="0" w:color="auto"/>
        <w:bottom w:val="none" w:sz="0" w:space="0" w:color="auto"/>
        <w:right w:val="none" w:sz="0" w:space="0" w:color="auto"/>
      </w:divBdr>
    </w:div>
    <w:div w:id="1968202177">
      <w:bodyDiv w:val="1"/>
      <w:marLeft w:val="0"/>
      <w:marRight w:val="0"/>
      <w:marTop w:val="0"/>
      <w:marBottom w:val="0"/>
      <w:divBdr>
        <w:top w:val="none" w:sz="0" w:space="0" w:color="auto"/>
        <w:left w:val="none" w:sz="0" w:space="0" w:color="auto"/>
        <w:bottom w:val="none" w:sz="0" w:space="0" w:color="auto"/>
        <w:right w:val="none" w:sz="0" w:space="0" w:color="auto"/>
      </w:divBdr>
    </w:div>
    <w:div w:id="1969555265">
      <w:bodyDiv w:val="1"/>
      <w:marLeft w:val="0"/>
      <w:marRight w:val="0"/>
      <w:marTop w:val="0"/>
      <w:marBottom w:val="0"/>
      <w:divBdr>
        <w:top w:val="none" w:sz="0" w:space="0" w:color="auto"/>
        <w:left w:val="none" w:sz="0" w:space="0" w:color="auto"/>
        <w:bottom w:val="none" w:sz="0" w:space="0" w:color="auto"/>
        <w:right w:val="none" w:sz="0" w:space="0" w:color="auto"/>
      </w:divBdr>
    </w:div>
    <w:div w:id="1970475428">
      <w:bodyDiv w:val="1"/>
      <w:marLeft w:val="0"/>
      <w:marRight w:val="0"/>
      <w:marTop w:val="0"/>
      <w:marBottom w:val="0"/>
      <w:divBdr>
        <w:top w:val="none" w:sz="0" w:space="0" w:color="auto"/>
        <w:left w:val="none" w:sz="0" w:space="0" w:color="auto"/>
        <w:bottom w:val="none" w:sz="0" w:space="0" w:color="auto"/>
        <w:right w:val="none" w:sz="0" w:space="0" w:color="auto"/>
      </w:divBdr>
    </w:div>
    <w:div w:id="1973828300">
      <w:bodyDiv w:val="1"/>
      <w:marLeft w:val="0"/>
      <w:marRight w:val="0"/>
      <w:marTop w:val="0"/>
      <w:marBottom w:val="0"/>
      <w:divBdr>
        <w:top w:val="none" w:sz="0" w:space="0" w:color="auto"/>
        <w:left w:val="none" w:sz="0" w:space="0" w:color="auto"/>
        <w:bottom w:val="none" w:sz="0" w:space="0" w:color="auto"/>
        <w:right w:val="none" w:sz="0" w:space="0" w:color="auto"/>
      </w:divBdr>
    </w:div>
    <w:div w:id="1974476960">
      <w:bodyDiv w:val="1"/>
      <w:marLeft w:val="0"/>
      <w:marRight w:val="0"/>
      <w:marTop w:val="0"/>
      <w:marBottom w:val="0"/>
      <w:divBdr>
        <w:top w:val="none" w:sz="0" w:space="0" w:color="auto"/>
        <w:left w:val="none" w:sz="0" w:space="0" w:color="auto"/>
        <w:bottom w:val="none" w:sz="0" w:space="0" w:color="auto"/>
        <w:right w:val="none" w:sz="0" w:space="0" w:color="auto"/>
      </w:divBdr>
    </w:div>
    <w:div w:id="1976450740">
      <w:bodyDiv w:val="1"/>
      <w:marLeft w:val="0"/>
      <w:marRight w:val="0"/>
      <w:marTop w:val="0"/>
      <w:marBottom w:val="0"/>
      <w:divBdr>
        <w:top w:val="none" w:sz="0" w:space="0" w:color="auto"/>
        <w:left w:val="none" w:sz="0" w:space="0" w:color="auto"/>
        <w:bottom w:val="none" w:sz="0" w:space="0" w:color="auto"/>
        <w:right w:val="none" w:sz="0" w:space="0" w:color="auto"/>
      </w:divBdr>
    </w:div>
    <w:div w:id="1976567130">
      <w:bodyDiv w:val="1"/>
      <w:marLeft w:val="0"/>
      <w:marRight w:val="0"/>
      <w:marTop w:val="0"/>
      <w:marBottom w:val="0"/>
      <w:divBdr>
        <w:top w:val="none" w:sz="0" w:space="0" w:color="auto"/>
        <w:left w:val="none" w:sz="0" w:space="0" w:color="auto"/>
        <w:bottom w:val="none" w:sz="0" w:space="0" w:color="auto"/>
        <w:right w:val="none" w:sz="0" w:space="0" w:color="auto"/>
      </w:divBdr>
    </w:div>
    <w:div w:id="1976788229">
      <w:bodyDiv w:val="1"/>
      <w:marLeft w:val="0"/>
      <w:marRight w:val="0"/>
      <w:marTop w:val="0"/>
      <w:marBottom w:val="0"/>
      <w:divBdr>
        <w:top w:val="none" w:sz="0" w:space="0" w:color="auto"/>
        <w:left w:val="none" w:sz="0" w:space="0" w:color="auto"/>
        <w:bottom w:val="none" w:sz="0" w:space="0" w:color="auto"/>
        <w:right w:val="none" w:sz="0" w:space="0" w:color="auto"/>
      </w:divBdr>
    </w:div>
    <w:div w:id="1979451842">
      <w:bodyDiv w:val="1"/>
      <w:marLeft w:val="0"/>
      <w:marRight w:val="0"/>
      <w:marTop w:val="0"/>
      <w:marBottom w:val="0"/>
      <w:divBdr>
        <w:top w:val="none" w:sz="0" w:space="0" w:color="auto"/>
        <w:left w:val="none" w:sz="0" w:space="0" w:color="auto"/>
        <w:bottom w:val="none" w:sz="0" w:space="0" w:color="auto"/>
        <w:right w:val="none" w:sz="0" w:space="0" w:color="auto"/>
      </w:divBdr>
    </w:div>
    <w:div w:id="1979608586">
      <w:bodyDiv w:val="1"/>
      <w:marLeft w:val="0"/>
      <w:marRight w:val="0"/>
      <w:marTop w:val="0"/>
      <w:marBottom w:val="0"/>
      <w:divBdr>
        <w:top w:val="none" w:sz="0" w:space="0" w:color="auto"/>
        <w:left w:val="none" w:sz="0" w:space="0" w:color="auto"/>
        <w:bottom w:val="none" w:sz="0" w:space="0" w:color="auto"/>
        <w:right w:val="none" w:sz="0" w:space="0" w:color="auto"/>
      </w:divBdr>
    </w:div>
    <w:div w:id="1979723046">
      <w:bodyDiv w:val="1"/>
      <w:marLeft w:val="0"/>
      <w:marRight w:val="0"/>
      <w:marTop w:val="0"/>
      <w:marBottom w:val="0"/>
      <w:divBdr>
        <w:top w:val="none" w:sz="0" w:space="0" w:color="auto"/>
        <w:left w:val="none" w:sz="0" w:space="0" w:color="auto"/>
        <w:bottom w:val="none" w:sz="0" w:space="0" w:color="auto"/>
        <w:right w:val="none" w:sz="0" w:space="0" w:color="auto"/>
      </w:divBdr>
    </w:div>
    <w:div w:id="1979798285">
      <w:bodyDiv w:val="1"/>
      <w:marLeft w:val="0"/>
      <w:marRight w:val="0"/>
      <w:marTop w:val="0"/>
      <w:marBottom w:val="0"/>
      <w:divBdr>
        <w:top w:val="none" w:sz="0" w:space="0" w:color="auto"/>
        <w:left w:val="none" w:sz="0" w:space="0" w:color="auto"/>
        <w:bottom w:val="none" w:sz="0" w:space="0" w:color="auto"/>
        <w:right w:val="none" w:sz="0" w:space="0" w:color="auto"/>
      </w:divBdr>
    </w:div>
    <w:div w:id="1979798614">
      <w:bodyDiv w:val="1"/>
      <w:marLeft w:val="0"/>
      <w:marRight w:val="0"/>
      <w:marTop w:val="0"/>
      <w:marBottom w:val="0"/>
      <w:divBdr>
        <w:top w:val="none" w:sz="0" w:space="0" w:color="auto"/>
        <w:left w:val="none" w:sz="0" w:space="0" w:color="auto"/>
        <w:bottom w:val="none" w:sz="0" w:space="0" w:color="auto"/>
        <w:right w:val="none" w:sz="0" w:space="0" w:color="auto"/>
      </w:divBdr>
    </w:div>
    <w:div w:id="1982807774">
      <w:bodyDiv w:val="1"/>
      <w:marLeft w:val="0"/>
      <w:marRight w:val="0"/>
      <w:marTop w:val="0"/>
      <w:marBottom w:val="0"/>
      <w:divBdr>
        <w:top w:val="none" w:sz="0" w:space="0" w:color="auto"/>
        <w:left w:val="none" w:sz="0" w:space="0" w:color="auto"/>
        <w:bottom w:val="none" w:sz="0" w:space="0" w:color="auto"/>
        <w:right w:val="none" w:sz="0" w:space="0" w:color="auto"/>
      </w:divBdr>
    </w:div>
    <w:div w:id="1983147391">
      <w:bodyDiv w:val="1"/>
      <w:marLeft w:val="0"/>
      <w:marRight w:val="0"/>
      <w:marTop w:val="0"/>
      <w:marBottom w:val="0"/>
      <w:divBdr>
        <w:top w:val="none" w:sz="0" w:space="0" w:color="auto"/>
        <w:left w:val="none" w:sz="0" w:space="0" w:color="auto"/>
        <w:bottom w:val="none" w:sz="0" w:space="0" w:color="auto"/>
        <w:right w:val="none" w:sz="0" w:space="0" w:color="auto"/>
      </w:divBdr>
    </w:div>
    <w:div w:id="1984305713">
      <w:bodyDiv w:val="1"/>
      <w:marLeft w:val="0"/>
      <w:marRight w:val="0"/>
      <w:marTop w:val="0"/>
      <w:marBottom w:val="0"/>
      <w:divBdr>
        <w:top w:val="none" w:sz="0" w:space="0" w:color="auto"/>
        <w:left w:val="none" w:sz="0" w:space="0" w:color="auto"/>
        <w:bottom w:val="none" w:sz="0" w:space="0" w:color="auto"/>
        <w:right w:val="none" w:sz="0" w:space="0" w:color="auto"/>
      </w:divBdr>
    </w:div>
    <w:div w:id="1993561716">
      <w:bodyDiv w:val="1"/>
      <w:marLeft w:val="0"/>
      <w:marRight w:val="0"/>
      <w:marTop w:val="0"/>
      <w:marBottom w:val="0"/>
      <w:divBdr>
        <w:top w:val="none" w:sz="0" w:space="0" w:color="auto"/>
        <w:left w:val="none" w:sz="0" w:space="0" w:color="auto"/>
        <w:bottom w:val="none" w:sz="0" w:space="0" w:color="auto"/>
        <w:right w:val="none" w:sz="0" w:space="0" w:color="auto"/>
      </w:divBdr>
    </w:div>
    <w:div w:id="1995252034">
      <w:bodyDiv w:val="1"/>
      <w:marLeft w:val="0"/>
      <w:marRight w:val="0"/>
      <w:marTop w:val="0"/>
      <w:marBottom w:val="0"/>
      <w:divBdr>
        <w:top w:val="none" w:sz="0" w:space="0" w:color="auto"/>
        <w:left w:val="none" w:sz="0" w:space="0" w:color="auto"/>
        <w:bottom w:val="none" w:sz="0" w:space="0" w:color="auto"/>
        <w:right w:val="none" w:sz="0" w:space="0" w:color="auto"/>
      </w:divBdr>
    </w:div>
    <w:div w:id="1998268025">
      <w:bodyDiv w:val="1"/>
      <w:marLeft w:val="0"/>
      <w:marRight w:val="0"/>
      <w:marTop w:val="0"/>
      <w:marBottom w:val="0"/>
      <w:divBdr>
        <w:top w:val="none" w:sz="0" w:space="0" w:color="auto"/>
        <w:left w:val="none" w:sz="0" w:space="0" w:color="auto"/>
        <w:bottom w:val="none" w:sz="0" w:space="0" w:color="auto"/>
        <w:right w:val="none" w:sz="0" w:space="0" w:color="auto"/>
      </w:divBdr>
    </w:div>
    <w:div w:id="1998456667">
      <w:bodyDiv w:val="1"/>
      <w:marLeft w:val="0"/>
      <w:marRight w:val="0"/>
      <w:marTop w:val="0"/>
      <w:marBottom w:val="0"/>
      <w:divBdr>
        <w:top w:val="none" w:sz="0" w:space="0" w:color="auto"/>
        <w:left w:val="none" w:sz="0" w:space="0" w:color="auto"/>
        <w:bottom w:val="none" w:sz="0" w:space="0" w:color="auto"/>
        <w:right w:val="none" w:sz="0" w:space="0" w:color="auto"/>
      </w:divBdr>
    </w:div>
    <w:div w:id="2000114993">
      <w:bodyDiv w:val="1"/>
      <w:marLeft w:val="0"/>
      <w:marRight w:val="0"/>
      <w:marTop w:val="0"/>
      <w:marBottom w:val="0"/>
      <w:divBdr>
        <w:top w:val="none" w:sz="0" w:space="0" w:color="auto"/>
        <w:left w:val="none" w:sz="0" w:space="0" w:color="auto"/>
        <w:bottom w:val="none" w:sz="0" w:space="0" w:color="auto"/>
        <w:right w:val="none" w:sz="0" w:space="0" w:color="auto"/>
      </w:divBdr>
    </w:div>
    <w:div w:id="2000235211">
      <w:bodyDiv w:val="1"/>
      <w:marLeft w:val="0"/>
      <w:marRight w:val="0"/>
      <w:marTop w:val="0"/>
      <w:marBottom w:val="0"/>
      <w:divBdr>
        <w:top w:val="none" w:sz="0" w:space="0" w:color="auto"/>
        <w:left w:val="none" w:sz="0" w:space="0" w:color="auto"/>
        <w:bottom w:val="none" w:sz="0" w:space="0" w:color="auto"/>
        <w:right w:val="none" w:sz="0" w:space="0" w:color="auto"/>
      </w:divBdr>
    </w:div>
    <w:div w:id="2000451582">
      <w:bodyDiv w:val="1"/>
      <w:marLeft w:val="0"/>
      <w:marRight w:val="0"/>
      <w:marTop w:val="0"/>
      <w:marBottom w:val="0"/>
      <w:divBdr>
        <w:top w:val="none" w:sz="0" w:space="0" w:color="auto"/>
        <w:left w:val="none" w:sz="0" w:space="0" w:color="auto"/>
        <w:bottom w:val="none" w:sz="0" w:space="0" w:color="auto"/>
        <w:right w:val="none" w:sz="0" w:space="0" w:color="auto"/>
      </w:divBdr>
    </w:div>
    <w:div w:id="2001273082">
      <w:bodyDiv w:val="1"/>
      <w:marLeft w:val="0"/>
      <w:marRight w:val="0"/>
      <w:marTop w:val="0"/>
      <w:marBottom w:val="0"/>
      <w:divBdr>
        <w:top w:val="none" w:sz="0" w:space="0" w:color="auto"/>
        <w:left w:val="none" w:sz="0" w:space="0" w:color="auto"/>
        <w:bottom w:val="none" w:sz="0" w:space="0" w:color="auto"/>
        <w:right w:val="none" w:sz="0" w:space="0" w:color="auto"/>
      </w:divBdr>
    </w:div>
    <w:div w:id="2001543555">
      <w:bodyDiv w:val="1"/>
      <w:marLeft w:val="0"/>
      <w:marRight w:val="0"/>
      <w:marTop w:val="0"/>
      <w:marBottom w:val="0"/>
      <w:divBdr>
        <w:top w:val="none" w:sz="0" w:space="0" w:color="auto"/>
        <w:left w:val="none" w:sz="0" w:space="0" w:color="auto"/>
        <w:bottom w:val="none" w:sz="0" w:space="0" w:color="auto"/>
        <w:right w:val="none" w:sz="0" w:space="0" w:color="auto"/>
      </w:divBdr>
    </w:div>
    <w:div w:id="2005622762">
      <w:bodyDiv w:val="1"/>
      <w:marLeft w:val="0"/>
      <w:marRight w:val="0"/>
      <w:marTop w:val="0"/>
      <w:marBottom w:val="0"/>
      <w:divBdr>
        <w:top w:val="none" w:sz="0" w:space="0" w:color="auto"/>
        <w:left w:val="none" w:sz="0" w:space="0" w:color="auto"/>
        <w:bottom w:val="none" w:sz="0" w:space="0" w:color="auto"/>
        <w:right w:val="none" w:sz="0" w:space="0" w:color="auto"/>
      </w:divBdr>
    </w:div>
    <w:div w:id="2006931249">
      <w:bodyDiv w:val="1"/>
      <w:marLeft w:val="0"/>
      <w:marRight w:val="0"/>
      <w:marTop w:val="0"/>
      <w:marBottom w:val="0"/>
      <w:divBdr>
        <w:top w:val="none" w:sz="0" w:space="0" w:color="auto"/>
        <w:left w:val="none" w:sz="0" w:space="0" w:color="auto"/>
        <w:bottom w:val="none" w:sz="0" w:space="0" w:color="auto"/>
        <w:right w:val="none" w:sz="0" w:space="0" w:color="auto"/>
      </w:divBdr>
    </w:div>
    <w:div w:id="2011833999">
      <w:bodyDiv w:val="1"/>
      <w:marLeft w:val="0"/>
      <w:marRight w:val="0"/>
      <w:marTop w:val="0"/>
      <w:marBottom w:val="0"/>
      <w:divBdr>
        <w:top w:val="none" w:sz="0" w:space="0" w:color="auto"/>
        <w:left w:val="none" w:sz="0" w:space="0" w:color="auto"/>
        <w:bottom w:val="none" w:sz="0" w:space="0" w:color="auto"/>
        <w:right w:val="none" w:sz="0" w:space="0" w:color="auto"/>
      </w:divBdr>
    </w:div>
    <w:div w:id="2014410958">
      <w:bodyDiv w:val="1"/>
      <w:marLeft w:val="0"/>
      <w:marRight w:val="0"/>
      <w:marTop w:val="0"/>
      <w:marBottom w:val="0"/>
      <w:divBdr>
        <w:top w:val="none" w:sz="0" w:space="0" w:color="auto"/>
        <w:left w:val="none" w:sz="0" w:space="0" w:color="auto"/>
        <w:bottom w:val="none" w:sz="0" w:space="0" w:color="auto"/>
        <w:right w:val="none" w:sz="0" w:space="0" w:color="auto"/>
      </w:divBdr>
    </w:div>
    <w:div w:id="2016614458">
      <w:bodyDiv w:val="1"/>
      <w:marLeft w:val="0"/>
      <w:marRight w:val="0"/>
      <w:marTop w:val="0"/>
      <w:marBottom w:val="0"/>
      <w:divBdr>
        <w:top w:val="none" w:sz="0" w:space="0" w:color="auto"/>
        <w:left w:val="none" w:sz="0" w:space="0" w:color="auto"/>
        <w:bottom w:val="none" w:sz="0" w:space="0" w:color="auto"/>
        <w:right w:val="none" w:sz="0" w:space="0" w:color="auto"/>
      </w:divBdr>
    </w:div>
    <w:div w:id="2017461886">
      <w:bodyDiv w:val="1"/>
      <w:marLeft w:val="0"/>
      <w:marRight w:val="0"/>
      <w:marTop w:val="0"/>
      <w:marBottom w:val="0"/>
      <w:divBdr>
        <w:top w:val="none" w:sz="0" w:space="0" w:color="auto"/>
        <w:left w:val="none" w:sz="0" w:space="0" w:color="auto"/>
        <w:bottom w:val="none" w:sz="0" w:space="0" w:color="auto"/>
        <w:right w:val="none" w:sz="0" w:space="0" w:color="auto"/>
      </w:divBdr>
    </w:div>
    <w:div w:id="2019841732">
      <w:bodyDiv w:val="1"/>
      <w:marLeft w:val="0"/>
      <w:marRight w:val="0"/>
      <w:marTop w:val="0"/>
      <w:marBottom w:val="0"/>
      <w:divBdr>
        <w:top w:val="none" w:sz="0" w:space="0" w:color="auto"/>
        <w:left w:val="none" w:sz="0" w:space="0" w:color="auto"/>
        <w:bottom w:val="none" w:sz="0" w:space="0" w:color="auto"/>
        <w:right w:val="none" w:sz="0" w:space="0" w:color="auto"/>
      </w:divBdr>
    </w:div>
    <w:div w:id="2020041914">
      <w:bodyDiv w:val="1"/>
      <w:marLeft w:val="0"/>
      <w:marRight w:val="0"/>
      <w:marTop w:val="0"/>
      <w:marBottom w:val="0"/>
      <w:divBdr>
        <w:top w:val="none" w:sz="0" w:space="0" w:color="auto"/>
        <w:left w:val="none" w:sz="0" w:space="0" w:color="auto"/>
        <w:bottom w:val="none" w:sz="0" w:space="0" w:color="auto"/>
        <w:right w:val="none" w:sz="0" w:space="0" w:color="auto"/>
      </w:divBdr>
    </w:div>
    <w:div w:id="2022003942">
      <w:bodyDiv w:val="1"/>
      <w:marLeft w:val="0"/>
      <w:marRight w:val="0"/>
      <w:marTop w:val="0"/>
      <w:marBottom w:val="0"/>
      <w:divBdr>
        <w:top w:val="none" w:sz="0" w:space="0" w:color="auto"/>
        <w:left w:val="none" w:sz="0" w:space="0" w:color="auto"/>
        <w:bottom w:val="none" w:sz="0" w:space="0" w:color="auto"/>
        <w:right w:val="none" w:sz="0" w:space="0" w:color="auto"/>
      </w:divBdr>
    </w:div>
    <w:div w:id="2023046702">
      <w:bodyDiv w:val="1"/>
      <w:marLeft w:val="0"/>
      <w:marRight w:val="0"/>
      <w:marTop w:val="0"/>
      <w:marBottom w:val="0"/>
      <w:divBdr>
        <w:top w:val="none" w:sz="0" w:space="0" w:color="auto"/>
        <w:left w:val="none" w:sz="0" w:space="0" w:color="auto"/>
        <w:bottom w:val="none" w:sz="0" w:space="0" w:color="auto"/>
        <w:right w:val="none" w:sz="0" w:space="0" w:color="auto"/>
      </w:divBdr>
    </w:div>
    <w:div w:id="2023585094">
      <w:bodyDiv w:val="1"/>
      <w:marLeft w:val="0"/>
      <w:marRight w:val="0"/>
      <w:marTop w:val="0"/>
      <w:marBottom w:val="0"/>
      <w:divBdr>
        <w:top w:val="none" w:sz="0" w:space="0" w:color="auto"/>
        <w:left w:val="none" w:sz="0" w:space="0" w:color="auto"/>
        <w:bottom w:val="none" w:sz="0" w:space="0" w:color="auto"/>
        <w:right w:val="none" w:sz="0" w:space="0" w:color="auto"/>
      </w:divBdr>
    </w:div>
    <w:div w:id="2024278871">
      <w:bodyDiv w:val="1"/>
      <w:marLeft w:val="0"/>
      <w:marRight w:val="0"/>
      <w:marTop w:val="0"/>
      <w:marBottom w:val="0"/>
      <w:divBdr>
        <w:top w:val="none" w:sz="0" w:space="0" w:color="auto"/>
        <w:left w:val="none" w:sz="0" w:space="0" w:color="auto"/>
        <w:bottom w:val="none" w:sz="0" w:space="0" w:color="auto"/>
        <w:right w:val="none" w:sz="0" w:space="0" w:color="auto"/>
      </w:divBdr>
    </w:div>
    <w:div w:id="2024554834">
      <w:bodyDiv w:val="1"/>
      <w:marLeft w:val="0"/>
      <w:marRight w:val="0"/>
      <w:marTop w:val="0"/>
      <w:marBottom w:val="0"/>
      <w:divBdr>
        <w:top w:val="none" w:sz="0" w:space="0" w:color="auto"/>
        <w:left w:val="none" w:sz="0" w:space="0" w:color="auto"/>
        <w:bottom w:val="none" w:sz="0" w:space="0" w:color="auto"/>
        <w:right w:val="none" w:sz="0" w:space="0" w:color="auto"/>
      </w:divBdr>
    </w:div>
    <w:div w:id="2027243880">
      <w:bodyDiv w:val="1"/>
      <w:marLeft w:val="0"/>
      <w:marRight w:val="0"/>
      <w:marTop w:val="0"/>
      <w:marBottom w:val="0"/>
      <w:divBdr>
        <w:top w:val="none" w:sz="0" w:space="0" w:color="auto"/>
        <w:left w:val="none" w:sz="0" w:space="0" w:color="auto"/>
        <w:bottom w:val="none" w:sz="0" w:space="0" w:color="auto"/>
        <w:right w:val="none" w:sz="0" w:space="0" w:color="auto"/>
      </w:divBdr>
    </w:div>
    <w:div w:id="2027823650">
      <w:bodyDiv w:val="1"/>
      <w:marLeft w:val="0"/>
      <w:marRight w:val="0"/>
      <w:marTop w:val="0"/>
      <w:marBottom w:val="0"/>
      <w:divBdr>
        <w:top w:val="none" w:sz="0" w:space="0" w:color="auto"/>
        <w:left w:val="none" w:sz="0" w:space="0" w:color="auto"/>
        <w:bottom w:val="none" w:sz="0" w:space="0" w:color="auto"/>
        <w:right w:val="none" w:sz="0" w:space="0" w:color="auto"/>
      </w:divBdr>
    </w:div>
    <w:div w:id="2028022144">
      <w:bodyDiv w:val="1"/>
      <w:marLeft w:val="0"/>
      <w:marRight w:val="0"/>
      <w:marTop w:val="0"/>
      <w:marBottom w:val="0"/>
      <w:divBdr>
        <w:top w:val="none" w:sz="0" w:space="0" w:color="auto"/>
        <w:left w:val="none" w:sz="0" w:space="0" w:color="auto"/>
        <w:bottom w:val="none" w:sz="0" w:space="0" w:color="auto"/>
        <w:right w:val="none" w:sz="0" w:space="0" w:color="auto"/>
      </w:divBdr>
      <w:divsChild>
        <w:div w:id="1212764893">
          <w:marLeft w:val="0"/>
          <w:marRight w:val="0"/>
          <w:marTop w:val="0"/>
          <w:marBottom w:val="0"/>
          <w:divBdr>
            <w:top w:val="none" w:sz="0" w:space="0" w:color="auto"/>
            <w:left w:val="none" w:sz="0" w:space="0" w:color="auto"/>
            <w:bottom w:val="none" w:sz="0" w:space="0" w:color="auto"/>
            <w:right w:val="none" w:sz="0" w:space="0" w:color="auto"/>
          </w:divBdr>
        </w:div>
      </w:divsChild>
    </w:div>
    <w:div w:id="2028558937">
      <w:bodyDiv w:val="1"/>
      <w:marLeft w:val="0"/>
      <w:marRight w:val="0"/>
      <w:marTop w:val="0"/>
      <w:marBottom w:val="0"/>
      <w:divBdr>
        <w:top w:val="none" w:sz="0" w:space="0" w:color="auto"/>
        <w:left w:val="none" w:sz="0" w:space="0" w:color="auto"/>
        <w:bottom w:val="none" w:sz="0" w:space="0" w:color="auto"/>
        <w:right w:val="none" w:sz="0" w:space="0" w:color="auto"/>
      </w:divBdr>
    </w:div>
    <w:div w:id="2029673971">
      <w:bodyDiv w:val="1"/>
      <w:marLeft w:val="0"/>
      <w:marRight w:val="0"/>
      <w:marTop w:val="0"/>
      <w:marBottom w:val="0"/>
      <w:divBdr>
        <w:top w:val="none" w:sz="0" w:space="0" w:color="auto"/>
        <w:left w:val="none" w:sz="0" w:space="0" w:color="auto"/>
        <w:bottom w:val="none" w:sz="0" w:space="0" w:color="auto"/>
        <w:right w:val="none" w:sz="0" w:space="0" w:color="auto"/>
      </w:divBdr>
    </w:div>
    <w:div w:id="2032340923">
      <w:bodyDiv w:val="1"/>
      <w:marLeft w:val="0"/>
      <w:marRight w:val="0"/>
      <w:marTop w:val="0"/>
      <w:marBottom w:val="0"/>
      <w:divBdr>
        <w:top w:val="none" w:sz="0" w:space="0" w:color="auto"/>
        <w:left w:val="none" w:sz="0" w:space="0" w:color="auto"/>
        <w:bottom w:val="none" w:sz="0" w:space="0" w:color="auto"/>
        <w:right w:val="none" w:sz="0" w:space="0" w:color="auto"/>
      </w:divBdr>
    </w:div>
    <w:div w:id="2033191726">
      <w:bodyDiv w:val="1"/>
      <w:marLeft w:val="0"/>
      <w:marRight w:val="0"/>
      <w:marTop w:val="0"/>
      <w:marBottom w:val="0"/>
      <w:divBdr>
        <w:top w:val="none" w:sz="0" w:space="0" w:color="auto"/>
        <w:left w:val="none" w:sz="0" w:space="0" w:color="auto"/>
        <w:bottom w:val="none" w:sz="0" w:space="0" w:color="auto"/>
        <w:right w:val="none" w:sz="0" w:space="0" w:color="auto"/>
      </w:divBdr>
    </w:div>
    <w:div w:id="2033917402">
      <w:marLeft w:val="0"/>
      <w:marRight w:val="0"/>
      <w:marTop w:val="0"/>
      <w:marBottom w:val="0"/>
      <w:divBdr>
        <w:top w:val="none" w:sz="0" w:space="0" w:color="auto"/>
        <w:left w:val="none" w:sz="0" w:space="0" w:color="auto"/>
        <w:bottom w:val="none" w:sz="0" w:space="0" w:color="auto"/>
        <w:right w:val="none" w:sz="0" w:space="0" w:color="auto"/>
      </w:divBdr>
    </w:div>
    <w:div w:id="2034257723">
      <w:bodyDiv w:val="1"/>
      <w:marLeft w:val="0"/>
      <w:marRight w:val="0"/>
      <w:marTop w:val="0"/>
      <w:marBottom w:val="0"/>
      <w:divBdr>
        <w:top w:val="none" w:sz="0" w:space="0" w:color="auto"/>
        <w:left w:val="none" w:sz="0" w:space="0" w:color="auto"/>
        <w:bottom w:val="none" w:sz="0" w:space="0" w:color="auto"/>
        <w:right w:val="none" w:sz="0" w:space="0" w:color="auto"/>
      </w:divBdr>
    </w:div>
    <w:div w:id="2034919531">
      <w:bodyDiv w:val="1"/>
      <w:marLeft w:val="0"/>
      <w:marRight w:val="0"/>
      <w:marTop w:val="0"/>
      <w:marBottom w:val="0"/>
      <w:divBdr>
        <w:top w:val="none" w:sz="0" w:space="0" w:color="auto"/>
        <w:left w:val="none" w:sz="0" w:space="0" w:color="auto"/>
        <w:bottom w:val="none" w:sz="0" w:space="0" w:color="auto"/>
        <w:right w:val="none" w:sz="0" w:space="0" w:color="auto"/>
      </w:divBdr>
    </w:div>
    <w:div w:id="2034920846">
      <w:bodyDiv w:val="1"/>
      <w:marLeft w:val="0"/>
      <w:marRight w:val="0"/>
      <w:marTop w:val="0"/>
      <w:marBottom w:val="0"/>
      <w:divBdr>
        <w:top w:val="none" w:sz="0" w:space="0" w:color="auto"/>
        <w:left w:val="none" w:sz="0" w:space="0" w:color="auto"/>
        <w:bottom w:val="none" w:sz="0" w:space="0" w:color="auto"/>
        <w:right w:val="none" w:sz="0" w:space="0" w:color="auto"/>
      </w:divBdr>
    </w:div>
    <w:div w:id="2035039561">
      <w:bodyDiv w:val="1"/>
      <w:marLeft w:val="0"/>
      <w:marRight w:val="0"/>
      <w:marTop w:val="0"/>
      <w:marBottom w:val="0"/>
      <w:divBdr>
        <w:top w:val="none" w:sz="0" w:space="0" w:color="auto"/>
        <w:left w:val="none" w:sz="0" w:space="0" w:color="auto"/>
        <w:bottom w:val="none" w:sz="0" w:space="0" w:color="auto"/>
        <w:right w:val="none" w:sz="0" w:space="0" w:color="auto"/>
      </w:divBdr>
    </w:div>
    <w:div w:id="2036223459">
      <w:bodyDiv w:val="1"/>
      <w:marLeft w:val="0"/>
      <w:marRight w:val="0"/>
      <w:marTop w:val="0"/>
      <w:marBottom w:val="0"/>
      <w:divBdr>
        <w:top w:val="none" w:sz="0" w:space="0" w:color="auto"/>
        <w:left w:val="none" w:sz="0" w:space="0" w:color="auto"/>
        <w:bottom w:val="none" w:sz="0" w:space="0" w:color="auto"/>
        <w:right w:val="none" w:sz="0" w:space="0" w:color="auto"/>
      </w:divBdr>
    </w:div>
    <w:div w:id="2038503329">
      <w:bodyDiv w:val="1"/>
      <w:marLeft w:val="0"/>
      <w:marRight w:val="0"/>
      <w:marTop w:val="0"/>
      <w:marBottom w:val="0"/>
      <w:divBdr>
        <w:top w:val="none" w:sz="0" w:space="0" w:color="auto"/>
        <w:left w:val="none" w:sz="0" w:space="0" w:color="auto"/>
        <w:bottom w:val="none" w:sz="0" w:space="0" w:color="auto"/>
        <w:right w:val="none" w:sz="0" w:space="0" w:color="auto"/>
      </w:divBdr>
    </w:div>
    <w:div w:id="2039576291">
      <w:bodyDiv w:val="1"/>
      <w:marLeft w:val="0"/>
      <w:marRight w:val="0"/>
      <w:marTop w:val="0"/>
      <w:marBottom w:val="0"/>
      <w:divBdr>
        <w:top w:val="none" w:sz="0" w:space="0" w:color="auto"/>
        <w:left w:val="none" w:sz="0" w:space="0" w:color="auto"/>
        <w:bottom w:val="none" w:sz="0" w:space="0" w:color="auto"/>
        <w:right w:val="none" w:sz="0" w:space="0" w:color="auto"/>
      </w:divBdr>
    </w:div>
    <w:div w:id="2040429836">
      <w:bodyDiv w:val="1"/>
      <w:marLeft w:val="0"/>
      <w:marRight w:val="0"/>
      <w:marTop w:val="0"/>
      <w:marBottom w:val="0"/>
      <w:divBdr>
        <w:top w:val="none" w:sz="0" w:space="0" w:color="auto"/>
        <w:left w:val="none" w:sz="0" w:space="0" w:color="auto"/>
        <w:bottom w:val="none" w:sz="0" w:space="0" w:color="auto"/>
        <w:right w:val="none" w:sz="0" w:space="0" w:color="auto"/>
      </w:divBdr>
    </w:div>
    <w:div w:id="2042172246">
      <w:bodyDiv w:val="1"/>
      <w:marLeft w:val="0"/>
      <w:marRight w:val="0"/>
      <w:marTop w:val="0"/>
      <w:marBottom w:val="0"/>
      <w:divBdr>
        <w:top w:val="none" w:sz="0" w:space="0" w:color="auto"/>
        <w:left w:val="none" w:sz="0" w:space="0" w:color="auto"/>
        <w:bottom w:val="none" w:sz="0" w:space="0" w:color="auto"/>
        <w:right w:val="none" w:sz="0" w:space="0" w:color="auto"/>
      </w:divBdr>
    </w:div>
    <w:div w:id="2045981557">
      <w:bodyDiv w:val="1"/>
      <w:marLeft w:val="0"/>
      <w:marRight w:val="0"/>
      <w:marTop w:val="0"/>
      <w:marBottom w:val="0"/>
      <w:divBdr>
        <w:top w:val="none" w:sz="0" w:space="0" w:color="auto"/>
        <w:left w:val="none" w:sz="0" w:space="0" w:color="auto"/>
        <w:bottom w:val="none" w:sz="0" w:space="0" w:color="auto"/>
        <w:right w:val="none" w:sz="0" w:space="0" w:color="auto"/>
      </w:divBdr>
    </w:div>
    <w:div w:id="2048139836">
      <w:bodyDiv w:val="1"/>
      <w:marLeft w:val="0"/>
      <w:marRight w:val="0"/>
      <w:marTop w:val="0"/>
      <w:marBottom w:val="0"/>
      <w:divBdr>
        <w:top w:val="none" w:sz="0" w:space="0" w:color="auto"/>
        <w:left w:val="none" w:sz="0" w:space="0" w:color="auto"/>
        <w:bottom w:val="none" w:sz="0" w:space="0" w:color="auto"/>
        <w:right w:val="none" w:sz="0" w:space="0" w:color="auto"/>
      </w:divBdr>
    </w:div>
    <w:div w:id="2049722230">
      <w:bodyDiv w:val="1"/>
      <w:marLeft w:val="0"/>
      <w:marRight w:val="0"/>
      <w:marTop w:val="0"/>
      <w:marBottom w:val="0"/>
      <w:divBdr>
        <w:top w:val="none" w:sz="0" w:space="0" w:color="auto"/>
        <w:left w:val="none" w:sz="0" w:space="0" w:color="auto"/>
        <w:bottom w:val="none" w:sz="0" w:space="0" w:color="auto"/>
        <w:right w:val="none" w:sz="0" w:space="0" w:color="auto"/>
      </w:divBdr>
    </w:div>
    <w:div w:id="2049836748">
      <w:bodyDiv w:val="1"/>
      <w:marLeft w:val="0"/>
      <w:marRight w:val="0"/>
      <w:marTop w:val="0"/>
      <w:marBottom w:val="0"/>
      <w:divBdr>
        <w:top w:val="none" w:sz="0" w:space="0" w:color="auto"/>
        <w:left w:val="none" w:sz="0" w:space="0" w:color="auto"/>
        <w:bottom w:val="none" w:sz="0" w:space="0" w:color="auto"/>
        <w:right w:val="none" w:sz="0" w:space="0" w:color="auto"/>
      </w:divBdr>
    </w:div>
    <w:div w:id="2050299959">
      <w:bodyDiv w:val="1"/>
      <w:marLeft w:val="0"/>
      <w:marRight w:val="0"/>
      <w:marTop w:val="0"/>
      <w:marBottom w:val="0"/>
      <w:divBdr>
        <w:top w:val="none" w:sz="0" w:space="0" w:color="auto"/>
        <w:left w:val="none" w:sz="0" w:space="0" w:color="auto"/>
        <w:bottom w:val="none" w:sz="0" w:space="0" w:color="auto"/>
        <w:right w:val="none" w:sz="0" w:space="0" w:color="auto"/>
      </w:divBdr>
    </w:div>
    <w:div w:id="2052604741">
      <w:bodyDiv w:val="1"/>
      <w:marLeft w:val="0"/>
      <w:marRight w:val="0"/>
      <w:marTop w:val="0"/>
      <w:marBottom w:val="0"/>
      <w:divBdr>
        <w:top w:val="none" w:sz="0" w:space="0" w:color="auto"/>
        <w:left w:val="none" w:sz="0" w:space="0" w:color="auto"/>
        <w:bottom w:val="none" w:sz="0" w:space="0" w:color="auto"/>
        <w:right w:val="none" w:sz="0" w:space="0" w:color="auto"/>
      </w:divBdr>
    </w:div>
    <w:div w:id="2052915660">
      <w:bodyDiv w:val="1"/>
      <w:marLeft w:val="0"/>
      <w:marRight w:val="0"/>
      <w:marTop w:val="0"/>
      <w:marBottom w:val="0"/>
      <w:divBdr>
        <w:top w:val="none" w:sz="0" w:space="0" w:color="auto"/>
        <w:left w:val="none" w:sz="0" w:space="0" w:color="auto"/>
        <w:bottom w:val="none" w:sz="0" w:space="0" w:color="auto"/>
        <w:right w:val="none" w:sz="0" w:space="0" w:color="auto"/>
      </w:divBdr>
    </w:div>
    <w:div w:id="2056200488">
      <w:bodyDiv w:val="1"/>
      <w:marLeft w:val="0"/>
      <w:marRight w:val="0"/>
      <w:marTop w:val="0"/>
      <w:marBottom w:val="0"/>
      <w:divBdr>
        <w:top w:val="none" w:sz="0" w:space="0" w:color="auto"/>
        <w:left w:val="none" w:sz="0" w:space="0" w:color="auto"/>
        <w:bottom w:val="none" w:sz="0" w:space="0" w:color="auto"/>
        <w:right w:val="none" w:sz="0" w:space="0" w:color="auto"/>
      </w:divBdr>
    </w:div>
    <w:div w:id="2057385583">
      <w:bodyDiv w:val="1"/>
      <w:marLeft w:val="0"/>
      <w:marRight w:val="0"/>
      <w:marTop w:val="0"/>
      <w:marBottom w:val="0"/>
      <w:divBdr>
        <w:top w:val="none" w:sz="0" w:space="0" w:color="auto"/>
        <w:left w:val="none" w:sz="0" w:space="0" w:color="auto"/>
        <w:bottom w:val="none" w:sz="0" w:space="0" w:color="auto"/>
        <w:right w:val="none" w:sz="0" w:space="0" w:color="auto"/>
      </w:divBdr>
    </w:div>
    <w:div w:id="2058624703">
      <w:bodyDiv w:val="1"/>
      <w:marLeft w:val="0"/>
      <w:marRight w:val="0"/>
      <w:marTop w:val="0"/>
      <w:marBottom w:val="0"/>
      <w:divBdr>
        <w:top w:val="none" w:sz="0" w:space="0" w:color="auto"/>
        <w:left w:val="none" w:sz="0" w:space="0" w:color="auto"/>
        <w:bottom w:val="none" w:sz="0" w:space="0" w:color="auto"/>
        <w:right w:val="none" w:sz="0" w:space="0" w:color="auto"/>
      </w:divBdr>
    </w:div>
    <w:div w:id="2060324643">
      <w:marLeft w:val="0"/>
      <w:marRight w:val="0"/>
      <w:marTop w:val="0"/>
      <w:marBottom w:val="0"/>
      <w:divBdr>
        <w:top w:val="none" w:sz="0" w:space="0" w:color="auto"/>
        <w:left w:val="none" w:sz="0" w:space="0" w:color="auto"/>
        <w:bottom w:val="none" w:sz="0" w:space="0" w:color="auto"/>
        <w:right w:val="none" w:sz="0" w:space="0" w:color="auto"/>
      </w:divBdr>
    </w:div>
    <w:div w:id="2060862578">
      <w:bodyDiv w:val="1"/>
      <w:marLeft w:val="0"/>
      <w:marRight w:val="0"/>
      <w:marTop w:val="0"/>
      <w:marBottom w:val="0"/>
      <w:divBdr>
        <w:top w:val="none" w:sz="0" w:space="0" w:color="auto"/>
        <w:left w:val="none" w:sz="0" w:space="0" w:color="auto"/>
        <w:bottom w:val="none" w:sz="0" w:space="0" w:color="auto"/>
        <w:right w:val="none" w:sz="0" w:space="0" w:color="auto"/>
      </w:divBdr>
    </w:div>
    <w:div w:id="2062165558">
      <w:bodyDiv w:val="1"/>
      <w:marLeft w:val="0"/>
      <w:marRight w:val="0"/>
      <w:marTop w:val="0"/>
      <w:marBottom w:val="0"/>
      <w:divBdr>
        <w:top w:val="none" w:sz="0" w:space="0" w:color="auto"/>
        <w:left w:val="none" w:sz="0" w:space="0" w:color="auto"/>
        <w:bottom w:val="none" w:sz="0" w:space="0" w:color="auto"/>
        <w:right w:val="none" w:sz="0" w:space="0" w:color="auto"/>
      </w:divBdr>
      <w:divsChild>
        <w:div w:id="1541437375">
          <w:marLeft w:val="0"/>
          <w:marRight w:val="0"/>
          <w:marTop w:val="0"/>
          <w:marBottom w:val="0"/>
          <w:divBdr>
            <w:top w:val="none" w:sz="0" w:space="0" w:color="auto"/>
            <w:left w:val="none" w:sz="0" w:space="0" w:color="auto"/>
            <w:bottom w:val="none" w:sz="0" w:space="0" w:color="auto"/>
            <w:right w:val="none" w:sz="0" w:space="0" w:color="auto"/>
          </w:divBdr>
        </w:div>
      </w:divsChild>
    </w:div>
    <w:div w:id="2069305230">
      <w:bodyDiv w:val="1"/>
      <w:marLeft w:val="0"/>
      <w:marRight w:val="0"/>
      <w:marTop w:val="0"/>
      <w:marBottom w:val="0"/>
      <w:divBdr>
        <w:top w:val="none" w:sz="0" w:space="0" w:color="auto"/>
        <w:left w:val="none" w:sz="0" w:space="0" w:color="auto"/>
        <w:bottom w:val="none" w:sz="0" w:space="0" w:color="auto"/>
        <w:right w:val="none" w:sz="0" w:space="0" w:color="auto"/>
      </w:divBdr>
    </w:div>
    <w:div w:id="2070306357">
      <w:bodyDiv w:val="1"/>
      <w:marLeft w:val="0"/>
      <w:marRight w:val="0"/>
      <w:marTop w:val="0"/>
      <w:marBottom w:val="0"/>
      <w:divBdr>
        <w:top w:val="none" w:sz="0" w:space="0" w:color="auto"/>
        <w:left w:val="none" w:sz="0" w:space="0" w:color="auto"/>
        <w:bottom w:val="none" w:sz="0" w:space="0" w:color="auto"/>
        <w:right w:val="none" w:sz="0" w:space="0" w:color="auto"/>
      </w:divBdr>
    </w:div>
    <w:div w:id="2070573724">
      <w:bodyDiv w:val="1"/>
      <w:marLeft w:val="0"/>
      <w:marRight w:val="0"/>
      <w:marTop w:val="0"/>
      <w:marBottom w:val="0"/>
      <w:divBdr>
        <w:top w:val="none" w:sz="0" w:space="0" w:color="auto"/>
        <w:left w:val="none" w:sz="0" w:space="0" w:color="auto"/>
        <w:bottom w:val="none" w:sz="0" w:space="0" w:color="auto"/>
        <w:right w:val="none" w:sz="0" w:space="0" w:color="auto"/>
      </w:divBdr>
    </w:div>
    <w:div w:id="2072726520">
      <w:bodyDiv w:val="1"/>
      <w:marLeft w:val="0"/>
      <w:marRight w:val="0"/>
      <w:marTop w:val="0"/>
      <w:marBottom w:val="0"/>
      <w:divBdr>
        <w:top w:val="none" w:sz="0" w:space="0" w:color="auto"/>
        <w:left w:val="none" w:sz="0" w:space="0" w:color="auto"/>
        <w:bottom w:val="none" w:sz="0" w:space="0" w:color="auto"/>
        <w:right w:val="none" w:sz="0" w:space="0" w:color="auto"/>
      </w:divBdr>
    </w:div>
    <w:div w:id="2073965352">
      <w:bodyDiv w:val="1"/>
      <w:marLeft w:val="0"/>
      <w:marRight w:val="0"/>
      <w:marTop w:val="0"/>
      <w:marBottom w:val="0"/>
      <w:divBdr>
        <w:top w:val="none" w:sz="0" w:space="0" w:color="auto"/>
        <w:left w:val="none" w:sz="0" w:space="0" w:color="auto"/>
        <w:bottom w:val="none" w:sz="0" w:space="0" w:color="auto"/>
        <w:right w:val="none" w:sz="0" w:space="0" w:color="auto"/>
      </w:divBdr>
    </w:div>
    <w:div w:id="2074280618">
      <w:bodyDiv w:val="1"/>
      <w:marLeft w:val="0"/>
      <w:marRight w:val="0"/>
      <w:marTop w:val="0"/>
      <w:marBottom w:val="0"/>
      <w:divBdr>
        <w:top w:val="none" w:sz="0" w:space="0" w:color="auto"/>
        <w:left w:val="none" w:sz="0" w:space="0" w:color="auto"/>
        <w:bottom w:val="none" w:sz="0" w:space="0" w:color="auto"/>
        <w:right w:val="none" w:sz="0" w:space="0" w:color="auto"/>
      </w:divBdr>
    </w:div>
    <w:div w:id="2075736399">
      <w:bodyDiv w:val="1"/>
      <w:marLeft w:val="0"/>
      <w:marRight w:val="0"/>
      <w:marTop w:val="0"/>
      <w:marBottom w:val="0"/>
      <w:divBdr>
        <w:top w:val="none" w:sz="0" w:space="0" w:color="auto"/>
        <w:left w:val="none" w:sz="0" w:space="0" w:color="auto"/>
        <w:bottom w:val="none" w:sz="0" w:space="0" w:color="auto"/>
        <w:right w:val="none" w:sz="0" w:space="0" w:color="auto"/>
      </w:divBdr>
    </w:div>
    <w:div w:id="2076927556">
      <w:bodyDiv w:val="1"/>
      <w:marLeft w:val="0"/>
      <w:marRight w:val="0"/>
      <w:marTop w:val="0"/>
      <w:marBottom w:val="0"/>
      <w:divBdr>
        <w:top w:val="none" w:sz="0" w:space="0" w:color="auto"/>
        <w:left w:val="none" w:sz="0" w:space="0" w:color="auto"/>
        <w:bottom w:val="none" w:sz="0" w:space="0" w:color="auto"/>
        <w:right w:val="none" w:sz="0" w:space="0" w:color="auto"/>
      </w:divBdr>
    </w:div>
    <w:div w:id="2077623631">
      <w:bodyDiv w:val="1"/>
      <w:marLeft w:val="0"/>
      <w:marRight w:val="0"/>
      <w:marTop w:val="0"/>
      <w:marBottom w:val="0"/>
      <w:divBdr>
        <w:top w:val="none" w:sz="0" w:space="0" w:color="auto"/>
        <w:left w:val="none" w:sz="0" w:space="0" w:color="auto"/>
        <w:bottom w:val="none" w:sz="0" w:space="0" w:color="auto"/>
        <w:right w:val="none" w:sz="0" w:space="0" w:color="auto"/>
      </w:divBdr>
    </w:div>
    <w:div w:id="2078748952">
      <w:bodyDiv w:val="1"/>
      <w:marLeft w:val="0"/>
      <w:marRight w:val="0"/>
      <w:marTop w:val="0"/>
      <w:marBottom w:val="0"/>
      <w:divBdr>
        <w:top w:val="none" w:sz="0" w:space="0" w:color="auto"/>
        <w:left w:val="none" w:sz="0" w:space="0" w:color="auto"/>
        <w:bottom w:val="none" w:sz="0" w:space="0" w:color="auto"/>
        <w:right w:val="none" w:sz="0" w:space="0" w:color="auto"/>
      </w:divBdr>
    </w:div>
    <w:div w:id="2079011234">
      <w:bodyDiv w:val="1"/>
      <w:marLeft w:val="0"/>
      <w:marRight w:val="0"/>
      <w:marTop w:val="0"/>
      <w:marBottom w:val="0"/>
      <w:divBdr>
        <w:top w:val="none" w:sz="0" w:space="0" w:color="auto"/>
        <w:left w:val="none" w:sz="0" w:space="0" w:color="auto"/>
        <w:bottom w:val="none" w:sz="0" w:space="0" w:color="auto"/>
        <w:right w:val="none" w:sz="0" w:space="0" w:color="auto"/>
      </w:divBdr>
    </w:div>
    <w:div w:id="2081101303">
      <w:bodyDiv w:val="1"/>
      <w:marLeft w:val="0"/>
      <w:marRight w:val="0"/>
      <w:marTop w:val="0"/>
      <w:marBottom w:val="0"/>
      <w:divBdr>
        <w:top w:val="none" w:sz="0" w:space="0" w:color="auto"/>
        <w:left w:val="none" w:sz="0" w:space="0" w:color="auto"/>
        <w:bottom w:val="none" w:sz="0" w:space="0" w:color="auto"/>
        <w:right w:val="none" w:sz="0" w:space="0" w:color="auto"/>
      </w:divBdr>
    </w:div>
    <w:div w:id="2081903499">
      <w:bodyDiv w:val="1"/>
      <w:marLeft w:val="0"/>
      <w:marRight w:val="0"/>
      <w:marTop w:val="0"/>
      <w:marBottom w:val="0"/>
      <w:divBdr>
        <w:top w:val="none" w:sz="0" w:space="0" w:color="auto"/>
        <w:left w:val="none" w:sz="0" w:space="0" w:color="auto"/>
        <w:bottom w:val="none" w:sz="0" w:space="0" w:color="auto"/>
        <w:right w:val="none" w:sz="0" w:space="0" w:color="auto"/>
      </w:divBdr>
    </w:div>
    <w:div w:id="2081979073">
      <w:bodyDiv w:val="1"/>
      <w:marLeft w:val="0"/>
      <w:marRight w:val="0"/>
      <w:marTop w:val="0"/>
      <w:marBottom w:val="0"/>
      <w:divBdr>
        <w:top w:val="none" w:sz="0" w:space="0" w:color="auto"/>
        <w:left w:val="none" w:sz="0" w:space="0" w:color="auto"/>
        <w:bottom w:val="none" w:sz="0" w:space="0" w:color="auto"/>
        <w:right w:val="none" w:sz="0" w:space="0" w:color="auto"/>
      </w:divBdr>
    </w:div>
    <w:div w:id="2083092070">
      <w:bodyDiv w:val="1"/>
      <w:marLeft w:val="0"/>
      <w:marRight w:val="0"/>
      <w:marTop w:val="0"/>
      <w:marBottom w:val="0"/>
      <w:divBdr>
        <w:top w:val="none" w:sz="0" w:space="0" w:color="auto"/>
        <w:left w:val="none" w:sz="0" w:space="0" w:color="auto"/>
        <w:bottom w:val="none" w:sz="0" w:space="0" w:color="auto"/>
        <w:right w:val="none" w:sz="0" w:space="0" w:color="auto"/>
      </w:divBdr>
    </w:div>
    <w:div w:id="2084182077">
      <w:bodyDiv w:val="1"/>
      <w:marLeft w:val="0"/>
      <w:marRight w:val="0"/>
      <w:marTop w:val="0"/>
      <w:marBottom w:val="0"/>
      <w:divBdr>
        <w:top w:val="none" w:sz="0" w:space="0" w:color="auto"/>
        <w:left w:val="none" w:sz="0" w:space="0" w:color="auto"/>
        <w:bottom w:val="none" w:sz="0" w:space="0" w:color="auto"/>
        <w:right w:val="none" w:sz="0" w:space="0" w:color="auto"/>
      </w:divBdr>
    </w:div>
    <w:div w:id="2084373472">
      <w:bodyDiv w:val="1"/>
      <w:marLeft w:val="0"/>
      <w:marRight w:val="0"/>
      <w:marTop w:val="0"/>
      <w:marBottom w:val="0"/>
      <w:divBdr>
        <w:top w:val="none" w:sz="0" w:space="0" w:color="auto"/>
        <w:left w:val="none" w:sz="0" w:space="0" w:color="auto"/>
        <w:bottom w:val="none" w:sz="0" w:space="0" w:color="auto"/>
        <w:right w:val="none" w:sz="0" w:space="0" w:color="auto"/>
      </w:divBdr>
    </w:div>
    <w:div w:id="2087871856">
      <w:bodyDiv w:val="1"/>
      <w:marLeft w:val="0"/>
      <w:marRight w:val="0"/>
      <w:marTop w:val="0"/>
      <w:marBottom w:val="0"/>
      <w:divBdr>
        <w:top w:val="none" w:sz="0" w:space="0" w:color="auto"/>
        <w:left w:val="none" w:sz="0" w:space="0" w:color="auto"/>
        <w:bottom w:val="none" w:sz="0" w:space="0" w:color="auto"/>
        <w:right w:val="none" w:sz="0" w:space="0" w:color="auto"/>
      </w:divBdr>
    </w:div>
    <w:div w:id="2088454752">
      <w:bodyDiv w:val="1"/>
      <w:marLeft w:val="0"/>
      <w:marRight w:val="0"/>
      <w:marTop w:val="0"/>
      <w:marBottom w:val="0"/>
      <w:divBdr>
        <w:top w:val="none" w:sz="0" w:space="0" w:color="auto"/>
        <w:left w:val="none" w:sz="0" w:space="0" w:color="auto"/>
        <w:bottom w:val="none" w:sz="0" w:space="0" w:color="auto"/>
        <w:right w:val="none" w:sz="0" w:space="0" w:color="auto"/>
      </w:divBdr>
    </w:div>
    <w:div w:id="2088728135">
      <w:bodyDiv w:val="1"/>
      <w:marLeft w:val="0"/>
      <w:marRight w:val="0"/>
      <w:marTop w:val="0"/>
      <w:marBottom w:val="0"/>
      <w:divBdr>
        <w:top w:val="none" w:sz="0" w:space="0" w:color="auto"/>
        <w:left w:val="none" w:sz="0" w:space="0" w:color="auto"/>
        <w:bottom w:val="none" w:sz="0" w:space="0" w:color="auto"/>
        <w:right w:val="none" w:sz="0" w:space="0" w:color="auto"/>
      </w:divBdr>
    </w:div>
    <w:div w:id="2089108714">
      <w:bodyDiv w:val="1"/>
      <w:marLeft w:val="0"/>
      <w:marRight w:val="0"/>
      <w:marTop w:val="0"/>
      <w:marBottom w:val="0"/>
      <w:divBdr>
        <w:top w:val="none" w:sz="0" w:space="0" w:color="auto"/>
        <w:left w:val="none" w:sz="0" w:space="0" w:color="auto"/>
        <w:bottom w:val="none" w:sz="0" w:space="0" w:color="auto"/>
        <w:right w:val="none" w:sz="0" w:space="0" w:color="auto"/>
      </w:divBdr>
    </w:div>
    <w:div w:id="2090078876">
      <w:bodyDiv w:val="1"/>
      <w:marLeft w:val="0"/>
      <w:marRight w:val="0"/>
      <w:marTop w:val="0"/>
      <w:marBottom w:val="0"/>
      <w:divBdr>
        <w:top w:val="none" w:sz="0" w:space="0" w:color="auto"/>
        <w:left w:val="none" w:sz="0" w:space="0" w:color="auto"/>
        <w:bottom w:val="none" w:sz="0" w:space="0" w:color="auto"/>
        <w:right w:val="none" w:sz="0" w:space="0" w:color="auto"/>
      </w:divBdr>
    </w:div>
    <w:div w:id="2095740181">
      <w:bodyDiv w:val="1"/>
      <w:marLeft w:val="0"/>
      <w:marRight w:val="0"/>
      <w:marTop w:val="0"/>
      <w:marBottom w:val="0"/>
      <w:divBdr>
        <w:top w:val="none" w:sz="0" w:space="0" w:color="auto"/>
        <w:left w:val="none" w:sz="0" w:space="0" w:color="auto"/>
        <w:bottom w:val="none" w:sz="0" w:space="0" w:color="auto"/>
        <w:right w:val="none" w:sz="0" w:space="0" w:color="auto"/>
      </w:divBdr>
    </w:div>
    <w:div w:id="2096895155">
      <w:bodyDiv w:val="1"/>
      <w:marLeft w:val="0"/>
      <w:marRight w:val="0"/>
      <w:marTop w:val="0"/>
      <w:marBottom w:val="0"/>
      <w:divBdr>
        <w:top w:val="none" w:sz="0" w:space="0" w:color="auto"/>
        <w:left w:val="none" w:sz="0" w:space="0" w:color="auto"/>
        <w:bottom w:val="none" w:sz="0" w:space="0" w:color="auto"/>
        <w:right w:val="none" w:sz="0" w:space="0" w:color="auto"/>
      </w:divBdr>
    </w:div>
    <w:div w:id="2097290287">
      <w:bodyDiv w:val="1"/>
      <w:marLeft w:val="0"/>
      <w:marRight w:val="0"/>
      <w:marTop w:val="0"/>
      <w:marBottom w:val="0"/>
      <w:divBdr>
        <w:top w:val="none" w:sz="0" w:space="0" w:color="auto"/>
        <w:left w:val="none" w:sz="0" w:space="0" w:color="auto"/>
        <w:bottom w:val="none" w:sz="0" w:space="0" w:color="auto"/>
        <w:right w:val="none" w:sz="0" w:space="0" w:color="auto"/>
      </w:divBdr>
      <w:divsChild>
        <w:div w:id="422728768">
          <w:marLeft w:val="288"/>
          <w:marRight w:val="0"/>
          <w:marTop w:val="120"/>
          <w:marBottom w:val="0"/>
          <w:divBdr>
            <w:top w:val="none" w:sz="0" w:space="0" w:color="auto"/>
            <w:left w:val="none" w:sz="0" w:space="0" w:color="auto"/>
            <w:bottom w:val="none" w:sz="0" w:space="0" w:color="auto"/>
            <w:right w:val="none" w:sz="0" w:space="0" w:color="auto"/>
          </w:divBdr>
        </w:div>
        <w:div w:id="787429142">
          <w:marLeft w:val="288"/>
          <w:marRight w:val="0"/>
          <w:marTop w:val="120"/>
          <w:marBottom w:val="0"/>
          <w:divBdr>
            <w:top w:val="none" w:sz="0" w:space="0" w:color="auto"/>
            <w:left w:val="none" w:sz="0" w:space="0" w:color="auto"/>
            <w:bottom w:val="none" w:sz="0" w:space="0" w:color="auto"/>
            <w:right w:val="none" w:sz="0" w:space="0" w:color="auto"/>
          </w:divBdr>
        </w:div>
        <w:div w:id="1410425679">
          <w:marLeft w:val="288"/>
          <w:marRight w:val="0"/>
          <w:marTop w:val="120"/>
          <w:marBottom w:val="0"/>
          <w:divBdr>
            <w:top w:val="none" w:sz="0" w:space="0" w:color="auto"/>
            <w:left w:val="none" w:sz="0" w:space="0" w:color="auto"/>
            <w:bottom w:val="none" w:sz="0" w:space="0" w:color="auto"/>
            <w:right w:val="none" w:sz="0" w:space="0" w:color="auto"/>
          </w:divBdr>
        </w:div>
        <w:div w:id="1555123609">
          <w:marLeft w:val="288"/>
          <w:marRight w:val="0"/>
          <w:marTop w:val="120"/>
          <w:marBottom w:val="0"/>
          <w:divBdr>
            <w:top w:val="none" w:sz="0" w:space="0" w:color="auto"/>
            <w:left w:val="none" w:sz="0" w:space="0" w:color="auto"/>
            <w:bottom w:val="none" w:sz="0" w:space="0" w:color="auto"/>
            <w:right w:val="none" w:sz="0" w:space="0" w:color="auto"/>
          </w:divBdr>
        </w:div>
        <w:div w:id="1705640442">
          <w:marLeft w:val="288"/>
          <w:marRight w:val="0"/>
          <w:marTop w:val="120"/>
          <w:marBottom w:val="0"/>
          <w:divBdr>
            <w:top w:val="none" w:sz="0" w:space="0" w:color="auto"/>
            <w:left w:val="none" w:sz="0" w:space="0" w:color="auto"/>
            <w:bottom w:val="none" w:sz="0" w:space="0" w:color="auto"/>
            <w:right w:val="none" w:sz="0" w:space="0" w:color="auto"/>
          </w:divBdr>
        </w:div>
        <w:div w:id="1971594570">
          <w:marLeft w:val="288"/>
          <w:marRight w:val="0"/>
          <w:marTop w:val="120"/>
          <w:marBottom w:val="0"/>
          <w:divBdr>
            <w:top w:val="none" w:sz="0" w:space="0" w:color="auto"/>
            <w:left w:val="none" w:sz="0" w:space="0" w:color="auto"/>
            <w:bottom w:val="none" w:sz="0" w:space="0" w:color="auto"/>
            <w:right w:val="none" w:sz="0" w:space="0" w:color="auto"/>
          </w:divBdr>
        </w:div>
      </w:divsChild>
    </w:div>
    <w:div w:id="2098093991">
      <w:marLeft w:val="0"/>
      <w:marRight w:val="0"/>
      <w:marTop w:val="0"/>
      <w:marBottom w:val="0"/>
      <w:divBdr>
        <w:top w:val="none" w:sz="0" w:space="0" w:color="auto"/>
        <w:left w:val="none" w:sz="0" w:space="0" w:color="auto"/>
        <w:bottom w:val="none" w:sz="0" w:space="0" w:color="auto"/>
        <w:right w:val="none" w:sz="0" w:space="0" w:color="auto"/>
      </w:divBdr>
    </w:div>
    <w:div w:id="2099209631">
      <w:bodyDiv w:val="1"/>
      <w:marLeft w:val="0"/>
      <w:marRight w:val="0"/>
      <w:marTop w:val="0"/>
      <w:marBottom w:val="0"/>
      <w:divBdr>
        <w:top w:val="none" w:sz="0" w:space="0" w:color="auto"/>
        <w:left w:val="none" w:sz="0" w:space="0" w:color="auto"/>
        <w:bottom w:val="none" w:sz="0" w:space="0" w:color="auto"/>
        <w:right w:val="none" w:sz="0" w:space="0" w:color="auto"/>
      </w:divBdr>
    </w:div>
    <w:div w:id="2099868554">
      <w:bodyDiv w:val="1"/>
      <w:marLeft w:val="0"/>
      <w:marRight w:val="0"/>
      <w:marTop w:val="0"/>
      <w:marBottom w:val="0"/>
      <w:divBdr>
        <w:top w:val="none" w:sz="0" w:space="0" w:color="auto"/>
        <w:left w:val="none" w:sz="0" w:space="0" w:color="auto"/>
        <w:bottom w:val="none" w:sz="0" w:space="0" w:color="auto"/>
        <w:right w:val="none" w:sz="0" w:space="0" w:color="auto"/>
      </w:divBdr>
    </w:div>
    <w:div w:id="2100444338">
      <w:marLeft w:val="0"/>
      <w:marRight w:val="0"/>
      <w:marTop w:val="0"/>
      <w:marBottom w:val="0"/>
      <w:divBdr>
        <w:top w:val="none" w:sz="0" w:space="0" w:color="auto"/>
        <w:left w:val="none" w:sz="0" w:space="0" w:color="auto"/>
        <w:bottom w:val="none" w:sz="0" w:space="0" w:color="auto"/>
        <w:right w:val="none" w:sz="0" w:space="0" w:color="auto"/>
      </w:divBdr>
    </w:div>
    <w:div w:id="2100980609">
      <w:bodyDiv w:val="1"/>
      <w:marLeft w:val="0"/>
      <w:marRight w:val="0"/>
      <w:marTop w:val="0"/>
      <w:marBottom w:val="0"/>
      <w:divBdr>
        <w:top w:val="none" w:sz="0" w:space="0" w:color="auto"/>
        <w:left w:val="none" w:sz="0" w:space="0" w:color="auto"/>
        <w:bottom w:val="none" w:sz="0" w:space="0" w:color="auto"/>
        <w:right w:val="none" w:sz="0" w:space="0" w:color="auto"/>
      </w:divBdr>
    </w:div>
    <w:div w:id="2101170032">
      <w:bodyDiv w:val="1"/>
      <w:marLeft w:val="0"/>
      <w:marRight w:val="0"/>
      <w:marTop w:val="0"/>
      <w:marBottom w:val="0"/>
      <w:divBdr>
        <w:top w:val="none" w:sz="0" w:space="0" w:color="auto"/>
        <w:left w:val="none" w:sz="0" w:space="0" w:color="auto"/>
        <w:bottom w:val="none" w:sz="0" w:space="0" w:color="auto"/>
        <w:right w:val="none" w:sz="0" w:space="0" w:color="auto"/>
      </w:divBdr>
    </w:div>
    <w:div w:id="2101442637">
      <w:bodyDiv w:val="1"/>
      <w:marLeft w:val="0"/>
      <w:marRight w:val="0"/>
      <w:marTop w:val="0"/>
      <w:marBottom w:val="0"/>
      <w:divBdr>
        <w:top w:val="none" w:sz="0" w:space="0" w:color="auto"/>
        <w:left w:val="none" w:sz="0" w:space="0" w:color="auto"/>
        <w:bottom w:val="none" w:sz="0" w:space="0" w:color="auto"/>
        <w:right w:val="none" w:sz="0" w:space="0" w:color="auto"/>
      </w:divBdr>
    </w:div>
    <w:div w:id="2101632934">
      <w:bodyDiv w:val="1"/>
      <w:marLeft w:val="0"/>
      <w:marRight w:val="0"/>
      <w:marTop w:val="0"/>
      <w:marBottom w:val="0"/>
      <w:divBdr>
        <w:top w:val="none" w:sz="0" w:space="0" w:color="auto"/>
        <w:left w:val="none" w:sz="0" w:space="0" w:color="auto"/>
        <w:bottom w:val="none" w:sz="0" w:space="0" w:color="auto"/>
        <w:right w:val="none" w:sz="0" w:space="0" w:color="auto"/>
      </w:divBdr>
    </w:div>
    <w:div w:id="2102337492">
      <w:bodyDiv w:val="1"/>
      <w:marLeft w:val="0"/>
      <w:marRight w:val="0"/>
      <w:marTop w:val="0"/>
      <w:marBottom w:val="0"/>
      <w:divBdr>
        <w:top w:val="none" w:sz="0" w:space="0" w:color="auto"/>
        <w:left w:val="none" w:sz="0" w:space="0" w:color="auto"/>
        <w:bottom w:val="none" w:sz="0" w:space="0" w:color="auto"/>
        <w:right w:val="none" w:sz="0" w:space="0" w:color="auto"/>
      </w:divBdr>
    </w:div>
    <w:div w:id="2108698086">
      <w:bodyDiv w:val="1"/>
      <w:marLeft w:val="0"/>
      <w:marRight w:val="0"/>
      <w:marTop w:val="0"/>
      <w:marBottom w:val="0"/>
      <w:divBdr>
        <w:top w:val="none" w:sz="0" w:space="0" w:color="auto"/>
        <w:left w:val="none" w:sz="0" w:space="0" w:color="auto"/>
        <w:bottom w:val="none" w:sz="0" w:space="0" w:color="auto"/>
        <w:right w:val="none" w:sz="0" w:space="0" w:color="auto"/>
      </w:divBdr>
    </w:div>
    <w:div w:id="2111853773">
      <w:bodyDiv w:val="1"/>
      <w:marLeft w:val="0"/>
      <w:marRight w:val="0"/>
      <w:marTop w:val="0"/>
      <w:marBottom w:val="0"/>
      <w:divBdr>
        <w:top w:val="none" w:sz="0" w:space="0" w:color="auto"/>
        <w:left w:val="none" w:sz="0" w:space="0" w:color="auto"/>
        <w:bottom w:val="none" w:sz="0" w:space="0" w:color="auto"/>
        <w:right w:val="none" w:sz="0" w:space="0" w:color="auto"/>
      </w:divBdr>
    </w:div>
    <w:div w:id="2115202190">
      <w:bodyDiv w:val="1"/>
      <w:marLeft w:val="0"/>
      <w:marRight w:val="0"/>
      <w:marTop w:val="0"/>
      <w:marBottom w:val="0"/>
      <w:divBdr>
        <w:top w:val="none" w:sz="0" w:space="0" w:color="auto"/>
        <w:left w:val="none" w:sz="0" w:space="0" w:color="auto"/>
        <w:bottom w:val="none" w:sz="0" w:space="0" w:color="auto"/>
        <w:right w:val="none" w:sz="0" w:space="0" w:color="auto"/>
      </w:divBdr>
    </w:div>
    <w:div w:id="2117018020">
      <w:bodyDiv w:val="1"/>
      <w:marLeft w:val="0"/>
      <w:marRight w:val="0"/>
      <w:marTop w:val="0"/>
      <w:marBottom w:val="0"/>
      <w:divBdr>
        <w:top w:val="none" w:sz="0" w:space="0" w:color="auto"/>
        <w:left w:val="none" w:sz="0" w:space="0" w:color="auto"/>
        <w:bottom w:val="none" w:sz="0" w:space="0" w:color="auto"/>
        <w:right w:val="none" w:sz="0" w:space="0" w:color="auto"/>
      </w:divBdr>
    </w:div>
    <w:div w:id="2117600610">
      <w:bodyDiv w:val="1"/>
      <w:marLeft w:val="0"/>
      <w:marRight w:val="0"/>
      <w:marTop w:val="0"/>
      <w:marBottom w:val="0"/>
      <w:divBdr>
        <w:top w:val="none" w:sz="0" w:space="0" w:color="auto"/>
        <w:left w:val="none" w:sz="0" w:space="0" w:color="auto"/>
        <w:bottom w:val="none" w:sz="0" w:space="0" w:color="auto"/>
        <w:right w:val="none" w:sz="0" w:space="0" w:color="auto"/>
      </w:divBdr>
    </w:div>
    <w:div w:id="2120947448">
      <w:bodyDiv w:val="1"/>
      <w:marLeft w:val="0"/>
      <w:marRight w:val="0"/>
      <w:marTop w:val="0"/>
      <w:marBottom w:val="0"/>
      <w:divBdr>
        <w:top w:val="none" w:sz="0" w:space="0" w:color="auto"/>
        <w:left w:val="none" w:sz="0" w:space="0" w:color="auto"/>
        <w:bottom w:val="none" w:sz="0" w:space="0" w:color="auto"/>
        <w:right w:val="none" w:sz="0" w:space="0" w:color="auto"/>
      </w:divBdr>
    </w:div>
    <w:div w:id="2121022469">
      <w:bodyDiv w:val="1"/>
      <w:marLeft w:val="0"/>
      <w:marRight w:val="0"/>
      <w:marTop w:val="0"/>
      <w:marBottom w:val="0"/>
      <w:divBdr>
        <w:top w:val="none" w:sz="0" w:space="0" w:color="auto"/>
        <w:left w:val="none" w:sz="0" w:space="0" w:color="auto"/>
        <w:bottom w:val="none" w:sz="0" w:space="0" w:color="auto"/>
        <w:right w:val="none" w:sz="0" w:space="0" w:color="auto"/>
      </w:divBdr>
    </w:div>
    <w:div w:id="2121990655">
      <w:bodyDiv w:val="1"/>
      <w:marLeft w:val="0"/>
      <w:marRight w:val="0"/>
      <w:marTop w:val="0"/>
      <w:marBottom w:val="0"/>
      <w:divBdr>
        <w:top w:val="none" w:sz="0" w:space="0" w:color="auto"/>
        <w:left w:val="none" w:sz="0" w:space="0" w:color="auto"/>
        <w:bottom w:val="none" w:sz="0" w:space="0" w:color="auto"/>
        <w:right w:val="none" w:sz="0" w:space="0" w:color="auto"/>
      </w:divBdr>
    </w:div>
    <w:div w:id="2122722973">
      <w:bodyDiv w:val="1"/>
      <w:marLeft w:val="0"/>
      <w:marRight w:val="0"/>
      <w:marTop w:val="0"/>
      <w:marBottom w:val="0"/>
      <w:divBdr>
        <w:top w:val="none" w:sz="0" w:space="0" w:color="auto"/>
        <w:left w:val="none" w:sz="0" w:space="0" w:color="auto"/>
        <w:bottom w:val="none" w:sz="0" w:space="0" w:color="auto"/>
        <w:right w:val="none" w:sz="0" w:space="0" w:color="auto"/>
      </w:divBdr>
    </w:div>
    <w:div w:id="2124615493">
      <w:bodyDiv w:val="1"/>
      <w:marLeft w:val="0"/>
      <w:marRight w:val="0"/>
      <w:marTop w:val="0"/>
      <w:marBottom w:val="0"/>
      <w:divBdr>
        <w:top w:val="none" w:sz="0" w:space="0" w:color="auto"/>
        <w:left w:val="none" w:sz="0" w:space="0" w:color="auto"/>
        <w:bottom w:val="none" w:sz="0" w:space="0" w:color="auto"/>
        <w:right w:val="none" w:sz="0" w:space="0" w:color="auto"/>
      </w:divBdr>
    </w:div>
    <w:div w:id="2124616241">
      <w:bodyDiv w:val="1"/>
      <w:marLeft w:val="0"/>
      <w:marRight w:val="0"/>
      <w:marTop w:val="0"/>
      <w:marBottom w:val="0"/>
      <w:divBdr>
        <w:top w:val="none" w:sz="0" w:space="0" w:color="auto"/>
        <w:left w:val="none" w:sz="0" w:space="0" w:color="auto"/>
        <w:bottom w:val="none" w:sz="0" w:space="0" w:color="auto"/>
        <w:right w:val="none" w:sz="0" w:space="0" w:color="auto"/>
      </w:divBdr>
    </w:div>
    <w:div w:id="2125877154">
      <w:bodyDiv w:val="1"/>
      <w:marLeft w:val="0"/>
      <w:marRight w:val="0"/>
      <w:marTop w:val="0"/>
      <w:marBottom w:val="0"/>
      <w:divBdr>
        <w:top w:val="none" w:sz="0" w:space="0" w:color="auto"/>
        <w:left w:val="none" w:sz="0" w:space="0" w:color="auto"/>
        <w:bottom w:val="none" w:sz="0" w:space="0" w:color="auto"/>
        <w:right w:val="none" w:sz="0" w:space="0" w:color="auto"/>
      </w:divBdr>
    </w:div>
    <w:div w:id="2126070077">
      <w:bodyDiv w:val="1"/>
      <w:marLeft w:val="0"/>
      <w:marRight w:val="0"/>
      <w:marTop w:val="0"/>
      <w:marBottom w:val="0"/>
      <w:divBdr>
        <w:top w:val="none" w:sz="0" w:space="0" w:color="auto"/>
        <w:left w:val="none" w:sz="0" w:space="0" w:color="auto"/>
        <w:bottom w:val="none" w:sz="0" w:space="0" w:color="auto"/>
        <w:right w:val="none" w:sz="0" w:space="0" w:color="auto"/>
      </w:divBdr>
    </w:div>
    <w:div w:id="2126266683">
      <w:bodyDiv w:val="1"/>
      <w:marLeft w:val="0"/>
      <w:marRight w:val="0"/>
      <w:marTop w:val="0"/>
      <w:marBottom w:val="0"/>
      <w:divBdr>
        <w:top w:val="none" w:sz="0" w:space="0" w:color="auto"/>
        <w:left w:val="none" w:sz="0" w:space="0" w:color="auto"/>
        <w:bottom w:val="none" w:sz="0" w:space="0" w:color="auto"/>
        <w:right w:val="none" w:sz="0" w:space="0" w:color="auto"/>
      </w:divBdr>
    </w:div>
    <w:div w:id="2127116252">
      <w:bodyDiv w:val="1"/>
      <w:marLeft w:val="0"/>
      <w:marRight w:val="0"/>
      <w:marTop w:val="0"/>
      <w:marBottom w:val="0"/>
      <w:divBdr>
        <w:top w:val="none" w:sz="0" w:space="0" w:color="auto"/>
        <w:left w:val="none" w:sz="0" w:space="0" w:color="auto"/>
        <w:bottom w:val="none" w:sz="0" w:space="0" w:color="auto"/>
        <w:right w:val="none" w:sz="0" w:space="0" w:color="auto"/>
      </w:divBdr>
    </w:div>
    <w:div w:id="2130077216">
      <w:bodyDiv w:val="1"/>
      <w:marLeft w:val="0"/>
      <w:marRight w:val="0"/>
      <w:marTop w:val="0"/>
      <w:marBottom w:val="0"/>
      <w:divBdr>
        <w:top w:val="none" w:sz="0" w:space="0" w:color="auto"/>
        <w:left w:val="none" w:sz="0" w:space="0" w:color="auto"/>
        <w:bottom w:val="none" w:sz="0" w:space="0" w:color="auto"/>
        <w:right w:val="none" w:sz="0" w:space="0" w:color="auto"/>
      </w:divBdr>
    </w:div>
    <w:div w:id="2130274535">
      <w:bodyDiv w:val="1"/>
      <w:marLeft w:val="0"/>
      <w:marRight w:val="0"/>
      <w:marTop w:val="0"/>
      <w:marBottom w:val="0"/>
      <w:divBdr>
        <w:top w:val="none" w:sz="0" w:space="0" w:color="auto"/>
        <w:left w:val="none" w:sz="0" w:space="0" w:color="auto"/>
        <w:bottom w:val="none" w:sz="0" w:space="0" w:color="auto"/>
        <w:right w:val="none" w:sz="0" w:space="0" w:color="auto"/>
      </w:divBdr>
    </w:div>
    <w:div w:id="2130319703">
      <w:bodyDiv w:val="1"/>
      <w:marLeft w:val="0"/>
      <w:marRight w:val="0"/>
      <w:marTop w:val="0"/>
      <w:marBottom w:val="0"/>
      <w:divBdr>
        <w:top w:val="none" w:sz="0" w:space="0" w:color="auto"/>
        <w:left w:val="none" w:sz="0" w:space="0" w:color="auto"/>
        <w:bottom w:val="none" w:sz="0" w:space="0" w:color="auto"/>
        <w:right w:val="none" w:sz="0" w:space="0" w:color="auto"/>
      </w:divBdr>
    </w:div>
    <w:div w:id="2130973981">
      <w:bodyDiv w:val="1"/>
      <w:marLeft w:val="0"/>
      <w:marRight w:val="0"/>
      <w:marTop w:val="0"/>
      <w:marBottom w:val="0"/>
      <w:divBdr>
        <w:top w:val="none" w:sz="0" w:space="0" w:color="auto"/>
        <w:left w:val="none" w:sz="0" w:space="0" w:color="auto"/>
        <w:bottom w:val="none" w:sz="0" w:space="0" w:color="auto"/>
        <w:right w:val="none" w:sz="0" w:space="0" w:color="auto"/>
      </w:divBdr>
    </w:div>
    <w:div w:id="2131584535">
      <w:bodyDiv w:val="1"/>
      <w:marLeft w:val="0"/>
      <w:marRight w:val="0"/>
      <w:marTop w:val="0"/>
      <w:marBottom w:val="0"/>
      <w:divBdr>
        <w:top w:val="none" w:sz="0" w:space="0" w:color="auto"/>
        <w:left w:val="none" w:sz="0" w:space="0" w:color="auto"/>
        <w:bottom w:val="none" w:sz="0" w:space="0" w:color="auto"/>
        <w:right w:val="none" w:sz="0" w:space="0" w:color="auto"/>
      </w:divBdr>
    </w:div>
    <w:div w:id="2134052473">
      <w:bodyDiv w:val="1"/>
      <w:marLeft w:val="0"/>
      <w:marRight w:val="0"/>
      <w:marTop w:val="0"/>
      <w:marBottom w:val="0"/>
      <w:divBdr>
        <w:top w:val="none" w:sz="0" w:space="0" w:color="auto"/>
        <w:left w:val="none" w:sz="0" w:space="0" w:color="auto"/>
        <w:bottom w:val="none" w:sz="0" w:space="0" w:color="auto"/>
        <w:right w:val="none" w:sz="0" w:space="0" w:color="auto"/>
      </w:divBdr>
    </w:div>
    <w:div w:id="2139493391">
      <w:bodyDiv w:val="1"/>
      <w:marLeft w:val="0"/>
      <w:marRight w:val="0"/>
      <w:marTop w:val="0"/>
      <w:marBottom w:val="0"/>
      <w:divBdr>
        <w:top w:val="none" w:sz="0" w:space="0" w:color="auto"/>
        <w:left w:val="none" w:sz="0" w:space="0" w:color="auto"/>
        <w:bottom w:val="none" w:sz="0" w:space="0" w:color="auto"/>
        <w:right w:val="none" w:sz="0" w:space="0" w:color="auto"/>
      </w:divBdr>
    </w:div>
    <w:div w:id="2140493342">
      <w:bodyDiv w:val="1"/>
      <w:marLeft w:val="0"/>
      <w:marRight w:val="0"/>
      <w:marTop w:val="0"/>
      <w:marBottom w:val="0"/>
      <w:divBdr>
        <w:top w:val="none" w:sz="0" w:space="0" w:color="auto"/>
        <w:left w:val="none" w:sz="0" w:space="0" w:color="auto"/>
        <w:bottom w:val="none" w:sz="0" w:space="0" w:color="auto"/>
        <w:right w:val="none" w:sz="0" w:space="0" w:color="auto"/>
      </w:divBdr>
    </w:div>
    <w:div w:id="2140803457">
      <w:bodyDiv w:val="1"/>
      <w:marLeft w:val="0"/>
      <w:marRight w:val="0"/>
      <w:marTop w:val="0"/>
      <w:marBottom w:val="0"/>
      <w:divBdr>
        <w:top w:val="none" w:sz="0" w:space="0" w:color="auto"/>
        <w:left w:val="none" w:sz="0" w:space="0" w:color="auto"/>
        <w:bottom w:val="none" w:sz="0" w:space="0" w:color="auto"/>
        <w:right w:val="none" w:sz="0" w:space="0" w:color="auto"/>
      </w:divBdr>
    </w:div>
    <w:div w:id="2142533859">
      <w:bodyDiv w:val="1"/>
      <w:marLeft w:val="0"/>
      <w:marRight w:val="0"/>
      <w:marTop w:val="0"/>
      <w:marBottom w:val="0"/>
      <w:divBdr>
        <w:top w:val="none" w:sz="0" w:space="0" w:color="auto"/>
        <w:left w:val="none" w:sz="0" w:space="0" w:color="auto"/>
        <w:bottom w:val="none" w:sz="0" w:space="0" w:color="auto"/>
        <w:right w:val="none" w:sz="0" w:space="0" w:color="auto"/>
      </w:divBdr>
      <w:divsChild>
        <w:div w:id="670059513">
          <w:marLeft w:val="0"/>
          <w:marRight w:val="0"/>
          <w:marTop w:val="0"/>
          <w:marBottom w:val="0"/>
          <w:divBdr>
            <w:top w:val="none" w:sz="0" w:space="0" w:color="auto"/>
            <w:left w:val="none" w:sz="0" w:space="0" w:color="auto"/>
            <w:bottom w:val="none" w:sz="0" w:space="0" w:color="auto"/>
            <w:right w:val="none" w:sz="0" w:space="0" w:color="auto"/>
          </w:divBdr>
        </w:div>
        <w:div w:id="721827994">
          <w:marLeft w:val="0"/>
          <w:marRight w:val="0"/>
          <w:marTop w:val="0"/>
          <w:marBottom w:val="0"/>
          <w:divBdr>
            <w:top w:val="none" w:sz="0" w:space="0" w:color="auto"/>
            <w:left w:val="none" w:sz="0" w:space="0" w:color="auto"/>
            <w:bottom w:val="none" w:sz="0" w:space="0" w:color="auto"/>
            <w:right w:val="none" w:sz="0" w:space="0" w:color="auto"/>
          </w:divBdr>
        </w:div>
      </w:divsChild>
    </w:div>
    <w:div w:id="214658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eiti.org/sites/default/files/2023-06/Explainer_EITI%20Standard%202023_%20Summary%20of%20changes.pdf" TargetMode="External"/><Relationship Id="rId26" Type="http://schemas.openxmlformats.org/officeDocument/2006/relationships/footer" Target="footer2.xml"/><Relationship Id="rId39" Type="http://schemas.openxmlformats.org/officeDocument/2006/relationships/hyperlink" Target="https://unfccc.int/documents/64690" TargetMode="External"/><Relationship Id="rId21" Type="http://schemas.openxmlformats.org/officeDocument/2006/relationships/image" Target="media/image5.jpeg"/><Relationship Id="rId34" Type="http://schemas.openxmlformats.org/officeDocument/2006/relationships/chart" Target="charts/chart4.xml"/><Relationship Id="rId42" Type="http://schemas.openxmlformats.org/officeDocument/2006/relationships/hyperlink" Target="https://unfccc.int/documents/637835" TargetMode="External"/><Relationship Id="rId47" Type="http://schemas.openxmlformats.org/officeDocument/2006/relationships/chart" Target="charts/chart8.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hyperlink" Target="https://eiti.org/validation-schedule" TargetMode="External"/><Relationship Id="rId32" Type="http://schemas.openxmlformats.org/officeDocument/2006/relationships/hyperlink" Target="https://sierraleone.revenuedev.org/dashboard" TargetMode="External"/><Relationship Id="rId37" Type="http://schemas.openxmlformats.org/officeDocument/2006/relationships/hyperlink" Target="https://unfccc.int/documents/497896" TargetMode="External"/><Relationship Id="rId40" Type="http://schemas.openxmlformats.org/officeDocument/2006/relationships/hyperlink" Target="https://unfccc.int/documents/141384" TargetMode="External"/><Relationship Id="rId45" Type="http://schemas.openxmlformats.org/officeDocument/2006/relationships/chart" Target="charts/chart6.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eiti.org/board-decision/2022-48" TargetMode="External"/><Relationship Id="rId28" Type="http://schemas.openxmlformats.org/officeDocument/2006/relationships/chart" Target="charts/chart3.xml"/><Relationship Id="rId36" Type="http://schemas.openxmlformats.org/officeDocument/2006/relationships/hyperlink" Target="https://unfccc.int/documents/497894"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iti.org/collections/eiti-standard" TargetMode="External"/><Relationship Id="rId31" Type="http://schemas.openxmlformats.org/officeDocument/2006/relationships/image" Target="media/image8.png"/><Relationship Id="rId44" Type="http://schemas.openxmlformats.org/officeDocument/2006/relationships/chart" Target="charts/chart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yperlink" Target="http://www.sleiti.gov.sl/index.php/documents/sleiti-msg-2021-mou/download" TargetMode="External"/><Relationship Id="rId27" Type="http://schemas.openxmlformats.org/officeDocument/2006/relationships/chart" Target="charts/chart2.xml"/><Relationship Id="rId30" Type="http://schemas.openxmlformats.org/officeDocument/2006/relationships/image" Target="media/image7.png"/><Relationship Id="rId35" Type="http://schemas.openxmlformats.org/officeDocument/2006/relationships/hyperlink" Target="https://www.africa-press.net/sierra-leone/all-news/julius-maada-bio-opens-first-national-dialogue-on-energy-transition-plan-commits-to-a-clean-energy-system-that-drives-socio-economic-benefits" TargetMode="External"/><Relationship Id="rId43" Type="http://schemas.openxmlformats.org/officeDocument/2006/relationships/image" Target="media/image10.png"/><Relationship Id="rId48" Type="http://schemas.openxmlformats.org/officeDocument/2006/relationships/footer" Target="footer3.xml"/><Relationship Id="rId8" Type="http://schemas.openxmlformats.org/officeDocument/2006/relationships/webSettings" Target="webSettings.xml"/><Relationship Id="rId51"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1.xml"/><Relationship Id="rId25" Type="http://schemas.openxmlformats.org/officeDocument/2006/relationships/chart" Target="charts/chart1.xml"/><Relationship Id="rId33" Type="http://schemas.openxmlformats.org/officeDocument/2006/relationships/image" Target="media/image9.png"/><Relationship Id="rId38" Type="http://schemas.openxmlformats.org/officeDocument/2006/relationships/hyperlink" Target="https://faolex.fao.org/docs/pdf/sie214108.pdf" TargetMode="External"/><Relationship Id="rId46" Type="http://schemas.openxmlformats.org/officeDocument/2006/relationships/chart" Target="charts/chart7.xml"/><Relationship Id="rId20" Type="http://schemas.openxmlformats.org/officeDocument/2006/relationships/hyperlink" Target="https://eiti.org/sites/default/files/2023-06/Explainer_EITI%20Standard%202023_%20Summary%20of%20changes.pdf" TargetMode="External"/><Relationship Id="rId41" Type="http://schemas.openxmlformats.org/officeDocument/2006/relationships/hyperlink" Target="https://unfccc.int/documents/141383"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sierraloaded.sl/news/government-green-seforall-electrification-2040/" TargetMode="External"/><Relationship Id="rId3" Type="http://schemas.openxmlformats.org/officeDocument/2006/relationships/hyperlink" Target="https://resourcecontracts.org/countries/sl" TargetMode="External"/><Relationship Id="rId7" Type="http://schemas.openxmlformats.org/officeDocument/2006/relationships/hyperlink" Target="https://www.linkedin.com/pulse/unlocking-energy-transition-gains-sierra-leone-sierra-leone-eiti-c0kdc/?trackingId=eL%2FXNimqtCBN4%2Bgq%2FXg3bQ%3D%3D" TargetMode="External"/><Relationship Id="rId2" Type="http://schemas.openxmlformats.org/officeDocument/2006/relationships/hyperlink" Target="https://www.nma.gov.sl/active-mining-agreements/" TargetMode="External"/><Relationship Id="rId1" Type="http://schemas.openxmlformats.org/officeDocument/2006/relationships/hyperlink" Target="http://www.sleiti.gov.sl/" TargetMode="External"/><Relationship Id="rId6" Type="http://schemas.openxmlformats.org/officeDocument/2006/relationships/hyperlink" Target="https://sierraleone.revenuedev.org/dashboard" TargetMode="External"/><Relationship Id="rId11" Type="http://schemas.openxmlformats.org/officeDocument/2006/relationships/hyperlink" Target="https://www.trade.gov/country-commercial-guides/sierra-leone-energy-infrastructure" TargetMode="External"/><Relationship Id="rId5" Type="http://schemas.openxmlformats.org/officeDocument/2006/relationships/hyperlink" Target="https://pd.gov.sl/wp-content/uploads/2024/04/Model-Reconnaissance-Permit-Agreement-.pdf" TargetMode="External"/><Relationship Id="rId10" Type="http://schemas.openxmlformats.org/officeDocument/2006/relationships/hyperlink" Target="https://www.mining-technology.com/news/sierra-leone-miners-renewable-energy/" TargetMode="External"/><Relationship Id="rId4" Type="http://schemas.openxmlformats.org/officeDocument/2006/relationships/hyperlink" Target="https://pd.gov.sl/wp-content/uploads/2024/04/Model-Petroleum-Licence-Agreement.pdf" TargetMode="External"/><Relationship Id="rId9" Type="http://schemas.openxmlformats.org/officeDocument/2006/relationships/hyperlink" Target="https://ndcpartnership.org/country/sle"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bdouk-my.sharepoint.com/personal/wissem_zaazaa_bdo_co_uk/Documents/Desktop/SLEITI%202022-23%20Report%20tables%20and%20figure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4.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5.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flip="none" rotWithShape="1">
              <a:gsLst>
                <a:gs pos="0">
                  <a:schemeClr val="tx2">
                    <a:lumMod val="50000"/>
                  </a:schemeClr>
                </a:gs>
                <a:gs pos="48000">
                  <a:schemeClr val="tx2">
                    <a:lumMod val="75000"/>
                  </a:schemeClr>
                </a:gs>
                <a:gs pos="100000">
                  <a:schemeClr val="tx2"/>
                </a:gs>
              </a:gsLst>
              <a:lin ang="162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'1.3'!$G$12:$G$16</c:f>
              <c:numCache>
                <c:formatCode>General</c:formatCode>
                <c:ptCount val="5"/>
                <c:pt idx="0">
                  <c:v>2019</c:v>
                </c:pt>
                <c:pt idx="1">
                  <c:v>2020</c:v>
                </c:pt>
                <c:pt idx="2">
                  <c:v>2021</c:v>
                </c:pt>
                <c:pt idx="3">
                  <c:v>2022</c:v>
                </c:pt>
                <c:pt idx="4">
                  <c:v>2023</c:v>
                </c:pt>
              </c:numCache>
            </c:numRef>
          </c:cat>
          <c:val>
            <c:numRef>
              <c:f>'1.3'!$H$12:$H$16</c:f>
              <c:numCache>
                <c:formatCode>General</c:formatCode>
                <c:ptCount val="5"/>
                <c:pt idx="0">
                  <c:v>68</c:v>
                </c:pt>
                <c:pt idx="1">
                  <c:v>53</c:v>
                </c:pt>
                <c:pt idx="2">
                  <c:v>72</c:v>
                </c:pt>
                <c:pt idx="3">
                  <c:v>41</c:v>
                </c:pt>
                <c:pt idx="4">
                  <c:v>49</c:v>
                </c:pt>
              </c:numCache>
            </c:numRef>
          </c:val>
          <c:extLst>
            <c:ext xmlns:c16="http://schemas.microsoft.com/office/drawing/2014/chart" uri="{C3380CC4-5D6E-409C-BE32-E72D297353CC}">
              <c16:uniqueId val="{00000001-BFFD-43B6-969E-76D08E5DF60A}"/>
            </c:ext>
          </c:extLst>
        </c:ser>
        <c:dLbls>
          <c:dLblPos val="outEnd"/>
          <c:showLegendKey val="0"/>
          <c:showVal val="1"/>
          <c:showCatName val="0"/>
          <c:showSerName val="0"/>
          <c:showPercent val="0"/>
          <c:showBubbleSize val="0"/>
        </c:dLbls>
        <c:gapWidth val="219"/>
        <c:overlap val="-27"/>
        <c:axId val="2090690367"/>
        <c:axId val="2090690847"/>
      </c:barChart>
      <c:catAx>
        <c:axId val="2090690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2090690847"/>
        <c:crosses val="autoZero"/>
        <c:auto val="1"/>
        <c:lblAlgn val="ctr"/>
        <c:lblOffset val="100"/>
        <c:noMultiLvlLbl val="0"/>
      </c:catAx>
      <c:valAx>
        <c:axId val="2090690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crossAx val="20906903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708150449396293"/>
          <c:y val="5.0925925925925923E-2"/>
          <c:w val="0.38583699101207419"/>
          <c:h val="0.68816528142315547"/>
        </c:manualLayout>
      </c:layout>
      <c:pieChart>
        <c:varyColors val="1"/>
        <c:ser>
          <c:idx val="0"/>
          <c:order val="0"/>
          <c:spPr>
            <a:gradFill>
              <a:gsLst>
                <a:gs pos="0">
                  <a:schemeClr val="accent3">
                    <a:lumMod val="50000"/>
                  </a:schemeClr>
                </a:gs>
                <a:gs pos="50000">
                  <a:schemeClr val="accent3">
                    <a:lumMod val="75000"/>
                  </a:schemeClr>
                </a:gs>
                <a:gs pos="100000">
                  <a:schemeClr val="accent3"/>
                </a:gs>
              </a:gsLst>
              <a:lin ang="18900000" scaled="1"/>
            </a:gradFill>
          </c:spPr>
          <c:explosion val="3"/>
          <c:dPt>
            <c:idx val="0"/>
            <c:bubble3D val="0"/>
            <c:spPr>
              <a:gradFill>
                <a:gsLst>
                  <a:gs pos="0">
                    <a:schemeClr val="tx2">
                      <a:lumMod val="50000"/>
                    </a:schemeClr>
                  </a:gs>
                  <a:gs pos="50000">
                    <a:schemeClr val="tx2">
                      <a:lumMod val="75000"/>
                    </a:schemeClr>
                  </a:gs>
                  <a:gs pos="100000">
                    <a:schemeClr val="tx2"/>
                  </a:gs>
                </a:gsLst>
                <a:lin ang="18900000" scaled="1"/>
              </a:gradFill>
              <a:ln w="19050">
                <a:solidFill>
                  <a:schemeClr val="lt1"/>
                </a:solidFill>
              </a:ln>
              <a:effectLst/>
            </c:spPr>
            <c:extLst>
              <c:ext xmlns:c16="http://schemas.microsoft.com/office/drawing/2014/chart" uri="{C3380CC4-5D6E-409C-BE32-E72D297353CC}">
                <c16:uniqueId val="{00000001-4FA7-4C69-8B37-989EFC41A8CA}"/>
              </c:ext>
            </c:extLst>
          </c:dPt>
          <c:dPt>
            <c:idx val="1"/>
            <c:bubble3D val="0"/>
            <c:spPr>
              <a:gradFill>
                <a:gsLst>
                  <a:gs pos="0">
                    <a:schemeClr val="accent2">
                      <a:lumMod val="50000"/>
                    </a:schemeClr>
                  </a:gs>
                  <a:gs pos="50000">
                    <a:schemeClr val="accent2">
                      <a:lumMod val="75000"/>
                    </a:schemeClr>
                  </a:gs>
                  <a:gs pos="100000">
                    <a:schemeClr val="accent2"/>
                  </a:gs>
                </a:gsLst>
                <a:lin ang="18900000" scaled="1"/>
              </a:gradFill>
              <a:ln w="19050">
                <a:solidFill>
                  <a:schemeClr val="lt1"/>
                </a:solidFill>
              </a:ln>
              <a:effectLst/>
            </c:spPr>
            <c:extLst>
              <c:ext xmlns:c16="http://schemas.microsoft.com/office/drawing/2014/chart" uri="{C3380CC4-5D6E-409C-BE32-E72D297353CC}">
                <c16:uniqueId val="{00000003-4FA7-4C69-8B37-989EFC41A8CA}"/>
              </c:ext>
            </c:extLst>
          </c:dPt>
          <c:dPt>
            <c:idx val="2"/>
            <c:bubble3D val="0"/>
            <c:spPr>
              <a:gradFill>
                <a:gsLst>
                  <a:gs pos="0">
                    <a:schemeClr val="accent3">
                      <a:lumMod val="50000"/>
                    </a:schemeClr>
                  </a:gs>
                  <a:gs pos="50000">
                    <a:schemeClr val="accent3">
                      <a:lumMod val="75000"/>
                    </a:schemeClr>
                  </a:gs>
                  <a:gs pos="100000">
                    <a:schemeClr val="accent3"/>
                  </a:gs>
                </a:gsLst>
                <a:lin ang="18900000" scaled="1"/>
              </a:gradFill>
              <a:ln w="19050">
                <a:solidFill>
                  <a:schemeClr val="lt1"/>
                </a:solidFill>
              </a:ln>
              <a:effectLst/>
            </c:spPr>
            <c:extLst>
              <c:ext xmlns:c16="http://schemas.microsoft.com/office/drawing/2014/chart" uri="{C3380CC4-5D6E-409C-BE32-E72D297353CC}">
                <c16:uniqueId val="{00000005-4FA7-4C69-8B37-989EFC41A8CA}"/>
              </c:ext>
            </c:extLst>
          </c:dPt>
          <c:dPt>
            <c:idx val="3"/>
            <c:bubble3D val="0"/>
            <c:spPr>
              <a:gradFill>
                <a:gsLst>
                  <a:gs pos="0">
                    <a:srgbClr val="685A53"/>
                  </a:gs>
                  <a:gs pos="50000">
                    <a:srgbClr val="97867D"/>
                  </a:gs>
                  <a:gs pos="100000">
                    <a:srgbClr val="BFB5AF"/>
                  </a:gs>
                </a:gsLst>
                <a:lin ang="18900000" scaled="1"/>
              </a:gradFill>
              <a:ln w="19050">
                <a:solidFill>
                  <a:schemeClr val="lt1"/>
                </a:solidFill>
              </a:ln>
              <a:effectLst/>
            </c:spPr>
            <c:extLst>
              <c:ext xmlns:c16="http://schemas.microsoft.com/office/drawing/2014/chart" uri="{C3380CC4-5D6E-409C-BE32-E72D297353CC}">
                <c16:uniqueId val="{00000007-4FA7-4C69-8B37-989EFC41A8CA}"/>
              </c:ext>
            </c:extLst>
          </c:dPt>
          <c:dPt>
            <c:idx val="4"/>
            <c:bubble3D val="0"/>
            <c:spPr>
              <a:gradFill>
                <a:gsLst>
                  <a:gs pos="0">
                    <a:srgbClr val="AD7A82"/>
                  </a:gs>
                  <a:gs pos="50000">
                    <a:srgbClr val="EFCDD3"/>
                  </a:gs>
                  <a:gs pos="100000">
                    <a:srgbClr val="FFD8DE"/>
                  </a:gs>
                </a:gsLst>
                <a:lin ang="18900000" scaled="1"/>
              </a:gradFill>
              <a:ln w="19050">
                <a:solidFill>
                  <a:schemeClr val="lt1"/>
                </a:solidFill>
              </a:ln>
              <a:effectLst/>
            </c:spPr>
            <c:extLst>
              <c:ext xmlns:c16="http://schemas.microsoft.com/office/drawing/2014/chart" uri="{C3380CC4-5D6E-409C-BE32-E72D297353CC}">
                <c16:uniqueId val="{00000009-4FA7-4C69-8B37-989EFC41A8CA}"/>
              </c:ext>
            </c:extLst>
          </c:dPt>
          <c:dLbls>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figures.xlsx]1.3'!$A$14:$A$18</c:f>
              <c:strCache>
                <c:ptCount val="5"/>
                <c:pt idx="0">
                  <c:v>Tax revenues from in-scope companies</c:v>
                </c:pt>
                <c:pt idx="1">
                  <c:v>Tax revenues from out-of-scope companies</c:v>
                </c:pt>
                <c:pt idx="2">
                  <c:v>Surface rent</c:v>
                </c:pt>
                <c:pt idx="3">
                  <c:v>Social payments </c:v>
                </c:pt>
                <c:pt idx="4">
                  <c:v>Environmental payments</c:v>
                </c:pt>
              </c:strCache>
            </c:strRef>
          </c:cat>
          <c:val>
            <c:numRef>
              <c:f>'[SLEITI 2022-23 Report tables and figures.xlsx]1.3'!$C$14:$C$18</c:f>
              <c:numCache>
                <c:formatCode>0.00%</c:formatCode>
                <c:ptCount val="5"/>
                <c:pt idx="0">
                  <c:v>0.75827084782848053</c:v>
                </c:pt>
                <c:pt idx="1">
                  <c:v>0.11246015392358466</c:v>
                </c:pt>
                <c:pt idx="2">
                  <c:v>7.7694107117842843E-3</c:v>
                </c:pt>
                <c:pt idx="3">
                  <c:v>9.8348486774837235E-2</c:v>
                </c:pt>
                <c:pt idx="4">
                  <c:v>2.3151100761313242E-2</c:v>
                </c:pt>
              </c:numCache>
            </c:numRef>
          </c:val>
          <c:extLst>
            <c:ext xmlns:c16="http://schemas.microsoft.com/office/drawing/2014/chart" uri="{C3380CC4-5D6E-409C-BE32-E72D297353CC}">
              <c16:uniqueId val="{0000000A-4FA7-4C69-8B37-989EFC41A8CA}"/>
            </c:ext>
          </c:extLst>
        </c:ser>
        <c:dLbls>
          <c:dLblPos val="outEnd"/>
          <c:showLegendKey val="0"/>
          <c:showVal val="1"/>
          <c:showCatName val="0"/>
          <c:showSerName val="0"/>
          <c:showPercent val="0"/>
          <c:showBubbleSize val="0"/>
          <c:showLeaderLines val="1"/>
        </c:dLbls>
        <c:firstSliceAng val="109"/>
      </c:pieChart>
      <c:spPr>
        <a:noFill/>
        <a:ln>
          <a:noFill/>
        </a:ln>
        <a:effectLst/>
      </c:spPr>
    </c:plotArea>
    <c:legend>
      <c:legendPos val="b"/>
      <c:layout>
        <c:manualLayout>
          <c:xMode val="edge"/>
          <c:yMode val="edge"/>
          <c:x val="2.0536307961504796E-2"/>
          <c:y val="0.7576097258676"/>
          <c:w val="0.96170494313210853"/>
          <c:h val="0.21461249635462229"/>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2219427353623731"/>
          <c:y val="5.0925925925925923E-2"/>
          <c:w val="0.38944359346103208"/>
          <c:h val="0.69279491105278512"/>
        </c:manualLayout>
      </c:layout>
      <c:pieChart>
        <c:varyColors val="1"/>
        <c:ser>
          <c:idx val="0"/>
          <c:order val="0"/>
          <c:spPr>
            <a:gradFill flip="none" rotWithShape="1">
              <a:gsLst>
                <a:gs pos="0">
                  <a:schemeClr val="tx2">
                    <a:lumMod val="50000"/>
                  </a:schemeClr>
                </a:gs>
                <a:gs pos="50000">
                  <a:schemeClr val="accent1">
                    <a:lumMod val="45000"/>
                    <a:lumOff val="55000"/>
                  </a:schemeClr>
                </a:gs>
                <a:gs pos="100000">
                  <a:schemeClr val="accent1">
                    <a:lumMod val="30000"/>
                    <a:lumOff val="70000"/>
                  </a:schemeClr>
                </a:gs>
              </a:gsLst>
              <a:lin ang="18900000" scaled="1"/>
              <a:tileRect/>
            </a:gradFill>
          </c:spPr>
          <c:explosion val="2"/>
          <c:dPt>
            <c:idx val="0"/>
            <c:bubble3D val="0"/>
            <c:spPr>
              <a:gradFill flip="none" rotWithShape="1">
                <a:gsLst>
                  <a:gs pos="0">
                    <a:schemeClr val="tx2">
                      <a:lumMod val="50000"/>
                    </a:schemeClr>
                  </a:gs>
                  <a:gs pos="50000">
                    <a:schemeClr val="tx2">
                      <a:lumMod val="75000"/>
                    </a:schemeClr>
                  </a:gs>
                  <a:gs pos="100000">
                    <a:schemeClr val="tx2"/>
                  </a:gs>
                </a:gsLst>
                <a:lin ang="18900000" scaled="1"/>
                <a:tileRect/>
              </a:gradFill>
              <a:ln w="19050">
                <a:solidFill>
                  <a:schemeClr val="lt1"/>
                </a:solidFill>
              </a:ln>
              <a:effectLst/>
            </c:spPr>
            <c:extLst>
              <c:ext xmlns:c16="http://schemas.microsoft.com/office/drawing/2014/chart" uri="{C3380CC4-5D6E-409C-BE32-E72D297353CC}">
                <c16:uniqueId val="{00000001-31D8-490E-B4C4-DF8F421E7532}"/>
              </c:ext>
            </c:extLst>
          </c:dPt>
          <c:dPt>
            <c:idx val="1"/>
            <c:bubble3D val="0"/>
            <c:spPr>
              <a:gradFill flip="none" rotWithShape="1">
                <a:gsLst>
                  <a:gs pos="0">
                    <a:schemeClr val="accent2">
                      <a:lumMod val="50000"/>
                    </a:schemeClr>
                  </a:gs>
                  <a:gs pos="50000">
                    <a:schemeClr val="accent2">
                      <a:lumMod val="75000"/>
                    </a:schemeClr>
                  </a:gs>
                  <a:gs pos="100000">
                    <a:schemeClr val="accent2"/>
                  </a:gs>
                </a:gsLst>
                <a:lin ang="18900000" scaled="1"/>
                <a:tileRect/>
              </a:gradFill>
              <a:ln w="19050">
                <a:solidFill>
                  <a:schemeClr val="lt1"/>
                </a:solidFill>
              </a:ln>
              <a:effectLst/>
            </c:spPr>
            <c:extLst>
              <c:ext xmlns:c16="http://schemas.microsoft.com/office/drawing/2014/chart" uri="{C3380CC4-5D6E-409C-BE32-E72D297353CC}">
                <c16:uniqueId val="{00000003-31D8-490E-B4C4-DF8F421E7532}"/>
              </c:ext>
            </c:extLst>
          </c:dPt>
          <c:dPt>
            <c:idx val="2"/>
            <c:bubble3D val="0"/>
            <c:spPr>
              <a:gradFill flip="none" rotWithShape="1">
                <a:gsLst>
                  <a:gs pos="0">
                    <a:schemeClr val="accent3">
                      <a:lumMod val="50000"/>
                    </a:schemeClr>
                  </a:gs>
                  <a:gs pos="50000">
                    <a:schemeClr val="accent3">
                      <a:lumMod val="75000"/>
                    </a:schemeClr>
                  </a:gs>
                  <a:gs pos="100000">
                    <a:schemeClr val="accent3"/>
                  </a:gs>
                </a:gsLst>
                <a:lin ang="18900000" scaled="1"/>
                <a:tileRect/>
              </a:gradFill>
              <a:ln w="19050">
                <a:solidFill>
                  <a:schemeClr val="lt1"/>
                </a:solidFill>
              </a:ln>
              <a:effectLst/>
            </c:spPr>
            <c:extLst>
              <c:ext xmlns:c16="http://schemas.microsoft.com/office/drawing/2014/chart" uri="{C3380CC4-5D6E-409C-BE32-E72D297353CC}">
                <c16:uniqueId val="{00000005-31D8-490E-B4C4-DF8F421E7532}"/>
              </c:ext>
            </c:extLst>
          </c:dPt>
          <c:dPt>
            <c:idx val="3"/>
            <c:bubble3D val="0"/>
            <c:spPr>
              <a:gradFill flip="none" rotWithShape="1">
                <a:gsLst>
                  <a:gs pos="0">
                    <a:srgbClr val="685A53"/>
                  </a:gs>
                  <a:gs pos="50000">
                    <a:srgbClr val="97867D"/>
                  </a:gs>
                  <a:gs pos="100000">
                    <a:srgbClr val="BFB5AF"/>
                  </a:gs>
                </a:gsLst>
                <a:lin ang="18900000" scaled="1"/>
                <a:tileRect/>
              </a:gradFill>
              <a:ln w="19050">
                <a:solidFill>
                  <a:schemeClr val="lt1"/>
                </a:solidFill>
              </a:ln>
              <a:effectLst/>
            </c:spPr>
            <c:extLst>
              <c:ext xmlns:c16="http://schemas.microsoft.com/office/drawing/2014/chart" uri="{C3380CC4-5D6E-409C-BE32-E72D297353CC}">
                <c16:uniqueId val="{00000007-31D8-490E-B4C4-DF8F421E7532}"/>
              </c:ext>
            </c:extLst>
          </c:dPt>
          <c:dPt>
            <c:idx val="4"/>
            <c:bubble3D val="0"/>
            <c:spPr>
              <a:gradFill flip="none" rotWithShape="1">
                <a:gsLst>
                  <a:gs pos="0">
                    <a:srgbClr val="AD7A82"/>
                  </a:gs>
                  <a:gs pos="50000">
                    <a:srgbClr val="EFCDD3"/>
                  </a:gs>
                  <a:gs pos="100000">
                    <a:srgbClr val="FFD8DE"/>
                  </a:gs>
                </a:gsLst>
                <a:lin ang="18900000" scaled="1"/>
                <a:tileRect/>
              </a:gradFill>
              <a:ln w="19050">
                <a:solidFill>
                  <a:schemeClr val="lt1"/>
                </a:solidFill>
              </a:ln>
              <a:effectLst/>
            </c:spPr>
            <c:extLst>
              <c:ext xmlns:c16="http://schemas.microsoft.com/office/drawing/2014/chart" uri="{C3380CC4-5D6E-409C-BE32-E72D297353CC}">
                <c16:uniqueId val="{00000009-31D8-490E-B4C4-DF8F421E7532}"/>
              </c:ext>
            </c:extLst>
          </c:dPt>
          <c:dLbls>
            <c:dLbl>
              <c:idx val="2"/>
              <c:layout>
                <c:manualLayout>
                  <c:x val="2.3923444976076468E-2"/>
                  <c:y val="0.0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1D8-490E-B4C4-DF8F421E7532}"/>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figures.xlsx]1.3'!$A$14:$A$18</c:f>
              <c:strCache>
                <c:ptCount val="5"/>
                <c:pt idx="0">
                  <c:v>Tax revenues from in-scope companies</c:v>
                </c:pt>
                <c:pt idx="1">
                  <c:v>Tax revenues from out-of-scope companies</c:v>
                </c:pt>
                <c:pt idx="2">
                  <c:v>Surface rent</c:v>
                </c:pt>
                <c:pt idx="3">
                  <c:v>Social payments </c:v>
                </c:pt>
                <c:pt idx="4">
                  <c:v>Environmental payments</c:v>
                </c:pt>
              </c:strCache>
            </c:strRef>
          </c:cat>
          <c:val>
            <c:numRef>
              <c:f>'[SLEITI 2022-23 Report tables and figures.xlsx]1.3'!$B$14:$B$18</c:f>
              <c:numCache>
                <c:formatCode>0.00%</c:formatCode>
                <c:ptCount val="5"/>
                <c:pt idx="0">
                  <c:v>0.77769969586217924</c:v>
                </c:pt>
                <c:pt idx="1">
                  <c:v>7.0396810539713806E-2</c:v>
                </c:pt>
                <c:pt idx="2">
                  <c:v>5.3945318401744484E-3</c:v>
                </c:pt>
                <c:pt idx="3">
                  <c:v>0.13134614511121004</c:v>
                </c:pt>
                <c:pt idx="4">
                  <c:v>1.5162816646722442E-2</c:v>
                </c:pt>
              </c:numCache>
            </c:numRef>
          </c:val>
          <c:extLst>
            <c:ext xmlns:c16="http://schemas.microsoft.com/office/drawing/2014/chart" uri="{C3380CC4-5D6E-409C-BE32-E72D297353CC}">
              <c16:uniqueId val="{0000000A-31D8-490E-B4C4-DF8F421E7532}"/>
            </c:ext>
          </c:extLst>
        </c:ser>
        <c:dLbls>
          <c:dLblPos val="outEnd"/>
          <c:showLegendKey val="0"/>
          <c:showVal val="1"/>
          <c:showCatName val="0"/>
          <c:showSerName val="0"/>
          <c:showPercent val="0"/>
          <c:showBubbleSize val="0"/>
          <c:showLeaderLines val="1"/>
        </c:dLbls>
        <c:firstSliceAng val="101"/>
      </c:pieChart>
      <c:spPr>
        <a:noFill/>
        <a:ln>
          <a:noFill/>
        </a:ln>
        <a:effectLst/>
      </c:spPr>
    </c:plotArea>
    <c:legend>
      <c:legendPos val="b"/>
      <c:layout>
        <c:manualLayout>
          <c:xMode val="edge"/>
          <c:yMode val="edge"/>
          <c:x val="3.1647419072615902E-2"/>
          <c:y val="0.74372083697871094"/>
          <c:w val="0.94503827646544181"/>
          <c:h val="0.22850138524351124"/>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ofPieChart>
        <c:ofPieType val="pie"/>
        <c:varyColors val="1"/>
        <c:ser>
          <c:idx val="0"/>
          <c:order val="0"/>
          <c:explosion val="7"/>
          <c:dPt>
            <c:idx val="0"/>
            <c:bubble3D val="0"/>
            <c:spPr>
              <a:gradFill flip="none" rotWithShape="1">
                <a:gsLst>
                  <a:gs pos="0">
                    <a:schemeClr val="tx2">
                      <a:lumMod val="50000"/>
                    </a:schemeClr>
                  </a:gs>
                  <a:gs pos="46000">
                    <a:schemeClr val="tx2">
                      <a:lumMod val="75000"/>
                    </a:schemeClr>
                  </a:gs>
                  <a:gs pos="100000">
                    <a:schemeClr val="tx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1-5CF3-460A-B2FE-AF74EB180453}"/>
              </c:ext>
            </c:extLst>
          </c:dPt>
          <c:dPt>
            <c:idx val="1"/>
            <c:bubble3D val="0"/>
            <c:spPr>
              <a:gradFill flip="none" rotWithShape="1">
                <a:gsLst>
                  <a:gs pos="0">
                    <a:schemeClr val="accent2">
                      <a:lumMod val="50000"/>
                    </a:schemeClr>
                  </a:gs>
                  <a:gs pos="50000">
                    <a:schemeClr val="accent2">
                      <a:lumMod val="75000"/>
                    </a:schemeClr>
                  </a:gs>
                  <a:gs pos="100000">
                    <a:schemeClr val="accent2"/>
                  </a:gs>
                </a:gsLst>
                <a:lin ang="18900000" scaled="1"/>
                <a:tileRect/>
              </a:gradFill>
              <a:ln w="19050">
                <a:noFill/>
              </a:ln>
              <a:effectLst/>
            </c:spPr>
            <c:extLst>
              <c:ext xmlns:c16="http://schemas.microsoft.com/office/drawing/2014/chart" uri="{C3380CC4-5D6E-409C-BE32-E72D297353CC}">
                <c16:uniqueId val="{00000003-5CF3-460A-B2FE-AF74EB180453}"/>
              </c:ext>
            </c:extLst>
          </c:dPt>
          <c:dPt>
            <c:idx val="2"/>
            <c:bubble3D val="0"/>
            <c:spPr>
              <a:gradFill>
                <a:gsLst>
                  <a:gs pos="0">
                    <a:srgbClr val="685A53"/>
                  </a:gs>
                  <a:gs pos="50000">
                    <a:srgbClr val="97867D"/>
                  </a:gs>
                  <a:gs pos="100000">
                    <a:srgbClr val="BFB5AF"/>
                  </a:gs>
                </a:gsLst>
                <a:lin ang="5400000" scaled="1"/>
              </a:gradFill>
              <a:ln w="19050">
                <a:noFill/>
              </a:ln>
              <a:effectLst/>
            </c:spPr>
            <c:extLst>
              <c:ext xmlns:c16="http://schemas.microsoft.com/office/drawing/2014/chart" uri="{C3380CC4-5D6E-409C-BE32-E72D297353CC}">
                <c16:uniqueId val="{00000005-5CF3-460A-B2FE-AF74EB180453}"/>
              </c:ext>
            </c:extLst>
          </c:dPt>
          <c:dPt>
            <c:idx val="3"/>
            <c:bubble3D val="0"/>
            <c:spPr>
              <a:gradFill flip="none" rotWithShape="1">
                <a:gsLst>
                  <a:gs pos="0">
                    <a:srgbClr val="AD7A82"/>
                  </a:gs>
                  <a:gs pos="48000">
                    <a:srgbClr val="EFCDD3"/>
                  </a:gs>
                  <a:gs pos="100000">
                    <a:srgbClr val="FFD8DE">
                      <a:alpha val="89804"/>
                    </a:srgbClr>
                  </a:gs>
                </a:gsLst>
                <a:lin ang="16200000" scaled="1"/>
                <a:tileRect/>
              </a:gradFill>
              <a:ln w="19050">
                <a:solidFill>
                  <a:schemeClr val="lt1"/>
                </a:solidFill>
              </a:ln>
              <a:effectLst/>
            </c:spPr>
            <c:extLst>
              <c:ext xmlns:c16="http://schemas.microsoft.com/office/drawing/2014/chart" uri="{C3380CC4-5D6E-409C-BE32-E72D297353CC}">
                <c16:uniqueId val="{00000007-5CF3-460A-B2FE-AF74EB180453}"/>
              </c:ext>
            </c:extLst>
          </c:dPt>
          <c:dPt>
            <c:idx val="4"/>
            <c:bubble3D val="0"/>
            <c:spPr>
              <a:gradFill>
                <a:gsLst>
                  <a:gs pos="0">
                    <a:schemeClr val="accent3">
                      <a:lumMod val="50000"/>
                    </a:schemeClr>
                  </a:gs>
                  <a:gs pos="46000">
                    <a:schemeClr val="accent3">
                      <a:lumMod val="75000"/>
                    </a:schemeClr>
                  </a:gs>
                  <a:gs pos="100000">
                    <a:schemeClr val="accent3">
                      <a:lumMod val="60000"/>
                      <a:lumOff val="40000"/>
                    </a:schemeClr>
                  </a:gs>
                </a:gsLst>
                <a:path path="circle">
                  <a:fillToRect l="100000" b="100000"/>
                </a:path>
              </a:gradFill>
              <a:ln w="19050">
                <a:solidFill>
                  <a:schemeClr val="lt1"/>
                </a:solidFill>
              </a:ln>
              <a:effectLst/>
            </c:spPr>
            <c:extLst>
              <c:ext xmlns:c16="http://schemas.microsoft.com/office/drawing/2014/chart" uri="{C3380CC4-5D6E-409C-BE32-E72D297353CC}">
                <c16:uniqueId val="{00000009-5CF3-460A-B2FE-AF74EB180453}"/>
              </c:ext>
            </c:extLst>
          </c:dPt>
          <c:dPt>
            <c:idx val="5"/>
            <c:bubble3D val="0"/>
            <c:spPr>
              <a:gradFill>
                <a:gsLst>
                  <a:gs pos="0">
                    <a:schemeClr val="accent4">
                      <a:lumMod val="67000"/>
                    </a:schemeClr>
                  </a:gs>
                  <a:gs pos="48000">
                    <a:schemeClr val="accent4">
                      <a:lumMod val="97000"/>
                      <a:lumOff val="3000"/>
                    </a:schemeClr>
                  </a:gs>
                  <a:gs pos="100000">
                    <a:schemeClr val="accent4">
                      <a:lumMod val="60000"/>
                      <a:lumOff val="40000"/>
                    </a:schemeClr>
                  </a:gs>
                </a:gsLst>
                <a:lin ang="16200000" scaled="1"/>
              </a:gradFill>
              <a:ln w="19050">
                <a:solidFill>
                  <a:schemeClr val="lt1"/>
                </a:solidFill>
              </a:ln>
              <a:effectLst/>
            </c:spPr>
            <c:extLst>
              <c:ext xmlns:c16="http://schemas.microsoft.com/office/drawing/2014/chart" uri="{C3380CC4-5D6E-409C-BE32-E72D297353CC}">
                <c16:uniqueId val="{0000000B-5CF3-460A-B2FE-AF74EB180453}"/>
              </c:ext>
            </c:extLst>
          </c:dPt>
          <c:dPt>
            <c:idx val="6"/>
            <c:bubble3D val="0"/>
            <c:spPr>
              <a:gradFill>
                <a:gsLst>
                  <a:gs pos="0">
                    <a:schemeClr val="accent5">
                      <a:lumMod val="50000"/>
                    </a:schemeClr>
                  </a:gs>
                  <a:gs pos="48000">
                    <a:schemeClr val="accent5">
                      <a:lumMod val="75000"/>
                    </a:schemeClr>
                  </a:gs>
                  <a:gs pos="100000">
                    <a:schemeClr val="accent5">
                      <a:lumMod val="20000"/>
                      <a:lumOff val="80000"/>
                    </a:schemeClr>
                  </a:gs>
                </a:gsLst>
                <a:lin ang="16200000" scaled="1"/>
              </a:gradFill>
              <a:ln w="19050">
                <a:solidFill>
                  <a:schemeClr val="lt1"/>
                </a:solidFill>
              </a:ln>
              <a:effectLst/>
            </c:spPr>
            <c:extLst>
              <c:ext xmlns:c16="http://schemas.microsoft.com/office/drawing/2014/chart" uri="{C3380CC4-5D6E-409C-BE32-E72D297353CC}">
                <c16:uniqueId val="{0000000D-5CF3-460A-B2FE-AF74EB180453}"/>
              </c:ext>
            </c:extLst>
          </c:dPt>
          <c:dPt>
            <c:idx val="7"/>
            <c:bubble3D val="0"/>
            <c:spPr>
              <a:gradFill>
                <a:gsLst>
                  <a:gs pos="0">
                    <a:schemeClr val="accent1">
                      <a:lumMod val="75000"/>
                    </a:schemeClr>
                  </a:gs>
                  <a:gs pos="48000">
                    <a:schemeClr val="accent1">
                      <a:lumMod val="75000"/>
                    </a:schemeClr>
                  </a:gs>
                  <a:gs pos="100000">
                    <a:schemeClr val="tx2">
                      <a:lumMod val="60000"/>
                      <a:lumOff val="40000"/>
                    </a:schemeClr>
                  </a:gs>
                </a:gsLst>
                <a:lin ang="16200000" scaled="1"/>
              </a:gradFill>
              <a:ln w="19050">
                <a:solidFill>
                  <a:schemeClr val="lt1"/>
                </a:solidFill>
              </a:ln>
              <a:effectLst/>
            </c:spPr>
            <c:extLst>
              <c:ext xmlns:c16="http://schemas.microsoft.com/office/drawing/2014/chart" uri="{C3380CC4-5D6E-409C-BE32-E72D297353CC}">
                <c16:uniqueId val="{0000000F-5CF3-460A-B2FE-AF74EB180453}"/>
              </c:ext>
            </c:extLst>
          </c:dPt>
          <c:dLbls>
            <c:dLbl>
              <c:idx val="0"/>
              <c:layout>
                <c:manualLayout>
                  <c:x val="-5.9504847608334674E-2"/>
                  <c:y val="-7.4526201466196878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CF3-460A-B2FE-AF74EB180453}"/>
                </c:ext>
              </c:extLst>
            </c:dLbl>
            <c:dLbl>
              <c:idx val="1"/>
              <c:layout>
                <c:manualLayout>
                  <c:x val="-2.4605924259467567E-2"/>
                  <c:y val="4.696171599239749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CF3-460A-B2FE-AF74EB180453}"/>
                </c:ext>
              </c:extLst>
            </c:dLbl>
            <c:dLbl>
              <c:idx val="2"/>
              <c:layout>
                <c:manualLayout>
                  <c:x val="-3.9176174406770582E-3"/>
                  <c:y val="-9.6743596705584217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F3-460A-B2FE-AF74EB180453}"/>
                </c:ext>
              </c:extLst>
            </c:dLbl>
            <c:dLbl>
              <c:idx val="3"/>
              <c:layout>
                <c:manualLayout>
                  <c:x val="4.3970218008463225E-3"/>
                  <c:y val="-3.6907593447370803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CF3-460A-B2FE-AF74EB180453}"/>
                </c:ext>
              </c:extLst>
            </c:dLbl>
            <c:dLbl>
              <c:idx val="4"/>
              <c:layout>
                <c:manualLayout>
                  <c:x val="0.22153805774278215"/>
                  <c:y val="0.1960962983075391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CF3-460A-B2FE-AF74EB180453}"/>
                </c:ext>
              </c:extLst>
            </c:dLbl>
            <c:dLbl>
              <c:idx val="5"/>
              <c:layout>
                <c:manualLayout>
                  <c:x val="-1.1514810648668916E-2"/>
                  <c:y val="-3.88038736537243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CF3-460A-B2FE-AF74EB180453}"/>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figures.xlsx]4.1.q'!$I$5:$I$11</c:f>
              <c:strCache>
                <c:ptCount val="7"/>
                <c:pt idx="0">
                  <c:v>Kono</c:v>
                </c:pt>
                <c:pt idx="1">
                  <c:v>Kenema </c:v>
                </c:pt>
                <c:pt idx="2">
                  <c:v>Bo </c:v>
                </c:pt>
                <c:pt idx="3">
                  <c:v>Pujehun </c:v>
                </c:pt>
                <c:pt idx="4">
                  <c:v>Kailahun </c:v>
                </c:pt>
                <c:pt idx="5">
                  <c:v>Bonthe </c:v>
                </c:pt>
                <c:pt idx="6">
                  <c:v>Moyamba </c:v>
                </c:pt>
              </c:strCache>
            </c:strRef>
          </c:cat>
          <c:val>
            <c:numRef>
              <c:f>'[SLEITI 2022-23 Report tables and figures.xlsx]4.1.q'!$K$5:$K$11</c:f>
              <c:numCache>
                <c:formatCode>0.00%</c:formatCode>
                <c:ptCount val="7"/>
                <c:pt idx="0">
                  <c:v>0.46033002463015266</c:v>
                </c:pt>
                <c:pt idx="1">
                  <c:v>0.3207446293466325</c:v>
                </c:pt>
                <c:pt idx="2">
                  <c:v>0.12955416542214848</c:v>
                </c:pt>
                <c:pt idx="3">
                  <c:v>5.6152592820955451E-2</c:v>
                </c:pt>
                <c:pt idx="4">
                  <c:v>2.9799835618280351E-2</c:v>
                </c:pt>
                <c:pt idx="5">
                  <c:v>2.8816511080925885E-3</c:v>
                </c:pt>
                <c:pt idx="6">
                  <c:v>5.371010537381087E-4</c:v>
                </c:pt>
              </c:numCache>
            </c:numRef>
          </c:val>
          <c:extLst>
            <c:ext xmlns:c16="http://schemas.microsoft.com/office/drawing/2014/chart" uri="{C3380CC4-5D6E-409C-BE32-E72D297353CC}">
              <c16:uniqueId val="{00000010-5CF3-460A-B2FE-AF74EB180453}"/>
            </c:ext>
          </c:extLst>
        </c:ser>
        <c:dLbls>
          <c:dLblPos val="bestFit"/>
          <c:showLegendKey val="0"/>
          <c:showVal val="1"/>
          <c:showCatName val="0"/>
          <c:showSerName val="0"/>
          <c:showPercent val="0"/>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61440256861095"/>
          <c:y val="0.19825015578088709"/>
          <c:w val="0.31281489892133391"/>
          <c:h val="0.62759718714405988"/>
        </c:manualLayout>
      </c:layout>
      <c:pieChart>
        <c:varyColors val="1"/>
        <c:ser>
          <c:idx val="0"/>
          <c:order val="0"/>
          <c:spPr>
            <a:gradFill flip="none" rotWithShape="1">
              <a:gsLst>
                <a:gs pos="0">
                  <a:srgbClr val="AD7A82"/>
                </a:gs>
                <a:gs pos="50000">
                  <a:srgbClr val="EFCDD3"/>
                </a:gs>
                <a:gs pos="97000">
                  <a:srgbClr val="FFD8DE"/>
                </a:gs>
              </a:gsLst>
              <a:path path="circle">
                <a:fillToRect t="100000" r="100000"/>
              </a:path>
              <a:tileRect l="-100000" b="-100000"/>
            </a:gradFill>
          </c:spPr>
          <c:explosion val="3"/>
          <c:dPt>
            <c:idx val="0"/>
            <c:bubble3D val="0"/>
            <c:spPr>
              <a:gradFill flip="none" rotWithShape="1">
                <a:gsLst>
                  <a:gs pos="0">
                    <a:schemeClr val="tx2">
                      <a:lumMod val="50000"/>
                    </a:schemeClr>
                  </a:gs>
                  <a:gs pos="50000">
                    <a:schemeClr val="tx2">
                      <a:lumMod val="75000"/>
                    </a:schemeClr>
                  </a:gs>
                  <a:gs pos="97000">
                    <a:schemeClr val="tx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1-CBFF-4F09-94E3-82C4D86022FE}"/>
              </c:ext>
            </c:extLst>
          </c:dPt>
          <c:dPt>
            <c:idx val="1"/>
            <c:bubble3D val="0"/>
            <c:spPr>
              <a:gradFill flip="none" rotWithShape="1">
                <a:gsLst>
                  <a:gs pos="0">
                    <a:schemeClr val="accent2">
                      <a:lumMod val="50000"/>
                    </a:schemeClr>
                  </a:gs>
                  <a:gs pos="50000">
                    <a:schemeClr val="accent2">
                      <a:lumMod val="75000"/>
                    </a:schemeClr>
                  </a:gs>
                  <a:gs pos="97000">
                    <a:schemeClr val="accent2"/>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3-CBFF-4F09-94E3-82C4D86022FE}"/>
              </c:ext>
            </c:extLst>
          </c:dPt>
          <c:dPt>
            <c:idx val="2"/>
            <c:bubble3D val="0"/>
            <c:spPr>
              <a:gradFill flip="none" rotWithShape="1">
                <a:gsLst>
                  <a:gs pos="0">
                    <a:srgbClr val="685A53"/>
                  </a:gs>
                  <a:gs pos="50000">
                    <a:srgbClr val="97867D"/>
                  </a:gs>
                  <a:gs pos="97000">
                    <a:srgbClr val="BFB5AF"/>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5-CBFF-4F09-94E3-82C4D86022FE}"/>
              </c:ext>
            </c:extLst>
          </c:dPt>
          <c:dPt>
            <c:idx val="3"/>
            <c:bubble3D val="0"/>
            <c:spPr>
              <a:gradFill flip="none" rotWithShape="1">
                <a:gsLst>
                  <a:gs pos="0">
                    <a:srgbClr val="AD7A82"/>
                  </a:gs>
                  <a:gs pos="50000">
                    <a:srgbClr val="EFCDD3"/>
                  </a:gs>
                  <a:gs pos="97000">
                    <a:srgbClr val="FFD8DE"/>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7-CBFF-4F09-94E3-82C4D86022FE}"/>
              </c:ext>
            </c:extLst>
          </c:dPt>
          <c:dPt>
            <c:idx val="4"/>
            <c:bubble3D val="0"/>
            <c:spPr>
              <a:gradFill flip="none" rotWithShape="1">
                <a:gsLst>
                  <a:gs pos="0">
                    <a:schemeClr val="accent3">
                      <a:lumMod val="50000"/>
                    </a:schemeClr>
                  </a:gs>
                  <a:gs pos="50000">
                    <a:schemeClr val="accent3">
                      <a:lumMod val="75000"/>
                    </a:schemeClr>
                  </a:gs>
                  <a:gs pos="97000">
                    <a:schemeClr val="accent3"/>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9-CBFF-4F09-94E3-82C4D86022FE}"/>
              </c:ext>
            </c:extLst>
          </c:dPt>
          <c:dPt>
            <c:idx val="5"/>
            <c:bubble3D val="0"/>
            <c:spPr>
              <a:gradFill flip="none" rotWithShape="1">
                <a:gsLst>
                  <a:gs pos="0">
                    <a:schemeClr val="accent4">
                      <a:lumMod val="50000"/>
                    </a:schemeClr>
                  </a:gs>
                  <a:gs pos="50000">
                    <a:schemeClr val="accent4">
                      <a:lumMod val="75000"/>
                    </a:schemeClr>
                  </a:gs>
                  <a:gs pos="97000">
                    <a:schemeClr val="accent4"/>
                  </a:gs>
                </a:gsLst>
                <a:path path="circle">
                  <a:fillToRect t="100000" r="100000"/>
                </a:path>
                <a:tileRect l="-100000" b="-100000"/>
              </a:gradFill>
              <a:ln w="19050">
                <a:solidFill>
                  <a:schemeClr val="lt1"/>
                </a:solidFill>
              </a:ln>
              <a:effectLst/>
            </c:spPr>
            <c:extLst>
              <c:ext xmlns:c16="http://schemas.microsoft.com/office/drawing/2014/chart" uri="{C3380CC4-5D6E-409C-BE32-E72D297353CC}">
                <c16:uniqueId val="{0000000B-CBFF-4F09-94E3-82C4D86022FE}"/>
              </c:ext>
            </c:extLst>
          </c:dPt>
          <c:dLbls>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figures.xlsx]5.3'!$H$7:$H$12</c:f>
              <c:strCache>
                <c:ptCount val="6"/>
                <c:pt idx="0">
                  <c:v>Koidu Limited</c:v>
                </c:pt>
                <c:pt idx="1">
                  <c:v>Sierra Rutile Limited</c:v>
                </c:pt>
                <c:pt idx="2">
                  <c:v>Marampa Mines Ltd</c:v>
                </c:pt>
                <c:pt idx="3">
                  <c:v>Kingho Mining Company Ltd</c:v>
                </c:pt>
                <c:pt idx="4">
                  <c:v>Newfield/Sierra Diamond Ltd</c:v>
                </c:pt>
                <c:pt idx="5">
                  <c:v>Other mining companies</c:v>
                </c:pt>
              </c:strCache>
            </c:strRef>
          </c:cat>
          <c:val>
            <c:numRef>
              <c:f>'[SLEITI 2022-23 Report tables and figures.xlsx]5.3'!$I$7:$I$12</c:f>
              <c:numCache>
                <c:formatCode>0.00%</c:formatCode>
                <c:ptCount val="6"/>
                <c:pt idx="0">
                  <c:v>0.31060514320869032</c:v>
                </c:pt>
                <c:pt idx="1">
                  <c:v>0.13732761093602591</c:v>
                </c:pt>
                <c:pt idx="2">
                  <c:v>0.12032970433161815</c:v>
                </c:pt>
                <c:pt idx="3">
                  <c:v>8.8336883262551763E-2</c:v>
                </c:pt>
                <c:pt idx="4">
                  <c:v>3.9257117962885342E-2</c:v>
                </c:pt>
                <c:pt idx="5">
                  <c:v>0.30414354029822849</c:v>
                </c:pt>
              </c:numCache>
            </c:numRef>
          </c:val>
          <c:extLst>
            <c:ext xmlns:c16="http://schemas.microsoft.com/office/drawing/2014/chart" uri="{C3380CC4-5D6E-409C-BE32-E72D297353CC}">
              <c16:uniqueId val="{0000000C-CBFF-4F09-94E3-82C4D86022FE}"/>
            </c:ext>
          </c:extLst>
        </c:ser>
        <c:dLbls>
          <c:dLblPos val="outEnd"/>
          <c:showLegendKey val="0"/>
          <c:showVal val="1"/>
          <c:showCatName val="0"/>
          <c:showSerName val="0"/>
          <c:showPercent val="0"/>
          <c:showBubbleSize val="0"/>
          <c:showLeaderLines val="1"/>
        </c:dLbls>
        <c:firstSliceAng val="158"/>
      </c:pieChart>
      <c:spPr>
        <a:noFill/>
        <a:ln>
          <a:noFill/>
        </a:ln>
        <a:effectLst/>
      </c:spPr>
    </c:plotArea>
    <c:legend>
      <c:legendPos val="r"/>
      <c:layout>
        <c:manualLayout>
          <c:xMode val="edge"/>
          <c:yMode val="edge"/>
          <c:x val="0.63453038758504698"/>
          <c:y val="5.3192075480360874E-2"/>
          <c:w val="0.34216864154116655"/>
          <c:h val="0.94580014728374784"/>
        </c:manualLayout>
      </c:layout>
      <c:overlay val="0"/>
      <c:spPr>
        <a:noFill/>
        <a:ln>
          <a:noFill/>
        </a:ln>
        <a:effectLst/>
      </c:spPr>
      <c:txPr>
        <a:bodyPr rot="0" spcFirstLastPara="1" vertOverflow="ellipsis" vert="horz" wrap="square" anchor="ctr" anchorCtr="1"/>
        <a:lstStyle/>
        <a:p>
          <a:pPr>
            <a:defRPr sz="85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689989700654512E-2"/>
          <c:y val="0.19071115198191468"/>
          <c:w val="0.38473714942935505"/>
          <c:h val="0.6635970213025697"/>
        </c:manualLayout>
      </c:layout>
      <c:pieChart>
        <c:varyColors val="1"/>
        <c:ser>
          <c:idx val="0"/>
          <c:order val="0"/>
          <c:spPr>
            <a:gradFill>
              <a:gsLst>
                <a:gs pos="0">
                  <a:schemeClr val="accent3">
                    <a:lumMod val="50000"/>
                  </a:schemeClr>
                </a:gs>
                <a:gs pos="50000">
                  <a:schemeClr val="accent3">
                    <a:lumMod val="75000"/>
                  </a:schemeClr>
                </a:gs>
                <a:gs pos="97000">
                  <a:schemeClr val="accent3"/>
                </a:gs>
              </a:gsLst>
              <a:path path="circle">
                <a:fillToRect t="100000" r="100000"/>
              </a:path>
            </a:gradFill>
          </c:spPr>
          <c:explosion val="2"/>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2249-400C-9298-DB539FA8EC31}"/>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2249-400C-9298-DB539FA8EC31}"/>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2249-400C-9298-DB539FA8EC31}"/>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2249-400C-9298-DB539FA8EC31}"/>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2249-400C-9298-DB539FA8EC31}"/>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2249-400C-9298-DB539FA8EC31}"/>
              </c:ext>
            </c:extLst>
          </c:dPt>
          <c:dLbls>
            <c:dLbl>
              <c:idx val="2"/>
              <c:layout>
                <c:manualLayout>
                  <c:x val="0"/>
                  <c:y val="-4.257907542579075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249-400C-9298-DB539FA8EC31}"/>
                </c:ext>
              </c:extLst>
            </c:dLbl>
            <c:dLbl>
              <c:idx val="5"/>
              <c:layout>
                <c:manualLayout>
                  <c:x val="-2.4291497975708502E-2"/>
                  <c:y val="-6.082725060827251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2249-400C-9298-DB539FA8EC31}"/>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'[SLEITI 2022-23 Report tables and figures.xlsx]5.3'!$I$23:$I$28</c:f>
              <c:strCache>
                <c:ptCount val="6"/>
                <c:pt idx="0">
                  <c:v>Marampa Mines Ltd</c:v>
                </c:pt>
                <c:pt idx="1">
                  <c:v>Koidu Limited</c:v>
                </c:pt>
                <c:pt idx="2">
                  <c:v>Kingho Mining Company Ltd</c:v>
                </c:pt>
                <c:pt idx="3">
                  <c:v>Sierra Rutile Ltd</c:v>
                </c:pt>
                <c:pt idx="4">
                  <c:v>FG Gold Limited</c:v>
                </c:pt>
                <c:pt idx="5">
                  <c:v>Other mining companies</c:v>
                </c:pt>
              </c:strCache>
            </c:strRef>
          </c:cat>
          <c:val>
            <c:numRef>
              <c:f>'[SLEITI 2022-23 Report tables and figures.xlsx]5.3'!$J$23:$J$28</c:f>
              <c:numCache>
                <c:formatCode>0.00%</c:formatCode>
                <c:ptCount val="6"/>
                <c:pt idx="0">
                  <c:v>0.20367999651110644</c:v>
                </c:pt>
                <c:pt idx="1">
                  <c:v>0.1773654316940507</c:v>
                </c:pt>
                <c:pt idx="2">
                  <c:v>0.17107757154387063</c:v>
                </c:pt>
                <c:pt idx="3">
                  <c:v>9.2937350249927927E-2</c:v>
                </c:pt>
                <c:pt idx="4">
                  <c:v>3.5583989108496278E-2</c:v>
                </c:pt>
                <c:pt idx="5">
                  <c:v>0.31935566089254791</c:v>
                </c:pt>
              </c:numCache>
            </c:numRef>
          </c:val>
          <c:extLst>
            <c:ext xmlns:c16="http://schemas.microsoft.com/office/drawing/2014/chart" uri="{C3380CC4-5D6E-409C-BE32-E72D297353CC}">
              <c16:uniqueId val="{0000000C-2249-400C-9298-DB539FA8EC31}"/>
            </c:ext>
          </c:extLst>
        </c:ser>
        <c:dLbls>
          <c:dLblPos val="outEnd"/>
          <c:showLegendKey val="0"/>
          <c:showVal val="1"/>
          <c:showCatName val="0"/>
          <c:showSerName val="0"/>
          <c:showPercent val="0"/>
          <c:showBubbleSize val="0"/>
          <c:showLeaderLines val="1"/>
        </c:dLbls>
        <c:firstSliceAng val="126"/>
      </c:pieChart>
      <c:spPr>
        <a:noFill/>
        <a:ln>
          <a:noFill/>
        </a:ln>
        <a:effectLst/>
      </c:spPr>
    </c:plotArea>
    <c:legend>
      <c:legendPos val="b"/>
      <c:layout>
        <c:manualLayout>
          <c:xMode val="edge"/>
          <c:yMode val="edge"/>
          <c:x val="0.59042592777168679"/>
          <c:y val="7.0625227503496382E-2"/>
          <c:w val="0.36361137609338884"/>
          <c:h val="0.827727168228059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56401031767581E-2"/>
          <c:y val="0.20619453180597325"/>
          <c:w val="0.40957720909886264"/>
          <c:h val="0.68262868183143777"/>
        </c:manualLayout>
      </c:layout>
      <c:pieChart>
        <c:varyColors val="1"/>
        <c:ser>
          <c:idx val="0"/>
          <c:order val="0"/>
          <c:spPr>
            <a:gradFill>
              <a:gsLst>
                <a:gs pos="0">
                  <a:schemeClr val="accent4">
                    <a:lumMod val="50000"/>
                  </a:schemeClr>
                </a:gs>
                <a:gs pos="50000">
                  <a:schemeClr val="accent4">
                    <a:lumMod val="75000"/>
                  </a:schemeClr>
                </a:gs>
                <a:gs pos="97000">
                  <a:schemeClr val="accent4"/>
                </a:gs>
              </a:gsLst>
              <a:path path="circle">
                <a:fillToRect t="100000" r="100000"/>
              </a:path>
            </a:gradFill>
          </c:spPr>
          <c:explosion val="3"/>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522E-4A6F-BD4B-A42B554C19E4}"/>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522E-4A6F-BD4B-A42B554C19E4}"/>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522E-4A6F-BD4B-A42B554C19E4}"/>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522E-4A6F-BD4B-A42B554C19E4}"/>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522E-4A6F-BD4B-A42B554C19E4}"/>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522E-4A6F-BD4B-A42B554C19E4}"/>
              </c:ext>
            </c:extLst>
          </c:dPt>
          <c:dLbls>
            <c:dLbl>
              <c:idx val="1"/>
              <c:layout>
                <c:manualLayout>
                  <c:x val="0"/>
                  <c:y val="-0.1166180758017492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22E-4A6F-BD4B-A42B554C19E4}"/>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'5.3'!$H$84:$H$89</c:f>
              <c:strCache>
                <c:ptCount val="6"/>
                <c:pt idx="0">
                  <c:v>Diamonds</c:v>
                </c:pt>
                <c:pt idx="1">
                  <c:v>Iron Ore</c:v>
                </c:pt>
                <c:pt idx="2">
                  <c:v>Rutile</c:v>
                </c:pt>
                <c:pt idx="3">
                  <c:v>Gold</c:v>
                </c:pt>
                <c:pt idx="4">
                  <c:v>Bauxite</c:v>
                </c:pt>
                <c:pt idx="5">
                  <c:v>Other commodities</c:v>
                </c:pt>
              </c:strCache>
            </c:strRef>
          </c:cat>
          <c:val>
            <c:numRef>
              <c:f>'5.3'!$I$84:$I$89</c:f>
              <c:numCache>
                <c:formatCode>0.00%</c:formatCode>
                <c:ptCount val="6"/>
                <c:pt idx="0">
                  <c:v>0.3985902956781327</c:v>
                </c:pt>
                <c:pt idx="1">
                  <c:v>0.24666289932357879</c:v>
                </c:pt>
                <c:pt idx="2">
                  <c:v>0.13958193351406101</c:v>
                </c:pt>
                <c:pt idx="3">
                  <c:v>6.7069495946828345E-2</c:v>
                </c:pt>
                <c:pt idx="4">
                  <c:v>3.5525065269619079E-2</c:v>
                </c:pt>
                <c:pt idx="5">
                  <c:v>0.11257031026778018</c:v>
                </c:pt>
              </c:numCache>
            </c:numRef>
          </c:val>
          <c:extLst>
            <c:ext xmlns:c16="http://schemas.microsoft.com/office/drawing/2014/chart" uri="{C3380CC4-5D6E-409C-BE32-E72D297353CC}">
              <c16:uniqueId val="{0000000C-522E-4A6F-BD4B-A42B554C19E4}"/>
            </c:ext>
          </c:extLst>
        </c:ser>
        <c:dLbls>
          <c:dLblPos val="outEnd"/>
          <c:showLegendKey val="0"/>
          <c:showVal val="1"/>
          <c:showCatName val="0"/>
          <c:showSerName val="0"/>
          <c:showPercent val="0"/>
          <c:showBubbleSize val="0"/>
          <c:showLeaderLines val="1"/>
        </c:dLbls>
        <c:firstSliceAng val="100"/>
      </c:pieChart>
      <c:spPr>
        <a:noFill/>
        <a:ln>
          <a:noFill/>
        </a:ln>
        <a:effectLst/>
      </c:spPr>
    </c:plotArea>
    <c:legend>
      <c:legendPos val="b"/>
      <c:layout>
        <c:manualLayout>
          <c:xMode val="edge"/>
          <c:yMode val="edge"/>
          <c:x val="0.61139831658973665"/>
          <c:y val="5.052776566194532E-2"/>
          <c:w val="0.35555555555555557"/>
          <c:h val="0.9275251531058618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415540650011341E-2"/>
          <c:y val="0.22624155248310496"/>
          <c:w val="0.37835564304461944"/>
          <c:h val="0.62480748392689445"/>
        </c:manualLayout>
      </c:layout>
      <c:pieChart>
        <c:varyColors val="1"/>
        <c:ser>
          <c:idx val="0"/>
          <c:order val="0"/>
          <c:spPr>
            <a:gradFill>
              <a:gsLst>
                <a:gs pos="0">
                  <a:schemeClr val="accent3">
                    <a:lumMod val="50000"/>
                  </a:schemeClr>
                </a:gs>
                <a:gs pos="50000">
                  <a:schemeClr val="accent3">
                    <a:lumMod val="75000"/>
                  </a:schemeClr>
                </a:gs>
                <a:gs pos="97000">
                  <a:schemeClr val="accent3"/>
                </a:gs>
              </a:gsLst>
              <a:path path="circle">
                <a:fillToRect t="100000" r="100000"/>
              </a:path>
            </a:gradFill>
          </c:spPr>
          <c:explosion val="3"/>
          <c:dPt>
            <c:idx val="0"/>
            <c:bubble3D val="0"/>
            <c:spPr>
              <a:gradFill>
                <a:gsLst>
                  <a:gs pos="0">
                    <a:schemeClr val="tx2">
                      <a:lumMod val="50000"/>
                    </a:schemeClr>
                  </a:gs>
                  <a:gs pos="50000">
                    <a:schemeClr val="tx2">
                      <a:lumMod val="75000"/>
                    </a:schemeClr>
                  </a:gs>
                  <a:gs pos="97000">
                    <a:schemeClr val="tx2"/>
                  </a:gs>
                </a:gsLst>
                <a:path path="circle">
                  <a:fillToRect t="100000" r="100000"/>
                </a:path>
              </a:gradFill>
              <a:ln w="19050">
                <a:solidFill>
                  <a:schemeClr val="lt1"/>
                </a:solidFill>
              </a:ln>
              <a:effectLst/>
            </c:spPr>
            <c:extLst>
              <c:ext xmlns:c16="http://schemas.microsoft.com/office/drawing/2014/chart" uri="{C3380CC4-5D6E-409C-BE32-E72D297353CC}">
                <c16:uniqueId val="{00000001-8570-429A-9AD8-848D9EC72300}"/>
              </c:ext>
            </c:extLst>
          </c:dPt>
          <c:dPt>
            <c:idx val="1"/>
            <c:bubble3D val="0"/>
            <c:spPr>
              <a:gradFill>
                <a:gsLst>
                  <a:gs pos="0">
                    <a:schemeClr val="accent2">
                      <a:lumMod val="50000"/>
                    </a:schemeClr>
                  </a:gs>
                  <a:gs pos="50000">
                    <a:schemeClr val="accent2">
                      <a:lumMod val="75000"/>
                    </a:schemeClr>
                  </a:gs>
                  <a:gs pos="97000">
                    <a:schemeClr val="accent2"/>
                  </a:gs>
                </a:gsLst>
                <a:path path="circle">
                  <a:fillToRect t="100000" r="100000"/>
                </a:path>
              </a:gradFill>
              <a:ln w="19050">
                <a:solidFill>
                  <a:schemeClr val="lt1"/>
                </a:solidFill>
              </a:ln>
              <a:effectLst/>
            </c:spPr>
            <c:extLst>
              <c:ext xmlns:c16="http://schemas.microsoft.com/office/drawing/2014/chart" uri="{C3380CC4-5D6E-409C-BE32-E72D297353CC}">
                <c16:uniqueId val="{00000003-8570-429A-9AD8-848D9EC72300}"/>
              </c:ext>
            </c:extLst>
          </c:dPt>
          <c:dPt>
            <c:idx val="2"/>
            <c:bubble3D val="0"/>
            <c:spPr>
              <a:gradFill>
                <a:gsLst>
                  <a:gs pos="0">
                    <a:srgbClr val="685A53"/>
                  </a:gs>
                  <a:gs pos="50000">
                    <a:srgbClr val="97867D"/>
                  </a:gs>
                  <a:gs pos="97000">
                    <a:srgbClr val="BFB5AF"/>
                  </a:gs>
                </a:gsLst>
                <a:path path="circle">
                  <a:fillToRect t="100000" r="100000"/>
                </a:path>
              </a:gradFill>
              <a:ln w="19050">
                <a:solidFill>
                  <a:schemeClr val="lt1"/>
                </a:solidFill>
              </a:ln>
              <a:effectLst/>
            </c:spPr>
            <c:extLst>
              <c:ext xmlns:c16="http://schemas.microsoft.com/office/drawing/2014/chart" uri="{C3380CC4-5D6E-409C-BE32-E72D297353CC}">
                <c16:uniqueId val="{00000005-8570-429A-9AD8-848D9EC72300}"/>
              </c:ext>
            </c:extLst>
          </c:dPt>
          <c:dPt>
            <c:idx val="3"/>
            <c:bubble3D val="0"/>
            <c:spPr>
              <a:gradFill>
                <a:gsLst>
                  <a:gs pos="0">
                    <a:srgbClr val="AD7A82"/>
                  </a:gs>
                  <a:gs pos="50000">
                    <a:srgbClr val="EFCDD3"/>
                  </a:gs>
                  <a:gs pos="97000">
                    <a:srgbClr val="FFD8DE"/>
                  </a:gs>
                </a:gsLst>
                <a:path path="circle">
                  <a:fillToRect t="100000" r="100000"/>
                </a:path>
              </a:gradFill>
              <a:ln w="19050">
                <a:solidFill>
                  <a:schemeClr val="lt1"/>
                </a:solidFill>
              </a:ln>
              <a:effectLst/>
            </c:spPr>
            <c:extLst>
              <c:ext xmlns:c16="http://schemas.microsoft.com/office/drawing/2014/chart" uri="{C3380CC4-5D6E-409C-BE32-E72D297353CC}">
                <c16:uniqueId val="{00000007-8570-429A-9AD8-848D9EC72300}"/>
              </c:ext>
            </c:extLst>
          </c:dPt>
          <c:dPt>
            <c:idx val="4"/>
            <c:bubble3D val="0"/>
            <c:spPr>
              <a:gradFill>
                <a:gsLst>
                  <a:gs pos="0">
                    <a:schemeClr val="accent3">
                      <a:lumMod val="50000"/>
                    </a:schemeClr>
                  </a:gs>
                  <a:gs pos="50000">
                    <a:schemeClr val="accent3">
                      <a:lumMod val="75000"/>
                    </a:schemeClr>
                  </a:gs>
                  <a:gs pos="97000">
                    <a:schemeClr val="accent3"/>
                  </a:gs>
                </a:gsLst>
                <a:path path="circle">
                  <a:fillToRect t="100000" r="100000"/>
                </a:path>
              </a:gradFill>
              <a:ln w="19050">
                <a:solidFill>
                  <a:schemeClr val="lt1"/>
                </a:solidFill>
              </a:ln>
              <a:effectLst/>
            </c:spPr>
            <c:extLst>
              <c:ext xmlns:c16="http://schemas.microsoft.com/office/drawing/2014/chart" uri="{C3380CC4-5D6E-409C-BE32-E72D297353CC}">
                <c16:uniqueId val="{00000009-8570-429A-9AD8-848D9EC72300}"/>
              </c:ext>
            </c:extLst>
          </c:dPt>
          <c:dPt>
            <c:idx val="5"/>
            <c:bubble3D val="0"/>
            <c:spPr>
              <a:gradFill>
                <a:gsLst>
                  <a:gs pos="0">
                    <a:schemeClr val="accent4">
                      <a:lumMod val="50000"/>
                    </a:schemeClr>
                  </a:gs>
                  <a:gs pos="50000">
                    <a:schemeClr val="accent4">
                      <a:lumMod val="75000"/>
                    </a:schemeClr>
                  </a:gs>
                  <a:gs pos="97000">
                    <a:schemeClr val="accent4"/>
                  </a:gs>
                </a:gsLst>
                <a:path path="circle">
                  <a:fillToRect t="100000" r="100000"/>
                </a:path>
              </a:gradFill>
              <a:ln w="19050">
                <a:solidFill>
                  <a:schemeClr val="lt1"/>
                </a:solidFill>
              </a:ln>
              <a:effectLst/>
            </c:spPr>
            <c:extLst>
              <c:ext xmlns:c16="http://schemas.microsoft.com/office/drawing/2014/chart" uri="{C3380CC4-5D6E-409C-BE32-E72D297353CC}">
                <c16:uniqueId val="{0000000B-8570-429A-9AD8-848D9EC72300}"/>
              </c:ext>
            </c:extLst>
          </c:dPt>
          <c:dLbls>
            <c:dLbl>
              <c:idx val="1"/>
              <c:layout>
                <c:manualLayout>
                  <c:x val="0"/>
                  <c:y val="-0.18281688112156716"/>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570-429A-9AD8-848D9EC72300}"/>
                </c:ext>
              </c:extLst>
            </c:dLbl>
            <c:dLbl>
              <c:idx val="2"/>
              <c:layout>
                <c:manualLayout>
                  <c:x val="4.5267489711934158E-2"/>
                  <c:y val="-5.3931726521989631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570-429A-9AD8-848D9EC72300}"/>
                </c:ext>
              </c:extLst>
            </c:dLbl>
            <c:spPr>
              <a:noFill/>
              <a:ln>
                <a:noFill/>
              </a:ln>
              <a:effectLst/>
            </c:spPr>
            <c:txPr>
              <a:bodyPr rot="0" spcFirstLastPara="1" vertOverflow="ellipsis" vert="horz" wrap="square" lIns="38100" tIns="19050" rIns="38100" bIns="19050" anchor="ctr" anchorCtr="1">
                <a:spAutoFit/>
              </a:bodyPr>
              <a:lstStyle/>
              <a:p>
                <a:pPr>
                  <a:defRPr sz="900" b="1" i="1" u="none" strike="noStrike" kern="1200" baseline="0">
                    <a:solidFill>
                      <a:schemeClr val="tx1">
                        <a:lumMod val="75000"/>
                        <a:lumOff val="25000"/>
                      </a:schemeClr>
                    </a:solidFill>
                    <a:latin typeface="Trebuchet MS" panose="020B0603020202020204" pitchFamily="34" charset="0"/>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'5.3'!$G$68:$G$73</c:f>
              <c:strCache>
                <c:ptCount val="6"/>
                <c:pt idx="0">
                  <c:v>Iron Ore</c:v>
                </c:pt>
                <c:pt idx="1">
                  <c:v>Diamonds</c:v>
                </c:pt>
                <c:pt idx="2">
                  <c:v>Rutile</c:v>
                </c:pt>
                <c:pt idx="3">
                  <c:v>Gold</c:v>
                </c:pt>
                <c:pt idx="4">
                  <c:v>Ilmenite, Rutile, Zircon</c:v>
                </c:pt>
                <c:pt idx="5">
                  <c:v>Other commodities</c:v>
                </c:pt>
              </c:strCache>
            </c:strRef>
          </c:cat>
          <c:val>
            <c:numRef>
              <c:f>'5.3'!$H$68:$H$73</c:f>
              <c:numCache>
                <c:formatCode>0.00%</c:formatCode>
                <c:ptCount val="6"/>
                <c:pt idx="0">
                  <c:v>0.40639434679758829</c:v>
                </c:pt>
                <c:pt idx="1">
                  <c:v>0.2317640207901481</c:v>
                </c:pt>
                <c:pt idx="2">
                  <c:v>0.11828952660825191</c:v>
                </c:pt>
                <c:pt idx="3">
                  <c:v>7.4302765861440009E-2</c:v>
                </c:pt>
                <c:pt idx="4">
                  <c:v>4.8679018661641579E-2</c:v>
                </c:pt>
                <c:pt idx="5">
                  <c:v>0.12057032128093012</c:v>
                </c:pt>
              </c:numCache>
            </c:numRef>
          </c:val>
          <c:extLst>
            <c:ext xmlns:c16="http://schemas.microsoft.com/office/drawing/2014/chart" uri="{C3380CC4-5D6E-409C-BE32-E72D297353CC}">
              <c16:uniqueId val="{0000000C-8570-429A-9AD8-848D9EC72300}"/>
            </c:ext>
          </c:extLst>
        </c:ser>
        <c:dLbls>
          <c:dLblPos val="outEnd"/>
          <c:showLegendKey val="0"/>
          <c:showVal val="1"/>
          <c:showCatName val="0"/>
          <c:showSerName val="0"/>
          <c:showPercent val="0"/>
          <c:showBubbleSize val="0"/>
          <c:showLeaderLines val="1"/>
        </c:dLbls>
        <c:firstSliceAng val="100"/>
      </c:pieChart>
      <c:spPr>
        <a:noFill/>
        <a:ln>
          <a:noFill/>
        </a:ln>
        <a:effectLst/>
      </c:spPr>
    </c:plotArea>
    <c:legend>
      <c:legendPos val="b"/>
      <c:layout>
        <c:manualLayout>
          <c:xMode val="edge"/>
          <c:yMode val="edge"/>
          <c:x val="0.5677547713943164"/>
          <c:y val="0.10583013251392356"/>
          <c:w val="0.38064282589676302"/>
          <c:h val="0.7944535144116159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rebuchet MS" panose="020B0603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9517A053-4D9D-4208-BB2C-8410317F3476}">
    <t:Anchor>
      <t:Comment id="1435129782"/>
    </t:Anchor>
    <t:History>
      <t:Event id="{6BBD98B6-DFA4-4FD3-802E-456809CACF48}" time="2024-12-12T06:35:36.366Z">
        <t:Attribution userId="S::Achraf.Kanoun@bdo.co.uk::987b7c77-b2f0-4a3e-9667-c7464c2ddff0" userProvider="AD" userName="Achraf Kanoun"/>
        <t:Anchor>
          <t:Comment id="1435129782"/>
        </t:Anchor>
        <t:Create/>
      </t:Event>
      <t:Event id="{DCD1F92A-86FC-4AFA-95D5-742AC24A066B}" time="2024-12-12T06:35:36.366Z">
        <t:Attribution userId="S::Achraf.Kanoun@bdo.co.uk::987b7c77-b2f0-4a3e-9667-c7464c2ddff0" userProvider="AD" userName="Achraf Kanoun"/>
        <t:Anchor>
          <t:Comment id="1435129782"/>
        </t:Anchor>
        <t:Assign userId="S::Wissem.Zaazaa@bdo.co.uk::4cc21f2b-630f-47e7-8eee-47cdb50de6b4" userProvider="AD" userName="Wissem Zaazaa"/>
      </t:Event>
      <t:Event id="{AAA22C22-5DBB-4D40-A021-A8E7445FF5C3}" time="2024-12-12T06:35:36.366Z">
        <t:Attribution userId="S::Achraf.Kanoun@bdo.co.uk::987b7c77-b2f0-4a3e-9667-c7464c2ddff0" userProvider="AD" userName="Achraf Kanoun"/>
        <t:Anchor>
          <t:Comment id="1435129782"/>
        </t:Anchor>
        <t:SetTitle title="@Wissem Zaazaa same as above"/>
      </t:Event>
      <t:Event id="{1849173A-B06E-41FD-A33A-0790205574C0}" time="2024-12-12T11:52:06.207Z">
        <t:Attribution userId="S::Wissem.Zaazaa@bdo.co.uk::4cc21f2b-630f-47e7-8eee-47cdb50de6b4" userProvider="AD" userName="Wissem Zaazaa"/>
        <t:Progress percentComplete="100"/>
      </t:Event>
    </t:History>
  </t:Task>
</t:Tasks>
</file>

<file path=word/theme/theme1.xml><?xml version="1.0" encoding="utf-8"?>
<a:theme xmlns:a="http://schemas.openxmlformats.org/drawingml/2006/main" name="BDO">
  <a:themeElements>
    <a:clrScheme name="BDO SB2">
      <a:dk1>
        <a:sysClr val="windowText" lastClr="000000"/>
      </a:dk1>
      <a:lt1>
        <a:sysClr val="window" lastClr="FFFFFF"/>
      </a:lt1>
      <a:dk2>
        <a:srgbClr val="685040"/>
      </a:dk2>
      <a:lt2>
        <a:srgbClr val="EEE8E5"/>
      </a:lt2>
      <a:accent1>
        <a:srgbClr val="ED1A3B"/>
      </a:accent1>
      <a:accent2>
        <a:srgbClr val="2EAFA4"/>
      </a:accent2>
      <a:accent3>
        <a:srgbClr val="98002E"/>
      </a:accent3>
      <a:accent4>
        <a:srgbClr val="62CAE3"/>
      </a:accent4>
      <a:accent5>
        <a:srgbClr val="F65275"/>
      </a:accent5>
      <a:accent6>
        <a:srgbClr val="F3D03E"/>
      </a:accent6>
      <a:hlink>
        <a:srgbClr val="ED1A3B"/>
      </a:hlink>
      <a:folHlink>
        <a:srgbClr val="22409A"/>
      </a:folHlink>
    </a:clrScheme>
    <a:fontScheme name="BDO">
      <a:majorFont>
        <a:latin typeface="Trebuchet MS"/>
        <a:ea typeface=""/>
        <a:cs typeface=""/>
      </a:majorFont>
      <a:minorFont>
        <a:latin typeface="Trebuchet MS"/>
        <a:ea typeface=""/>
        <a:cs typeface=""/>
      </a:minorFont>
    </a:fontScheme>
    <a:fmtScheme name="BDO">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solidFill>
          <a:schemeClr val="phClr"/>
        </a:solidFill>
      </a:bgFillStyleLst>
    </a:fmtScheme>
  </a:themeElements>
  <a:objectDefaults/>
  <a:extraClrSchemeLst/>
</a:theme>
</file>

<file path=word/theme/themeOverride1.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BDO 2019">
    <a:dk1>
      <a:srgbClr val="404040"/>
    </a:dk1>
    <a:lt1>
      <a:srgbClr val="FFFFFF"/>
    </a:lt1>
    <a:dk2>
      <a:srgbClr val="98002E"/>
    </a:dk2>
    <a:lt2>
      <a:srgbClr val="E7E7E7"/>
    </a:lt2>
    <a:accent1>
      <a:srgbClr val="ED1A3B"/>
    </a:accent1>
    <a:accent2>
      <a:srgbClr val="218F8B"/>
    </a:accent2>
    <a:accent3>
      <a:srgbClr val="02A5E2"/>
    </a:accent3>
    <a:accent4>
      <a:srgbClr val="657C91"/>
    </a:accent4>
    <a:accent5>
      <a:srgbClr val="DF8639"/>
    </a:accent5>
    <a:accent6>
      <a:srgbClr val="FFFFFF"/>
    </a:accent6>
    <a:hlink>
      <a:srgbClr val="62CAE3"/>
    </a:hlink>
    <a:folHlink>
      <a:srgbClr val="62CAE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873232EBE4CB4BBBB01CF679333667" ma:contentTypeVersion="23" ma:contentTypeDescription="Create a new document." ma:contentTypeScope="" ma:versionID="a9a4beaaee7baf323eefd709f2949f86">
  <xsd:schema xmlns:xsd="http://www.w3.org/2001/XMLSchema" xmlns:xs="http://www.w3.org/2001/XMLSchema" xmlns:p="http://schemas.microsoft.com/office/2006/metadata/properties" xmlns:ns2="deee4ff9-25d8-4092-a47c-041c6cde6848" xmlns:ns3="d8b835c3-d8af-4195-9f46-a0c7f37ab64b" targetNamespace="http://schemas.microsoft.com/office/2006/metadata/properties" ma:root="true" ma:fieldsID="f189c1b25ea292ea0acbd5770d4900dd" ns2:_="" ns3:_="">
    <xsd:import namespace="deee4ff9-25d8-4092-a47c-041c6cde6848"/>
    <xsd:import namespace="d8b835c3-d8af-4195-9f46-a0c7f37ab64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Imagetag" minOccurs="0"/>
                <xsd:element ref="ns3:Photograph_x002f_Source" minOccurs="0"/>
                <xsd:element ref="ns3:Imag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e4ff9-25d8-4092-a47c-041c6cde684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b9cecb5-4e20-42a7-8bf3-d7bb27ffec0e}" ma:internalName="TaxCatchAll" ma:showField="CatchAllData" ma:web="deee4ff9-25d8-4092-a47c-041c6cde68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b835c3-d8af-4195-9f46-a0c7f37ab64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ternalName="MediaServiceLocation" ma:readOnly="true">
      <xsd:simpleType>
        <xsd:restriction base="dms:Text"/>
      </xsd:simpleType>
    </xsd:element>
    <xsd:element name="Imagetag" ma:index="20" nillable="true" ma:displayName="Image tag" ma:format="Dropdown" ma:internalName="Imagetag">
      <xsd:complexType>
        <xsd:complexContent>
          <xsd:extension base="dms:MultiChoice">
            <xsd:sequence>
              <xsd:element name="Value" maxOccurs="unbounded" minOccurs="0" nillable="true">
                <xsd:simpleType>
                  <xsd:restriction base="dms:Choice">
                    <xsd:enumeration value="Environment"/>
                    <xsd:enumeration value="Social"/>
                    <xsd:enumeration value="Urban"/>
                    <xsd:enumeration value="Rural"/>
                  </xsd:restriction>
                </xsd:simpleType>
              </xsd:element>
            </xsd:sequence>
          </xsd:extension>
        </xsd:complexContent>
      </xsd:complexType>
    </xsd:element>
    <xsd:element name="Photograph_x002f_Source" ma:index="21" nillable="true" ma:displayName="Photograph/Source" ma:format="Dropdown" ma:internalName="Photograph_x002f_Source">
      <xsd:simpleType>
        <xsd:restriction base="dms:Text">
          <xsd:maxLength value="255"/>
        </xsd:restriction>
      </xsd:simpleType>
    </xsd:element>
    <xsd:element name="Imagelocation" ma:index="22" nillable="true" ma:displayName="Image location" ma:format="Dropdown" ma:internalName="Imagelocation">
      <xsd:simpleType>
        <xsd:restriction base="dms:Text">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d5fdd18-c9b7-4c10-b252-07d2a28191ec"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Dateandtime" ma:index="30" nillable="true" ma:displayName="Date and time" ma:format="DateTime"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d8b835c3-d8af-4195-9f46-a0c7f37ab64b" xsi:nil="true"/>
    <TaxCatchAll xmlns="deee4ff9-25d8-4092-a47c-041c6cde6848" xsi:nil="true"/>
    <lcf76f155ced4ddcb4097134ff3c332f xmlns="d8b835c3-d8af-4195-9f46-a0c7f37ab64b">
      <Terms xmlns="http://schemas.microsoft.com/office/infopath/2007/PartnerControls"/>
    </lcf76f155ced4ddcb4097134ff3c332f>
    <Photograph_x002f_Source xmlns="d8b835c3-d8af-4195-9f46-a0c7f37ab64b" xsi:nil="true"/>
    <Imagelocation xmlns="d8b835c3-d8af-4195-9f46-a0c7f37ab64b" xsi:nil="true"/>
    <Imagetag xmlns="d8b835c3-d8af-4195-9f46-a0c7f37ab64b" xsi:nil="true"/>
    <Dateandtime xmlns="d8b835c3-d8af-4195-9f46-a0c7f37ab64b" xsi:nil="true"/>
  </documentManagement>
</p:properties>
</file>

<file path=customXml/itemProps1.xml><?xml version="1.0" encoding="utf-8"?>
<ds:datastoreItem xmlns:ds="http://schemas.openxmlformats.org/officeDocument/2006/customXml" ds:itemID="{B10C3E33-DC19-44D9-80AB-C5C8F613F84A}">
  <ds:schemaRefs>
    <ds:schemaRef ds:uri="http://schemas.openxmlformats.org/officeDocument/2006/bibliography"/>
  </ds:schemaRefs>
</ds:datastoreItem>
</file>

<file path=customXml/itemProps2.xml><?xml version="1.0" encoding="utf-8"?>
<ds:datastoreItem xmlns:ds="http://schemas.openxmlformats.org/officeDocument/2006/customXml" ds:itemID="{A293559C-A99C-459B-99BF-9B99B69C8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e4ff9-25d8-4092-a47c-041c6cde6848"/>
    <ds:schemaRef ds:uri="d8b835c3-d8af-4195-9f46-a0c7f37ab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B01A41-63DB-460E-BF59-745F8273080C}">
  <ds:schemaRefs>
    <ds:schemaRef ds:uri="http://schemas.microsoft.com/sharepoint/v3/contenttype/forms"/>
  </ds:schemaRefs>
</ds:datastoreItem>
</file>

<file path=customXml/itemProps4.xml><?xml version="1.0" encoding="utf-8"?>
<ds:datastoreItem xmlns:ds="http://schemas.openxmlformats.org/officeDocument/2006/customXml" ds:itemID="{718E2B30-9397-4706-89F5-E9E8BB1274D2}">
  <ds:schemaRefs>
    <ds:schemaRef ds:uri="http://schemas.microsoft.com/office/2006/metadata/properties"/>
    <ds:schemaRef ds:uri="http://schemas.microsoft.com/office/infopath/2007/PartnerControls"/>
    <ds:schemaRef ds:uri="d8b835c3-d8af-4195-9f46-a0c7f37ab64b"/>
    <ds:schemaRef ds:uri="deee4ff9-25d8-4092-a47c-041c6cde6848"/>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Pages>
  <Words>6749</Words>
  <Characters>38472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BDO LLP</Company>
  <LinksUpToDate>false</LinksUpToDate>
  <CharactersWithSpaces>45131</CharactersWithSpaces>
  <SharedDoc>false</SharedDoc>
  <HLinks>
    <vt:vector size="2316" baseType="variant">
      <vt:variant>
        <vt:i4>8323112</vt:i4>
      </vt:variant>
      <vt:variant>
        <vt:i4>2019</vt:i4>
      </vt:variant>
      <vt:variant>
        <vt:i4>0</vt:i4>
      </vt:variant>
      <vt:variant>
        <vt:i4>5</vt:i4>
      </vt:variant>
      <vt:variant>
        <vt:lpwstr>https://app.datawarehousepro.com/go/sierraleone</vt:lpwstr>
      </vt:variant>
      <vt:variant>
        <vt:lpwstr/>
      </vt:variant>
      <vt:variant>
        <vt:i4>7143509</vt:i4>
      </vt:variant>
      <vt:variant>
        <vt:i4>1869</vt:i4>
      </vt:variant>
      <vt:variant>
        <vt:i4>0</vt:i4>
      </vt:variant>
      <vt:variant>
        <vt:i4>5</vt:i4>
      </vt:variant>
      <vt:variant>
        <vt:lpwstr>https://www.anticorruption.gov.sl/en_GB/slides/slide/acc-annual-report-2023-452</vt:lpwstr>
      </vt:variant>
      <vt:variant>
        <vt:lpwstr/>
      </vt:variant>
      <vt:variant>
        <vt:i4>6619216</vt:i4>
      </vt:variant>
      <vt:variant>
        <vt:i4>1866</vt:i4>
      </vt:variant>
      <vt:variant>
        <vt:i4>0</vt:i4>
      </vt:variant>
      <vt:variant>
        <vt:i4>5</vt:i4>
      </vt:variant>
      <vt:variant>
        <vt:lpwstr>https://moped.gov.sl/wp-content/uploads/2024/08/Final_Sierra-Leone-MTNDP-2024-2030-1.pdf</vt:lpwstr>
      </vt:variant>
      <vt:variant>
        <vt:lpwstr/>
      </vt:variant>
      <vt:variant>
        <vt:i4>131189</vt:i4>
      </vt:variant>
      <vt:variant>
        <vt:i4>1863</vt:i4>
      </vt:variant>
      <vt:variant>
        <vt:i4>0</vt:i4>
      </vt:variant>
      <vt:variant>
        <vt:i4>5</vt:i4>
      </vt:variant>
      <vt:variant>
        <vt:lpwstr>https://www.anticorruption.gov.sl/en_GB/slides/slide/national-anti-corruption-strategy-2019-2023-202</vt:lpwstr>
      </vt:variant>
      <vt:variant>
        <vt:lpwstr/>
      </vt:variant>
      <vt:variant>
        <vt:i4>1179665</vt:i4>
      </vt:variant>
      <vt:variant>
        <vt:i4>1860</vt:i4>
      </vt:variant>
      <vt:variant>
        <vt:i4>0</vt:i4>
      </vt:variant>
      <vt:variant>
        <vt:i4>5</vt:i4>
      </vt:variant>
      <vt:variant>
        <vt:lpwstr>https://pd.gov.sl/wp-content/uploads/2024/04/PEPA-2011-07.pdf</vt:lpwstr>
      </vt:variant>
      <vt:variant>
        <vt:lpwstr/>
      </vt:variant>
      <vt:variant>
        <vt:i4>6422569</vt:i4>
      </vt:variant>
      <vt:variant>
        <vt:i4>1857</vt:i4>
      </vt:variant>
      <vt:variant>
        <vt:i4>0</vt:i4>
      </vt:variant>
      <vt:variant>
        <vt:i4>5</vt:i4>
      </vt:variant>
      <vt:variant>
        <vt:lpwstr>https://www.nma.gov.sl/wp-content/uploads/2024/08/The_Mines_and_Minerals_Development_Act_2022.pdf</vt:lpwstr>
      </vt:variant>
      <vt:variant>
        <vt:lpwstr/>
      </vt:variant>
      <vt:variant>
        <vt:i4>1310732</vt:i4>
      </vt:variant>
      <vt:variant>
        <vt:i4>1854</vt:i4>
      </vt:variant>
      <vt:variant>
        <vt:i4>0</vt:i4>
      </vt:variant>
      <vt:variant>
        <vt:i4>5</vt:i4>
      </vt:variant>
      <vt:variant>
        <vt:lpwstr>https://www.sierra-leone.org/Laws/2016-01.pdf</vt:lpwstr>
      </vt:variant>
      <vt:variant>
        <vt:lpwstr/>
      </vt:variant>
      <vt:variant>
        <vt:i4>1376270</vt:i4>
      </vt:variant>
      <vt:variant>
        <vt:i4>1851</vt:i4>
      </vt:variant>
      <vt:variant>
        <vt:i4>0</vt:i4>
      </vt:variant>
      <vt:variant>
        <vt:i4>5</vt:i4>
      </vt:variant>
      <vt:variant>
        <vt:lpwstr>https://www.sierra-leone.org/Laws/2016-13.pdf</vt:lpwstr>
      </vt:variant>
      <vt:variant>
        <vt:lpwstr/>
      </vt:variant>
      <vt:variant>
        <vt:i4>1441801</vt:i4>
      </vt:variant>
      <vt:variant>
        <vt:i4>1848</vt:i4>
      </vt:variant>
      <vt:variant>
        <vt:i4>0</vt:i4>
      </vt:variant>
      <vt:variant>
        <vt:i4>5</vt:i4>
      </vt:variant>
      <vt:variant>
        <vt:lpwstr>https://www.sierra-leone.org/Laws/2014-04.pdf</vt:lpwstr>
      </vt:variant>
      <vt:variant>
        <vt:lpwstr/>
      </vt:variant>
      <vt:variant>
        <vt:i4>1769486</vt:i4>
      </vt:variant>
      <vt:variant>
        <vt:i4>1845</vt:i4>
      </vt:variant>
      <vt:variant>
        <vt:i4>0</vt:i4>
      </vt:variant>
      <vt:variant>
        <vt:i4>5</vt:i4>
      </vt:variant>
      <vt:variant>
        <vt:lpwstr>https://www.sierra-leone.org/Laws/2019-03.pdf</vt:lpwstr>
      </vt:variant>
      <vt:variant>
        <vt:lpwstr/>
      </vt:variant>
      <vt:variant>
        <vt:i4>1048591</vt:i4>
      </vt:variant>
      <vt:variant>
        <vt:i4>1842</vt:i4>
      </vt:variant>
      <vt:variant>
        <vt:i4>0</vt:i4>
      </vt:variant>
      <vt:variant>
        <vt:i4>5</vt:i4>
      </vt:variant>
      <vt:variant>
        <vt:lpwstr>https://www.sierra-leone.org/Laws/2012-02.pdf</vt:lpwstr>
      </vt:variant>
      <vt:variant>
        <vt:lpwstr/>
      </vt:variant>
      <vt:variant>
        <vt:i4>6815850</vt:i4>
      </vt:variant>
      <vt:variant>
        <vt:i4>1839</vt:i4>
      </vt:variant>
      <vt:variant>
        <vt:i4>0</vt:i4>
      </vt:variant>
      <vt:variant>
        <vt:i4>5</vt:i4>
      </vt:variant>
      <vt:variant>
        <vt:lpwstr>https://www.parliament.gov.sl/uploads/acts/THE ANTI-CORRUPTION (AMDT) ACT, 2019.pdf</vt:lpwstr>
      </vt:variant>
      <vt:variant>
        <vt:lpwstr/>
      </vt:variant>
      <vt:variant>
        <vt:i4>1769486</vt:i4>
      </vt:variant>
      <vt:variant>
        <vt:i4>1836</vt:i4>
      </vt:variant>
      <vt:variant>
        <vt:i4>0</vt:i4>
      </vt:variant>
      <vt:variant>
        <vt:i4>5</vt:i4>
      </vt:variant>
      <vt:variant>
        <vt:lpwstr>https://www.sierra-leone.org/Laws/2008-12.pdf</vt:lpwstr>
      </vt:variant>
      <vt:variant>
        <vt:lpwstr/>
      </vt:variant>
      <vt:variant>
        <vt:i4>7602235</vt:i4>
      </vt:variant>
      <vt:variant>
        <vt:i4>1818</vt:i4>
      </vt:variant>
      <vt:variant>
        <vt:i4>0</vt:i4>
      </vt:variant>
      <vt:variant>
        <vt:i4>5</vt:i4>
      </vt:variant>
      <vt:variant>
        <vt:lpwstr>https://epa.gov.sl/wp-content/uploads/2021/12/NATIONAL-CLIMATE-CHANGE-STRATEGY-AND-ACTION-PLAN-OF-SIERRA-LEONE.pdf</vt:lpwstr>
      </vt:variant>
      <vt:variant>
        <vt:lpwstr/>
      </vt:variant>
      <vt:variant>
        <vt:i4>1114184</vt:i4>
      </vt:variant>
      <vt:variant>
        <vt:i4>1815</vt:i4>
      </vt:variant>
      <vt:variant>
        <vt:i4>0</vt:i4>
      </vt:variant>
      <vt:variant>
        <vt:i4>5</vt:i4>
      </vt:variant>
      <vt:variant>
        <vt:lpwstr>https://faolex.fao.org/docs/pdf/sie215530.pdf</vt:lpwstr>
      </vt:variant>
      <vt:variant>
        <vt:lpwstr/>
      </vt:variant>
      <vt:variant>
        <vt:i4>7274622</vt:i4>
      </vt:variant>
      <vt:variant>
        <vt:i4>1812</vt:i4>
      </vt:variant>
      <vt:variant>
        <vt:i4>0</vt:i4>
      </vt:variant>
      <vt:variant>
        <vt:i4>5</vt:i4>
      </vt:variant>
      <vt:variant>
        <vt:lpwstr>https://climate-laws.org/documents/national-energy-efficiency-action-plan-neeap-of-the-republic-of-sierra-leone_b934?id=national-energy-efficiency-action-plan-neeap-of-the-republic-of-sierra-leone_5a08</vt:lpwstr>
      </vt:variant>
      <vt:variant>
        <vt:lpwstr/>
      </vt:variant>
      <vt:variant>
        <vt:i4>4063269</vt:i4>
      </vt:variant>
      <vt:variant>
        <vt:i4>1809</vt:i4>
      </vt:variant>
      <vt:variant>
        <vt:i4>0</vt:i4>
      </vt:variant>
      <vt:variant>
        <vt:i4>5</vt:i4>
      </vt:variant>
      <vt:variant>
        <vt:lpwstr>https://climate-laws.org/documents/sierra-leones-second-national-biodiversity-strategy-and-action-plan-2017-2026_68be?l=sierra-leone&amp;c=policies&amp;id=second-national-biodiversity-strategy-and-action-plan-2017-2026_c699</vt:lpwstr>
      </vt:variant>
      <vt:variant>
        <vt:lpwstr/>
      </vt:variant>
      <vt:variant>
        <vt:i4>6619216</vt:i4>
      </vt:variant>
      <vt:variant>
        <vt:i4>1806</vt:i4>
      </vt:variant>
      <vt:variant>
        <vt:i4>0</vt:i4>
      </vt:variant>
      <vt:variant>
        <vt:i4>5</vt:i4>
      </vt:variant>
      <vt:variant>
        <vt:lpwstr>https://moped.gov.sl/wp-content/uploads/2024/08/Final_Sierra-Leone-MTNDP-2024-2030-1.pdf</vt:lpwstr>
      </vt:variant>
      <vt:variant>
        <vt:lpwstr/>
      </vt:variant>
      <vt:variant>
        <vt:i4>1048645</vt:i4>
      </vt:variant>
      <vt:variant>
        <vt:i4>1803</vt:i4>
      </vt:variant>
      <vt:variant>
        <vt:i4>0</vt:i4>
      </vt:variant>
      <vt:variant>
        <vt:i4>5</vt:i4>
      </vt:variant>
      <vt:variant>
        <vt:lpwstr>https://faolex.fao.org/docs/pdf/sie214139.pdf</vt:lpwstr>
      </vt:variant>
      <vt:variant>
        <vt:lpwstr/>
      </vt:variant>
      <vt:variant>
        <vt:i4>6815778</vt:i4>
      </vt:variant>
      <vt:variant>
        <vt:i4>1800</vt:i4>
      </vt:variant>
      <vt:variant>
        <vt:i4>0</vt:i4>
      </vt:variant>
      <vt:variant>
        <vt:i4>5</vt:i4>
      </vt:variant>
      <vt:variant>
        <vt:lpwstr>https://ewrc.gov.sl/wp-content/uploads/2021/07/Energy-Efficiency-Policy-2nd-signed.pdf</vt:lpwstr>
      </vt:variant>
      <vt:variant>
        <vt:lpwstr/>
      </vt:variant>
      <vt:variant>
        <vt:i4>1114152</vt:i4>
      </vt:variant>
      <vt:variant>
        <vt:i4>1797</vt:i4>
      </vt:variant>
      <vt:variant>
        <vt:i4>0</vt:i4>
      </vt:variant>
      <vt:variant>
        <vt:i4>5</vt:i4>
      </vt:variant>
      <vt:variant>
        <vt:lpwstr>https://climate-laws.org/document/renewable-energy-policy-of-sierra-leone_c0a5</vt:lpwstr>
      </vt:variant>
      <vt:variant>
        <vt:lpwstr/>
      </vt:variant>
      <vt:variant>
        <vt:i4>6160465</vt:i4>
      </vt:variant>
      <vt:variant>
        <vt:i4>1794</vt:i4>
      </vt:variant>
      <vt:variant>
        <vt:i4>0</vt:i4>
      </vt:variant>
      <vt:variant>
        <vt:i4>5</vt:i4>
      </vt:variant>
      <vt:variant>
        <vt:lpwstr>https://ewrc.gov.sl/wp-content/uploads/2021/07/NATIONAL-ENERGY-POLICY.pdf</vt:lpwstr>
      </vt:variant>
      <vt:variant>
        <vt:lpwstr/>
      </vt:variant>
      <vt:variant>
        <vt:i4>2097189</vt:i4>
      </vt:variant>
      <vt:variant>
        <vt:i4>1791</vt:i4>
      </vt:variant>
      <vt:variant>
        <vt:i4>0</vt:i4>
      </vt:variant>
      <vt:variant>
        <vt:i4>5</vt:i4>
      </vt:variant>
      <vt:variant>
        <vt:lpwstr>https://ewrc.gov.sl/wp-content/uploads/2020/11/Mini-Grid-Regulations-2019-.pdf</vt:lpwstr>
      </vt:variant>
      <vt:variant>
        <vt:lpwstr/>
      </vt:variant>
      <vt:variant>
        <vt:i4>7995436</vt:i4>
      </vt:variant>
      <vt:variant>
        <vt:i4>1788</vt:i4>
      </vt:variant>
      <vt:variant>
        <vt:i4>0</vt:i4>
      </vt:variant>
      <vt:variant>
        <vt:i4>5</vt:i4>
      </vt:variant>
      <vt:variant>
        <vt:lpwstr>https://bdouk-my.sharepoint.com/personal/achraf_kanoun_bdo_co_uk/Documents/Desktop/EITI SL/Electricity-Act-2011-16.pdf</vt:lpwstr>
      </vt:variant>
      <vt:variant>
        <vt:lpwstr/>
      </vt:variant>
      <vt:variant>
        <vt:i4>2621499</vt:i4>
      </vt:variant>
      <vt:variant>
        <vt:i4>1785</vt:i4>
      </vt:variant>
      <vt:variant>
        <vt:i4>0</vt:i4>
      </vt:variant>
      <vt:variant>
        <vt:i4>5</vt:i4>
      </vt:variant>
      <vt:variant>
        <vt:lpwstr>https://ewrc.gov.sl/wp-content/uploads/2020/08/SLEWRC-ACT-2011.pdf</vt:lpwstr>
      </vt:variant>
      <vt:variant>
        <vt:lpwstr/>
      </vt:variant>
      <vt:variant>
        <vt:i4>1048588</vt:i4>
      </vt:variant>
      <vt:variant>
        <vt:i4>1782</vt:i4>
      </vt:variant>
      <vt:variant>
        <vt:i4>0</vt:i4>
      </vt:variant>
      <vt:variant>
        <vt:i4>5</vt:i4>
      </vt:variant>
      <vt:variant>
        <vt:lpwstr>https://bdouk-my.sharepoint.com/personal/achraf_kanoun_bdo_co_uk/Documents/Desktop/EITI SL/The National Protected Area etc. Act, 2012</vt:lpwstr>
      </vt:variant>
      <vt:variant>
        <vt:lpwstr/>
      </vt:variant>
      <vt:variant>
        <vt:i4>1245256</vt:i4>
      </vt:variant>
      <vt:variant>
        <vt:i4>1779</vt:i4>
      </vt:variant>
      <vt:variant>
        <vt:i4>0</vt:i4>
      </vt:variant>
      <vt:variant>
        <vt:i4>5</vt:i4>
      </vt:variant>
      <vt:variant>
        <vt:lpwstr>https://faolex.fao.org/docs/pdf/sie154938.pdf</vt:lpwstr>
      </vt:variant>
      <vt:variant>
        <vt:lpwstr/>
      </vt:variant>
      <vt:variant>
        <vt:i4>1245260</vt:i4>
      </vt:variant>
      <vt:variant>
        <vt:i4>1776</vt:i4>
      </vt:variant>
      <vt:variant>
        <vt:i4>0</vt:i4>
      </vt:variant>
      <vt:variant>
        <vt:i4>5</vt:i4>
      </vt:variant>
      <vt:variant>
        <vt:lpwstr>https://faolex.fao.org/docs/pdf/sie176314.pdf</vt:lpwstr>
      </vt:variant>
      <vt:variant>
        <vt:lpwstr/>
      </vt:variant>
      <vt:variant>
        <vt:i4>2556016</vt:i4>
      </vt:variant>
      <vt:variant>
        <vt:i4>1767</vt:i4>
      </vt:variant>
      <vt:variant>
        <vt:i4>0</vt:i4>
      </vt:variant>
      <vt:variant>
        <vt:i4>5</vt:i4>
      </vt:variant>
      <vt:variant>
        <vt:lpwstr>https://unfccc.int/documents/637835</vt:lpwstr>
      </vt:variant>
      <vt:variant>
        <vt:lpwstr/>
      </vt:variant>
      <vt:variant>
        <vt:i4>2949244</vt:i4>
      </vt:variant>
      <vt:variant>
        <vt:i4>1764</vt:i4>
      </vt:variant>
      <vt:variant>
        <vt:i4>0</vt:i4>
      </vt:variant>
      <vt:variant>
        <vt:i4>5</vt:i4>
      </vt:variant>
      <vt:variant>
        <vt:lpwstr>https://unfccc.int/documents/141383</vt:lpwstr>
      </vt:variant>
      <vt:variant>
        <vt:lpwstr/>
      </vt:variant>
      <vt:variant>
        <vt:i4>2949244</vt:i4>
      </vt:variant>
      <vt:variant>
        <vt:i4>1761</vt:i4>
      </vt:variant>
      <vt:variant>
        <vt:i4>0</vt:i4>
      </vt:variant>
      <vt:variant>
        <vt:i4>5</vt:i4>
      </vt:variant>
      <vt:variant>
        <vt:lpwstr>https://unfccc.int/documents/141384</vt:lpwstr>
      </vt:variant>
      <vt:variant>
        <vt:lpwstr/>
      </vt:variant>
      <vt:variant>
        <vt:i4>2424950</vt:i4>
      </vt:variant>
      <vt:variant>
        <vt:i4>1758</vt:i4>
      </vt:variant>
      <vt:variant>
        <vt:i4>0</vt:i4>
      </vt:variant>
      <vt:variant>
        <vt:i4>5</vt:i4>
      </vt:variant>
      <vt:variant>
        <vt:lpwstr>https://unfccc.int/documents/64690</vt:lpwstr>
      </vt:variant>
      <vt:variant>
        <vt:lpwstr/>
      </vt:variant>
      <vt:variant>
        <vt:i4>1245252</vt:i4>
      </vt:variant>
      <vt:variant>
        <vt:i4>1755</vt:i4>
      </vt:variant>
      <vt:variant>
        <vt:i4>0</vt:i4>
      </vt:variant>
      <vt:variant>
        <vt:i4>5</vt:i4>
      </vt:variant>
      <vt:variant>
        <vt:lpwstr>https://faolex.fao.org/docs/pdf/sie214108.pdf</vt:lpwstr>
      </vt:variant>
      <vt:variant>
        <vt:lpwstr/>
      </vt:variant>
      <vt:variant>
        <vt:i4>3080314</vt:i4>
      </vt:variant>
      <vt:variant>
        <vt:i4>1743</vt:i4>
      </vt:variant>
      <vt:variant>
        <vt:i4>0</vt:i4>
      </vt:variant>
      <vt:variant>
        <vt:i4>5</vt:i4>
      </vt:variant>
      <vt:variant>
        <vt:lpwstr>https://unfccc.int/documents/497896</vt:lpwstr>
      </vt:variant>
      <vt:variant>
        <vt:lpwstr/>
      </vt:variant>
      <vt:variant>
        <vt:i4>3080314</vt:i4>
      </vt:variant>
      <vt:variant>
        <vt:i4>1740</vt:i4>
      </vt:variant>
      <vt:variant>
        <vt:i4>0</vt:i4>
      </vt:variant>
      <vt:variant>
        <vt:i4>5</vt:i4>
      </vt:variant>
      <vt:variant>
        <vt:lpwstr>https://unfccc.int/documents/497894</vt:lpwstr>
      </vt:variant>
      <vt:variant>
        <vt:lpwstr/>
      </vt:variant>
      <vt:variant>
        <vt:i4>1572864</vt:i4>
      </vt:variant>
      <vt:variant>
        <vt:i4>1734</vt:i4>
      </vt:variant>
      <vt:variant>
        <vt:i4>0</vt:i4>
      </vt:variant>
      <vt:variant>
        <vt:i4>5</vt:i4>
      </vt:variant>
      <vt:variant>
        <vt:lpwstr>https://www.africa-press.net/sierra-leone/all-news/julius-maada-bio-opens-first-national-dialogue-on-energy-transition-plan-commits-to-a-clean-energy-system-that-drives-socio-economic-benefits</vt:lpwstr>
      </vt:variant>
      <vt:variant>
        <vt:lpwstr/>
      </vt:variant>
      <vt:variant>
        <vt:i4>2949190</vt:i4>
      </vt:variant>
      <vt:variant>
        <vt:i4>1728</vt:i4>
      </vt:variant>
      <vt:variant>
        <vt:i4>0</vt:i4>
      </vt:variant>
      <vt:variant>
        <vt:i4>5</vt:i4>
      </vt:variant>
      <vt:variant>
        <vt:lpwstr>https://eiti.org/sites/default/files/2022-01/en_eiti_gn_4.6_and_5.2.pdf</vt:lpwstr>
      </vt:variant>
      <vt:variant>
        <vt:lpwstr/>
      </vt:variant>
      <vt:variant>
        <vt:i4>1572952</vt:i4>
      </vt:variant>
      <vt:variant>
        <vt:i4>1719</vt:i4>
      </vt:variant>
      <vt:variant>
        <vt:i4>0</vt:i4>
      </vt:variant>
      <vt:variant>
        <vt:i4>5</vt:i4>
      </vt:variant>
      <vt:variant>
        <vt:lpwstr>https://website.auditservice.gov.sl/wp-content/uploads/2023/12/Auditor-General-Annual-Report-2022.pdf</vt:lpwstr>
      </vt:variant>
      <vt:variant>
        <vt:lpwstr/>
      </vt:variant>
      <vt:variant>
        <vt:i4>655413</vt:i4>
      </vt:variant>
      <vt:variant>
        <vt:i4>1710</vt:i4>
      </vt:variant>
      <vt:variant>
        <vt:i4>0</vt:i4>
      </vt:variant>
      <vt:variant>
        <vt:i4>5</vt:i4>
      </vt:variant>
      <vt:variant>
        <vt:lpwstr>https://eiti.org/sites/default/files/2022-02/model_eiti_beneficial_ownership_declaration_form_-_high_quality_data %281%29.xlsx</vt:lpwstr>
      </vt:variant>
      <vt:variant>
        <vt:lpwstr/>
      </vt:variant>
      <vt:variant>
        <vt:i4>393241</vt:i4>
      </vt:variant>
      <vt:variant>
        <vt:i4>1707</vt:i4>
      </vt:variant>
      <vt:variant>
        <vt:i4>0</vt:i4>
      </vt:variant>
      <vt:variant>
        <vt:i4>5</vt:i4>
      </vt:variant>
      <vt:variant>
        <vt:lpwstr>http://sleiti.gov.sl/index.php/documents/sleiti-2021-beneficial-ownership-report/download</vt:lpwstr>
      </vt:variant>
      <vt:variant>
        <vt:lpwstr/>
      </vt:variant>
      <vt:variant>
        <vt:i4>131080</vt:i4>
      </vt:variant>
      <vt:variant>
        <vt:i4>1704</vt:i4>
      </vt:variant>
      <vt:variant>
        <vt:i4>0</vt:i4>
      </vt:variant>
      <vt:variant>
        <vt:i4>5</vt:i4>
      </vt:variant>
      <vt:variant>
        <vt:lpwstr>http://www.sierra-leone.org/Laws/2012-02.pdf</vt:lpwstr>
      </vt:variant>
      <vt:variant>
        <vt:lpwstr/>
      </vt:variant>
      <vt:variant>
        <vt:i4>3473416</vt:i4>
      </vt:variant>
      <vt:variant>
        <vt:i4>1695</vt:i4>
      </vt:variant>
      <vt:variant>
        <vt:i4>0</vt:i4>
      </vt:variant>
      <vt:variant>
        <vt:i4>5</vt:i4>
      </vt:variant>
      <vt:variant>
        <vt:lpwstr>https://eiti.org/sites/default/files/attachments/final_beneficial_ownership_roadmap.pdf</vt:lpwstr>
      </vt:variant>
      <vt:variant>
        <vt:lpwstr/>
      </vt:variant>
      <vt:variant>
        <vt:i4>8257637</vt:i4>
      </vt:variant>
      <vt:variant>
        <vt:i4>1686</vt:i4>
      </vt:variant>
      <vt:variant>
        <vt:i4>0</vt:i4>
      </vt:variant>
      <vt:variant>
        <vt:i4>5</vt:i4>
      </vt:variant>
      <vt:variant>
        <vt:lpwstr>https://pd.gov.sl/wp-content/uploads/2024/04/1-Bid-Evaluation-Scorecard.pdf</vt:lpwstr>
      </vt:variant>
      <vt:variant>
        <vt:lpwstr/>
      </vt:variant>
      <vt:variant>
        <vt:i4>131076</vt:i4>
      </vt:variant>
      <vt:variant>
        <vt:i4>1683</vt:i4>
      </vt:variant>
      <vt:variant>
        <vt:i4>0</vt:i4>
      </vt:variant>
      <vt:variant>
        <vt:i4>5</vt:i4>
      </vt:variant>
      <vt:variant>
        <vt:lpwstr>https://pd.gov.sl/wp-content/uploads/2024/04/1-Reconnaissance-Permit-Fees.pdf</vt:lpwstr>
      </vt:variant>
      <vt:variant>
        <vt:lpwstr/>
      </vt:variant>
      <vt:variant>
        <vt:i4>2556012</vt:i4>
      </vt:variant>
      <vt:variant>
        <vt:i4>1680</vt:i4>
      </vt:variant>
      <vt:variant>
        <vt:i4>0</vt:i4>
      </vt:variant>
      <vt:variant>
        <vt:i4>5</vt:i4>
      </vt:variant>
      <vt:variant>
        <vt:lpwstr>https://pd.gov.sl/wp-content/uploads/2024/04/2-Application-Guidelines-for-Investors.pdf</vt:lpwstr>
      </vt:variant>
      <vt:variant>
        <vt:lpwstr/>
      </vt:variant>
      <vt:variant>
        <vt:i4>5767194</vt:i4>
      </vt:variant>
      <vt:variant>
        <vt:i4>1677</vt:i4>
      </vt:variant>
      <vt:variant>
        <vt:i4>0</vt:i4>
      </vt:variant>
      <vt:variant>
        <vt:i4>5</vt:i4>
      </vt:variant>
      <vt:variant>
        <vt:lpwstr>https://pd.gov.sl/wp-content/uploads/2024/04/1-Prequalification-Guidelines-for-Investors.pdf</vt:lpwstr>
      </vt:variant>
      <vt:variant>
        <vt:lpwstr/>
      </vt:variant>
      <vt:variant>
        <vt:i4>1507413</vt:i4>
      </vt:variant>
      <vt:variant>
        <vt:i4>1674</vt:i4>
      </vt:variant>
      <vt:variant>
        <vt:i4>0</vt:i4>
      </vt:variant>
      <vt:variant>
        <vt:i4>5</vt:i4>
      </vt:variant>
      <vt:variant>
        <vt:lpwstr>https://pd.gov.sl/wp-content/uploads/2024/04/1-Application-Procedure.pdf</vt:lpwstr>
      </vt:variant>
      <vt:variant>
        <vt:lpwstr/>
      </vt:variant>
      <vt:variant>
        <vt:i4>983130</vt:i4>
      </vt:variant>
      <vt:variant>
        <vt:i4>1671</vt:i4>
      </vt:variant>
      <vt:variant>
        <vt:i4>0</vt:i4>
      </vt:variant>
      <vt:variant>
        <vt:i4>5</vt:i4>
      </vt:variant>
      <vt:variant>
        <vt:lpwstr>https://pd.gov.sl/wp-content/uploads/2024/04/4-Section-D-HSE-Summary.doc</vt:lpwstr>
      </vt:variant>
      <vt:variant>
        <vt:lpwstr/>
      </vt:variant>
      <vt:variant>
        <vt:i4>6094858</vt:i4>
      </vt:variant>
      <vt:variant>
        <vt:i4>1668</vt:i4>
      </vt:variant>
      <vt:variant>
        <vt:i4>0</vt:i4>
      </vt:variant>
      <vt:variant>
        <vt:i4>5</vt:i4>
      </vt:variant>
      <vt:variant>
        <vt:lpwstr>https://pd.gov.sl/wp-content/uploads/2024/04/3-Section-C-Commercial-Proposal.doc</vt:lpwstr>
      </vt:variant>
      <vt:variant>
        <vt:lpwstr/>
      </vt:variant>
      <vt:variant>
        <vt:i4>7602220</vt:i4>
      </vt:variant>
      <vt:variant>
        <vt:i4>1665</vt:i4>
      </vt:variant>
      <vt:variant>
        <vt:i4>0</vt:i4>
      </vt:variant>
      <vt:variant>
        <vt:i4>5</vt:i4>
      </vt:variant>
      <vt:variant>
        <vt:lpwstr>https://pd.gov.sl/wp-content/uploads/2024/04/2-Section-B-Technical-Summary.doc</vt:lpwstr>
      </vt:variant>
      <vt:variant>
        <vt:lpwstr/>
      </vt:variant>
      <vt:variant>
        <vt:i4>1769543</vt:i4>
      </vt:variant>
      <vt:variant>
        <vt:i4>1662</vt:i4>
      </vt:variant>
      <vt:variant>
        <vt:i4>0</vt:i4>
      </vt:variant>
      <vt:variant>
        <vt:i4>5</vt:i4>
      </vt:variant>
      <vt:variant>
        <vt:lpwstr>https://pd.gov.sl/wp-content/uploads/2024/04/1-Section-A-Applicant-Details-Financial-Information.doc</vt:lpwstr>
      </vt:variant>
      <vt:variant>
        <vt:lpwstr/>
      </vt:variant>
      <vt:variant>
        <vt:i4>7405670</vt:i4>
      </vt:variant>
      <vt:variant>
        <vt:i4>1641</vt:i4>
      </vt:variant>
      <vt:variant>
        <vt:i4>0</vt:i4>
      </vt:variant>
      <vt:variant>
        <vt:i4>5</vt:i4>
      </vt:variant>
      <vt:variant>
        <vt:lpwstr>https://www.sierra-leone.org/laws.html</vt:lpwstr>
      </vt:variant>
      <vt:variant>
        <vt:lpwstr/>
      </vt:variant>
      <vt:variant>
        <vt:i4>1704015</vt:i4>
      </vt:variant>
      <vt:variant>
        <vt:i4>1638</vt:i4>
      </vt:variant>
      <vt:variant>
        <vt:i4>0</vt:i4>
      </vt:variant>
      <vt:variant>
        <vt:i4>5</vt:i4>
      </vt:variant>
      <vt:variant>
        <vt:lpwstr>https://www.sierra-leone.org/Laws/2000-8s.pdf</vt:lpwstr>
      </vt:variant>
      <vt:variant>
        <vt:lpwstr/>
      </vt:variant>
      <vt:variant>
        <vt:i4>131074</vt:i4>
      </vt:variant>
      <vt:variant>
        <vt:i4>1635</vt:i4>
      </vt:variant>
      <vt:variant>
        <vt:i4>0</vt:i4>
      </vt:variant>
      <vt:variant>
        <vt:i4>5</vt:i4>
      </vt:variant>
      <vt:variant>
        <vt:lpwstr>http://www.sierra-leone.org/Laws/2018-02.pdf</vt:lpwstr>
      </vt:variant>
      <vt:variant>
        <vt:lpwstr/>
      </vt:variant>
      <vt:variant>
        <vt:i4>196620</vt:i4>
      </vt:variant>
      <vt:variant>
        <vt:i4>1632</vt:i4>
      </vt:variant>
      <vt:variant>
        <vt:i4>0</vt:i4>
      </vt:variant>
      <vt:variant>
        <vt:i4>5</vt:i4>
      </vt:variant>
      <vt:variant>
        <vt:lpwstr>http://www.sierra-leone.org/Laws/2016-03.pdf</vt:lpwstr>
      </vt:variant>
      <vt:variant>
        <vt:lpwstr/>
      </vt:variant>
      <vt:variant>
        <vt:i4>5046318</vt:i4>
      </vt:variant>
      <vt:variant>
        <vt:i4>1629</vt:i4>
      </vt:variant>
      <vt:variant>
        <vt:i4>0</vt:i4>
      </vt:variant>
      <vt:variant>
        <vt:i4>5</vt:i4>
      </vt:variant>
      <vt:variant>
        <vt:lpwstr>https://www.nma.gov.sl/wp-content/uploads/2024/11/EnvironmrntProtrctionAgencyAcT_2022.pdf</vt:lpwstr>
      </vt:variant>
      <vt:variant>
        <vt:lpwstr/>
      </vt:variant>
      <vt:variant>
        <vt:i4>3276852</vt:i4>
      </vt:variant>
      <vt:variant>
        <vt:i4>1626</vt:i4>
      </vt:variant>
      <vt:variant>
        <vt:i4>0</vt:i4>
      </vt:variant>
      <vt:variant>
        <vt:i4>5</vt:i4>
      </vt:variant>
      <vt:variant>
        <vt:lpwstr>https://pd.gov.sl/wp-content/uploads/2024/04/Model-Reconnaissance-Permit-Agreement-.pdf</vt:lpwstr>
      </vt:variant>
      <vt:variant>
        <vt:lpwstr/>
      </vt:variant>
      <vt:variant>
        <vt:i4>3604593</vt:i4>
      </vt:variant>
      <vt:variant>
        <vt:i4>1623</vt:i4>
      </vt:variant>
      <vt:variant>
        <vt:i4>0</vt:i4>
      </vt:variant>
      <vt:variant>
        <vt:i4>5</vt:i4>
      </vt:variant>
      <vt:variant>
        <vt:lpwstr>https://pd.gov.sl/wp-content/uploads/2024/04/Model-Petroleum-Licence-Agreement.pdf</vt:lpwstr>
      </vt:variant>
      <vt:variant>
        <vt:lpwstr/>
      </vt:variant>
      <vt:variant>
        <vt:i4>1441807</vt:i4>
      </vt:variant>
      <vt:variant>
        <vt:i4>1620</vt:i4>
      </vt:variant>
      <vt:variant>
        <vt:i4>0</vt:i4>
      </vt:variant>
      <vt:variant>
        <vt:i4>5</vt:i4>
      </vt:variant>
      <vt:variant>
        <vt:lpwstr>https://www.sierra-leone.org/Laws/2014-02.pdf</vt:lpwstr>
      </vt:variant>
      <vt:variant>
        <vt:lpwstr/>
      </vt:variant>
      <vt:variant>
        <vt:i4>1179665</vt:i4>
      </vt:variant>
      <vt:variant>
        <vt:i4>1617</vt:i4>
      </vt:variant>
      <vt:variant>
        <vt:i4>0</vt:i4>
      </vt:variant>
      <vt:variant>
        <vt:i4>5</vt:i4>
      </vt:variant>
      <vt:variant>
        <vt:lpwstr>https://pd.gov.sl/wp-content/uploads/2024/04/PEPA-2011-07.pdf</vt:lpwstr>
      </vt:variant>
      <vt:variant>
        <vt:lpwstr/>
      </vt:variant>
      <vt:variant>
        <vt:i4>6815802</vt:i4>
      </vt:variant>
      <vt:variant>
        <vt:i4>1614</vt:i4>
      </vt:variant>
      <vt:variant>
        <vt:i4>0</vt:i4>
      </vt:variant>
      <vt:variant>
        <vt:i4>5</vt:i4>
      </vt:variant>
      <vt:variant>
        <vt:lpwstr>https://eira.energycharter.org/component/attachments/attachments.html?id=6704&amp;task=download</vt:lpwstr>
      </vt:variant>
      <vt:variant>
        <vt:lpwstr/>
      </vt:variant>
      <vt:variant>
        <vt:i4>6684727</vt:i4>
      </vt:variant>
      <vt:variant>
        <vt:i4>1605</vt:i4>
      </vt:variant>
      <vt:variant>
        <vt:i4>0</vt:i4>
      </vt:variant>
      <vt:variant>
        <vt:i4>5</vt:i4>
      </vt:variant>
      <vt:variant>
        <vt:lpwstr>https://pd.gov.sl/wp-content/uploads/2024/04/PVE-PDSL-Data-Room-Rules-2022.pdf</vt:lpwstr>
      </vt:variant>
      <vt:variant>
        <vt:lpwstr/>
      </vt:variant>
      <vt:variant>
        <vt:i4>3211323</vt:i4>
      </vt:variant>
      <vt:variant>
        <vt:i4>1602</vt:i4>
      </vt:variant>
      <vt:variant>
        <vt:i4>0</vt:i4>
      </vt:variant>
      <vt:variant>
        <vt:i4>5</vt:i4>
      </vt:variant>
      <vt:variant>
        <vt:lpwstr>https://pd.gov.sl/wp-content/uploads/2024/04/1-Data-Room-Rules.pdf</vt:lpwstr>
      </vt:variant>
      <vt:variant>
        <vt:lpwstr/>
      </vt:variant>
      <vt:variant>
        <vt:i4>262169</vt:i4>
      </vt:variant>
      <vt:variant>
        <vt:i4>1599</vt:i4>
      </vt:variant>
      <vt:variant>
        <vt:i4>0</vt:i4>
      </vt:variant>
      <vt:variant>
        <vt:i4>5</vt:i4>
      </vt:variant>
      <vt:variant>
        <vt:lpwstr>https://pd.gov.sl/wp-content/uploads/2024/05/PDSL-Data-Catalogue.pdf</vt:lpwstr>
      </vt:variant>
      <vt:variant>
        <vt:lpwstr/>
      </vt:variant>
      <vt:variant>
        <vt:i4>3604580</vt:i4>
      </vt:variant>
      <vt:variant>
        <vt:i4>1533</vt:i4>
      </vt:variant>
      <vt:variant>
        <vt:i4>0</vt:i4>
      </vt:variant>
      <vt:variant>
        <vt:i4>5</vt:i4>
      </vt:variant>
      <vt:variant>
        <vt:lpwstr>https://documents1.worldbank.org/curated/en/699581468167370138/pdf/523990BRI0P1131oor0Simplified0DACDF.pdf</vt:lpwstr>
      </vt:variant>
      <vt:variant>
        <vt:lpwstr/>
      </vt:variant>
      <vt:variant>
        <vt:i4>1310760</vt:i4>
      </vt:variant>
      <vt:variant>
        <vt:i4>1530</vt:i4>
      </vt:variant>
      <vt:variant>
        <vt:i4>0</vt:i4>
      </vt:variant>
      <vt:variant>
        <vt:i4>5</vt:i4>
      </vt:variant>
      <vt:variant>
        <vt:lpwstr>https://113dstor001.s3-eu-west-1.amazonaws.com/Community+Development+in+Mining/Sierra+Leone/Sierra_Leone_Diamond_Area_Community_Development_Fund_Operational_Procedures_and+Guidelines_2008_English.pdf</vt:lpwstr>
      </vt:variant>
      <vt:variant>
        <vt:lpwstr/>
      </vt:variant>
      <vt:variant>
        <vt:i4>6553649</vt:i4>
      </vt:variant>
      <vt:variant>
        <vt:i4>1527</vt:i4>
      </vt:variant>
      <vt:variant>
        <vt:i4>0</vt:i4>
      </vt:variant>
      <vt:variant>
        <vt:i4>5</vt:i4>
      </vt:variant>
      <vt:variant>
        <vt:lpwstr>https://minamataconvention.org/sites/default/files/documents/national_action_plan/Sierra-Leone-ASGM-NAP-2020.pdf</vt:lpwstr>
      </vt:variant>
      <vt:variant>
        <vt:lpwstr/>
      </vt:variant>
      <vt:variant>
        <vt:i4>2883632</vt:i4>
      </vt:variant>
      <vt:variant>
        <vt:i4>1494</vt:i4>
      </vt:variant>
      <vt:variant>
        <vt:i4>0</vt:i4>
      </vt:variant>
      <vt:variant>
        <vt:i4>5</vt:i4>
      </vt:variant>
      <vt:variant>
        <vt:lpwstr>https://www.resourcecontracts.org/contract/ocds-591adf-3034053463/view</vt:lpwstr>
      </vt:variant>
      <vt:variant>
        <vt:lpwstr>/pdf</vt:lpwstr>
      </vt:variant>
      <vt:variant>
        <vt:i4>2949177</vt:i4>
      </vt:variant>
      <vt:variant>
        <vt:i4>1491</vt:i4>
      </vt:variant>
      <vt:variant>
        <vt:i4>0</vt:i4>
      </vt:variant>
      <vt:variant>
        <vt:i4>5</vt:i4>
      </vt:variant>
      <vt:variant>
        <vt:lpwstr>https://www.resourcecontracts.org/contract/ocds-591adf-0857214071/view</vt:lpwstr>
      </vt:variant>
      <vt:variant>
        <vt:lpwstr>/pdf</vt:lpwstr>
      </vt:variant>
      <vt:variant>
        <vt:i4>2555957</vt:i4>
      </vt:variant>
      <vt:variant>
        <vt:i4>1488</vt:i4>
      </vt:variant>
      <vt:variant>
        <vt:i4>0</vt:i4>
      </vt:variant>
      <vt:variant>
        <vt:i4>5</vt:i4>
      </vt:variant>
      <vt:variant>
        <vt:lpwstr>https://www.resourcecontracts.org/contract/ocds-591adf-2341010686/view</vt:lpwstr>
      </vt:variant>
      <vt:variant>
        <vt:lpwstr>/pdf</vt:lpwstr>
      </vt:variant>
      <vt:variant>
        <vt:i4>2883647</vt:i4>
      </vt:variant>
      <vt:variant>
        <vt:i4>1485</vt:i4>
      </vt:variant>
      <vt:variant>
        <vt:i4>0</vt:i4>
      </vt:variant>
      <vt:variant>
        <vt:i4>5</vt:i4>
      </vt:variant>
      <vt:variant>
        <vt:lpwstr>https://www.resourcecontracts.org/contract/ocds-591adf-8225982147/view</vt:lpwstr>
      </vt:variant>
      <vt:variant>
        <vt:lpwstr>/pdf</vt:lpwstr>
      </vt:variant>
      <vt:variant>
        <vt:i4>2228275</vt:i4>
      </vt:variant>
      <vt:variant>
        <vt:i4>1482</vt:i4>
      </vt:variant>
      <vt:variant>
        <vt:i4>0</vt:i4>
      </vt:variant>
      <vt:variant>
        <vt:i4>5</vt:i4>
      </vt:variant>
      <vt:variant>
        <vt:lpwstr>https://www.resourcecontracts.org/contract/ocds-591adf-4697175023/view</vt:lpwstr>
      </vt:variant>
      <vt:variant>
        <vt:lpwstr>/pdf</vt:lpwstr>
      </vt:variant>
      <vt:variant>
        <vt:i4>3014711</vt:i4>
      </vt:variant>
      <vt:variant>
        <vt:i4>1479</vt:i4>
      </vt:variant>
      <vt:variant>
        <vt:i4>0</vt:i4>
      </vt:variant>
      <vt:variant>
        <vt:i4>5</vt:i4>
      </vt:variant>
      <vt:variant>
        <vt:lpwstr>https://www.resourcecontracts.org/contract/ocds-591adf-7919066275/view</vt:lpwstr>
      </vt:variant>
      <vt:variant>
        <vt:lpwstr>/pdf</vt:lpwstr>
      </vt:variant>
      <vt:variant>
        <vt:i4>2949176</vt:i4>
      </vt:variant>
      <vt:variant>
        <vt:i4>1476</vt:i4>
      </vt:variant>
      <vt:variant>
        <vt:i4>0</vt:i4>
      </vt:variant>
      <vt:variant>
        <vt:i4>5</vt:i4>
      </vt:variant>
      <vt:variant>
        <vt:lpwstr>https://www.resourcecontracts.org/contract/ocds-591adf-9176507089/view</vt:lpwstr>
      </vt:variant>
      <vt:variant>
        <vt:lpwstr>/pdf</vt:lpwstr>
      </vt:variant>
      <vt:variant>
        <vt:i4>3604567</vt:i4>
      </vt:variant>
      <vt:variant>
        <vt:i4>1473</vt:i4>
      </vt:variant>
      <vt:variant>
        <vt:i4>0</vt:i4>
      </vt:variant>
      <vt:variant>
        <vt:i4>5</vt:i4>
      </vt:variant>
      <vt:variant>
        <vt:lpwstr>https://www.nma.gov.sl/wp-content/uploads/2022/08/Marampa-Mines-MLA_2021.pdf</vt:lpwstr>
      </vt:variant>
      <vt:variant>
        <vt:lpwstr/>
      </vt:variant>
      <vt:variant>
        <vt:i4>4718704</vt:i4>
      </vt:variant>
      <vt:variant>
        <vt:i4>1470</vt:i4>
      </vt:variant>
      <vt:variant>
        <vt:i4>0</vt:i4>
      </vt:variant>
      <vt:variant>
        <vt:i4>5</vt:i4>
      </vt:variant>
      <vt:variant>
        <vt:lpwstr>https://www.nma.gov.sl/wp-content/uploads/2022/08/Kingho-MLA_2021.pdf</vt:lpwstr>
      </vt:variant>
      <vt:variant>
        <vt:lpwstr/>
      </vt:variant>
      <vt:variant>
        <vt:i4>5177419</vt:i4>
      </vt:variant>
      <vt:variant>
        <vt:i4>1467</vt:i4>
      </vt:variant>
      <vt:variant>
        <vt:i4>0</vt:i4>
      </vt:variant>
      <vt:variant>
        <vt:i4>5</vt:i4>
      </vt:variant>
      <vt:variant>
        <vt:lpwstr>https://www.nma.gov.sl/wp-content/uploads/2024/11/CTC-Mining-Lease-Agreement.pdf</vt:lpwstr>
      </vt:variant>
      <vt:variant>
        <vt:lpwstr/>
      </vt:variant>
      <vt:variant>
        <vt:i4>6946866</vt:i4>
      </vt:variant>
      <vt:variant>
        <vt:i4>1440</vt:i4>
      </vt:variant>
      <vt:variant>
        <vt:i4>0</vt:i4>
      </vt:variant>
      <vt:variant>
        <vt:i4>5</vt:i4>
      </vt:variant>
      <vt:variant>
        <vt:lpwstr>https://mof.gov.sl/wp-content/uploads/2024/01/The-Finance-Act-2023.pdf</vt:lpwstr>
      </vt:variant>
      <vt:variant>
        <vt:lpwstr/>
      </vt:variant>
      <vt:variant>
        <vt:i4>786508</vt:i4>
      </vt:variant>
      <vt:variant>
        <vt:i4>1434</vt:i4>
      </vt:variant>
      <vt:variant>
        <vt:i4>0</vt:i4>
      </vt:variant>
      <vt:variant>
        <vt:i4>5</vt:i4>
      </vt:variant>
      <vt:variant>
        <vt:lpwstr>https://mlgrd.gov.sl/</vt:lpwstr>
      </vt:variant>
      <vt:variant>
        <vt:lpwstr/>
      </vt:variant>
      <vt:variant>
        <vt:i4>3735597</vt:i4>
      </vt:variant>
      <vt:variant>
        <vt:i4>1431</vt:i4>
      </vt:variant>
      <vt:variant>
        <vt:i4>0</vt:i4>
      </vt:variant>
      <vt:variant>
        <vt:i4>5</vt:i4>
      </vt:variant>
      <vt:variant>
        <vt:lpwstr>https://www.nra.gov.sl/</vt:lpwstr>
      </vt:variant>
      <vt:variant>
        <vt:lpwstr/>
      </vt:variant>
      <vt:variant>
        <vt:i4>6422566</vt:i4>
      </vt:variant>
      <vt:variant>
        <vt:i4>1428</vt:i4>
      </vt:variant>
      <vt:variant>
        <vt:i4>0</vt:i4>
      </vt:variant>
      <vt:variant>
        <vt:i4>5</vt:i4>
      </vt:variant>
      <vt:variant>
        <vt:lpwstr>https://epa.gov.sl/</vt:lpwstr>
      </vt:variant>
      <vt:variant>
        <vt:lpwstr/>
      </vt:variant>
      <vt:variant>
        <vt:i4>3276836</vt:i4>
      </vt:variant>
      <vt:variant>
        <vt:i4>1425</vt:i4>
      </vt:variant>
      <vt:variant>
        <vt:i4>0</vt:i4>
      </vt:variant>
      <vt:variant>
        <vt:i4>5</vt:i4>
      </vt:variant>
      <vt:variant>
        <vt:lpwstr>https://www.nma.gov.sl/mining-cadastre-office/</vt:lpwstr>
      </vt:variant>
      <vt:variant>
        <vt:lpwstr/>
      </vt:variant>
      <vt:variant>
        <vt:i4>2490413</vt:i4>
      </vt:variant>
      <vt:variant>
        <vt:i4>1422</vt:i4>
      </vt:variant>
      <vt:variant>
        <vt:i4>0</vt:i4>
      </vt:variant>
      <vt:variant>
        <vt:i4>5</vt:i4>
      </vt:variant>
      <vt:variant>
        <vt:lpwstr>https://www.nma.gov.sl/</vt:lpwstr>
      </vt:variant>
      <vt:variant>
        <vt:lpwstr/>
      </vt:variant>
      <vt:variant>
        <vt:i4>3276914</vt:i4>
      </vt:variant>
      <vt:variant>
        <vt:i4>1419</vt:i4>
      </vt:variant>
      <vt:variant>
        <vt:i4>0</vt:i4>
      </vt:variant>
      <vt:variant>
        <vt:i4>5</vt:i4>
      </vt:variant>
      <vt:variant>
        <vt:lpwstr>https://www.slminerals.org/</vt:lpwstr>
      </vt:variant>
      <vt:variant>
        <vt:lpwstr/>
      </vt:variant>
      <vt:variant>
        <vt:i4>7405670</vt:i4>
      </vt:variant>
      <vt:variant>
        <vt:i4>1413</vt:i4>
      </vt:variant>
      <vt:variant>
        <vt:i4>0</vt:i4>
      </vt:variant>
      <vt:variant>
        <vt:i4>5</vt:i4>
      </vt:variant>
      <vt:variant>
        <vt:lpwstr>https://www.sierra-leone.org/laws.html</vt:lpwstr>
      </vt:variant>
      <vt:variant>
        <vt:lpwstr/>
      </vt:variant>
      <vt:variant>
        <vt:i4>1704015</vt:i4>
      </vt:variant>
      <vt:variant>
        <vt:i4>1410</vt:i4>
      </vt:variant>
      <vt:variant>
        <vt:i4>0</vt:i4>
      </vt:variant>
      <vt:variant>
        <vt:i4>5</vt:i4>
      </vt:variant>
      <vt:variant>
        <vt:lpwstr>https://www.sierra-leone.org/Laws/2000-8s.pdf</vt:lpwstr>
      </vt:variant>
      <vt:variant>
        <vt:lpwstr/>
      </vt:variant>
      <vt:variant>
        <vt:i4>2097250</vt:i4>
      </vt:variant>
      <vt:variant>
        <vt:i4>1407</vt:i4>
      </vt:variant>
      <vt:variant>
        <vt:i4>0</vt:i4>
      </vt:variant>
      <vt:variant>
        <vt:i4>5</vt:i4>
      </vt:variant>
      <vt:variant>
        <vt:lpwstr>https://www.nra.gov.sl/sites/default/files/Extractive Industry Revenue Act 2018.pdf</vt:lpwstr>
      </vt:variant>
      <vt:variant>
        <vt:lpwstr/>
      </vt:variant>
      <vt:variant>
        <vt:i4>3276893</vt:i4>
      </vt:variant>
      <vt:variant>
        <vt:i4>1404</vt:i4>
      </vt:variant>
      <vt:variant>
        <vt:i4>0</vt:i4>
      </vt:variant>
      <vt:variant>
        <vt:i4>5</vt:i4>
      </vt:variant>
      <vt:variant>
        <vt:lpwstr>https://www.nma.gov.sl/wp-content/uploads/2024/11/TheNationalLandCommissionAct_2022.pdf</vt:lpwstr>
      </vt:variant>
      <vt:variant>
        <vt:lpwstr/>
      </vt:variant>
      <vt:variant>
        <vt:i4>3997787</vt:i4>
      </vt:variant>
      <vt:variant>
        <vt:i4>1401</vt:i4>
      </vt:variant>
      <vt:variant>
        <vt:i4>0</vt:i4>
      </vt:variant>
      <vt:variant>
        <vt:i4>5</vt:i4>
      </vt:variant>
      <vt:variant>
        <vt:lpwstr>https://www.nma.gov.sl/wp-content/uploads/2024/11/TheLocalGovernmentAct_2021.pdf</vt:lpwstr>
      </vt:variant>
      <vt:variant>
        <vt:lpwstr/>
      </vt:variant>
      <vt:variant>
        <vt:i4>4849705</vt:i4>
      </vt:variant>
      <vt:variant>
        <vt:i4>1398</vt:i4>
      </vt:variant>
      <vt:variant>
        <vt:i4>0</vt:i4>
      </vt:variant>
      <vt:variant>
        <vt:i4>5</vt:i4>
      </vt:variant>
      <vt:variant>
        <vt:lpwstr>https://www.nma.gov.sl/wp-content/uploads/2024/11/TheCustomaryLandAct_2022.pdf</vt:lpwstr>
      </vt:variant>
      <vt:variant>
        <vt:lpwstr/>
      </vt:variant>
      <vt:variant>
        <vt:i4>1310734</vt:i4>
      </vt:variant>
      <vt:variant>
        <vt:i4>1395</vt:i4>
      </vt:variant>
      <vt:variant>
        <vt:i4>0</vt:i4>
      </vt:variant>
      <vt:variant>
        <vt:i4>5</vt:i4>
      </vt:variant>
      <vt:variant>
        <vt:lpwstr>https://www.sierra-leone.org/Laws/2016-03.pdf</vt:lpwstr>
      </vt:variant>
      <vt:variant>
        <vt:lpwstr/>
      </vt:variant>
      <vt:variant>
        <vt:i4>1114124</vt:i4>
      </vt:variant>
      <vt:variant>
        <vt:i4>1392</vt:i4>
      </vt:variant>
      <vt:variant>
        <vt:i4>0</vt:i4>
      </vt:variant>
      <vt:variant>
        <vt:i4>5</vt:i4>
      </vt:variant>
      <vt:variant>
        <vt:lpwstr>https://www.sierra-leone.org/Laws/2012-11.pdf</vt:lpwstr>
      </vt:variant>
      <vt:variant>
        <vt:lpwstr/>
      </vt:variant>
      <vt:variant>
        <vt:i4>5046318</vt:i4>
      </vt:variant>
      <vt:variant>
        <vt:i4>1389</vt:i4>
      </vt:variant>
      <vt:variant>
        <vt:i4>0</vt:i4>
      </vt:variant>
      <vt:variant>
        <vt:i4>5</vt:i4>
      </vt:variant>
      <vt:variant>
        <vt:lpwstr>https://www.nma.gov.sl/wp-content/uploads/2024/11/EnvironmrntProtrctionAgencyAcT_2022.pdf</vt:lpwstr>
      </vt:variant>
      <vt:variant>
        <vt:lpwstr/>
      </vt:variant>
      <vt:variant>
        <vt:i4>5505086</vt:i4>
      </vt:variant>
      <vt:variant>
        <vt:i4>1386</vt:i4>
      </vt:variant>
      <vt:variant>
        <vt:i4>0</vt:i4>
      </vt:variant>
      <vt:variant>
        <vt:i4>5</vt:i4>
      </vt:variant>
      <vt:variant>
        <vt:lpwstr>https://www.nma.gov.sl/wp-content/uploads/2024/08/TheSierraLeoneMinesMineralsDevelepmentCorporationRegulation_2024.pdf</vt:lpwstr>
      </vt:variant>
      <vt:variant>
        <vt:lpwstr/>
      </vt:variant>
      <vt:variant>
        <vt:i4>5242912</vt:i4>
      </vt:variant>
      <vt:variant>
        <vt:i4>1383</vt:i4>
      </vt:variant>
      <vt:variant>
        <vt:i4>0</vt:i4>
      </vt:variant>
      <vt:variant>
        <vt:i4>5</vt:i4>
      </vt:variant>
      <vt:variant>
        <vt:lpwstr>https://www.nma.gov.sl/wp-content/uploads/2024/08/TheSierraLeoneMinesMineralsDevelopmentManagementCorporationAct_2023.pdf</vt:lpwstr>
      </vt:variant>
      <vt:variant>
        <vt:lpwstr/>
      </vt:variant>
      <vt:variant>
        <vt:i4>6750230</vt:i4>
      </vt:variant>
      <vt:variant>
        <vt:i4>1380</vt:i4>
      </vt:variant>
      <vt:variant>
        <vt:i4>0</vt:i4>
      </vt:variant>
      <vt:variant>
        <vt:i4>5</vt:i4>
      </vt:variant>
      <vt:variant>
        <vt:lpwstr>https://www.nma.gov.sl/wp-content/uploads/2024/08/The_Natinal_Minerals_Agency_Act_2023.pdf</vt:lpwstr>
      </vt:variant>
      <vt:variant>
        <vt:lpwstr/>
      </vt:variant>
      <vt:variant>
        <vt:i4>3932273</vt:i4>
      </vt:variant>
      <vt:variant>
        <vt:i4>1377</vt:i4>
      </vt:variant>
      <vt:variant>
        <vt:i4>0</vt:i4>
      </vt:variant>
      <vt:variant>
        <vt:i4>5</vt:i4>
      </vt:variant>
      <vt:variant>
        <vt:lpwstr>https://www.nma.gov.sl/wp-content/uploads/2024/08/The_Mines_and_Minerals_Develoment_Regulations_2023.pdf</vt:lpwstr>
      </vt:variant>
      <vt:variant>
        <vt:lpwstr/>
      </vt:variant>
      <vt:variant>
        <vt:i4>6422569</vt:i4>
      </vt:variant>
      <vt:variant>
        <vt:i4>1374</vt:i4>
      </vt:variant>
      <vt:variant>
        <vt:i4>0</vt:i4>
      </vt:variant>
      <vt:variant>
        <vt:i4>5</vt:i4>
      </vt:variant>
      <vt:variant>
        <vt:lpwstr>https://www.nma.gov.sl/wp-content/uploads/2024/08/The_Mines_and_Minerals_Development_Act_2022.pdf</vt:lpwstr>
      </vt:variant>
      <vt:variant>
        <vt:lpwstr/>
      </vt:variant>
      <vt:variant>
        <vt:i4>3080251</vt:i4>
      </vt:variant>
      <vt:variant>
        <vt:i4>1371</vt:i4>
      </vt:variant>
      <vt:variant>
        <vt:i4>0</vt:i4>
      </vt:variant>
      <vt:variant>
        <vt:i4>5</vt:i4>
      </vt:variant>
      <vt:variant>
        <vt:lpwstr>https://www.nma.gov.sl/wp-content/uploads/2019/05/Artisanal-Mining-Policy-for-Sierra-Leone.pdf</vt:lpwstr>
      </vt:variant>
      <vt:variant>
        <vt:lpwstr/>
      </vt:variant>
      <vt:variant>
        <vt:i4>8192049</vt:i4>
      </vt:variant>
      <vt:variant>
        <vt:i4>1368</vt:i4>
      </vt:variant>
      <vt:variant>
        <vt:i4>0</vt:i4>
      </vt:variant>
      <vt:variant>
        <vt:i4>5</vt:i4>
      </vt:variant>
      <vt:variant>
        <vt:lpwstr>https://www.nma.gov.sl/wp-content/uploads/2019/05/Geodata-Management-Policy.pdf</vt:lpwstr>
      </vt:variant>
      <vt:variant>
        <vt:lpwstr/>
      </vt:variant>
      <vt:variant>
        <vt:i4>6553641</vt:i4>
      </vt:variant>
      <vt:variant>
        <vt:i4>1365</vt:i4>
      </vt:variant>
      <vt:variant>
        <vt:i4>0</vt:i4>
      </vt:variant>
      <vt:variant>
        <vt:i4>5</vt:i4>
      </vt:variant>
      <vt:variant>
        <vt:lpwstr>https://www.nma.gov.sl/wp-content/uploads/2019/05/The-Sierra-Leone-Minerals-Policy.pdf</vt:lpwstr>
      </vt:variant>
      <vt:variant>
        <vt:lpwstr/>
      </vt:variant>
      <vt:variant>
        <vt:i4>4390937</vt:i4>
      </vt:variant>
      <vt:variant>
        <vt:i4>1350</vt:i4>
      </vt:variant>
      <vt:variant>
        <vt:i4>0</vt:i4>
      </vt:variant>
      <vt:variant>
        <vt:i4>5</vt:i4>
      </vt:variant>
      <vt:variant>
        <vt:lpwstr>https://www4.unfccc.int/sites/ndcstaging/PublishedDocuments/Sierra Leone First/210804 2125 SL NDC (1).pdf</vt:lpwstr>
      </vt:variant>
      <vt:variant>
        <vt:lpwstr/>
      </vt:variant>
      <vt:variant>
        <vt:i4>15270139</vt:i4>
      </vt:variant>
      <vt:variant>
        <vt:i4>1326</vt:i4>
      </vt:variant>
      <vt:variant>
        <vt:i4>0</vt:i4>
      </vt:variant>
      <vt:variant>
        <vt:i4>5</vt:i4>
      </vt:variant>
      <vt:variant>
        <vt:lpwstr>D:\Users\Meher Ben Mbarek\Desktop\MS\Assigment\Formulaire de déclaration - ITIE Burkina - Année 2012 (V1t).xlsx</vt:lpwstr>
      </vt:variant>
      <vt:variant>
        <vt:lpwstr/>
      </vt:variant>
      <vt:variant>
        <vt:i4>4653151</vt:i4>
      </vt:variant>
      <vt:variant>
        <vt:i4>1272</vt:i4>
      </vt:variant>
      <vt:variant>
        <vt:i4>0</vt:i4>
      </vt:variant>
      <vt:variant>
        <vt:i4>5</vt:i4>
      </vt:variant>
      <vt:variant>
        <vt:lpwstr>https://eiti.org/validation-schedule</vt:lpwstr>
      </vt:variant>
      <vt:variant>
        <vt:lpwstr/>
      </vt:variant>
      <vt:variant>
        <vt:i4>8126516</vt:i4>
      </vt:variant>
      <vt:variant>
        <vt:i4>1269</vt:i4>
      </vt:variant>
      <vt:variant>
        <vt:i4>0</vt:i4>
      </vt:variant>
      <vt:variant>
        <vt:i4>5</vt:i4>
      </vt:variant>
      <vt:variant>
        <vt:lpwstr>https://eiti.org/board-decision/2022-48</vt:lpwstr>
      </vt:variant>
      <vt:variant>
        <vt:lpwstr/>
      </vt:variant>
      <vt:variant>
        <vt:i4>6160466</vt:i4>
      </vt:variant>
      <vt:variant>
        <vt:i4>1263</vt:i4>
      </vt:variant>
      <vt:variant>
        <vt:i4>0</vt:i4>
      </vt:variant>
      <vt:variant>
        <vt:i4>5</vt:i4>
      </vt:variant>
      <vt:variant>
        <vt:lpwstr>http://www.sleiti.gov.sl/index.php/documents/sleiti-msg-2021-mou/download</vt:lpwstr>
      </vt:variant>
      <vt:variant>
        <vt:lpwstr/>
      </vt:variant>
      <vt:variant>
        <vt:i4>8061018</vt:i4>
      </vt:variant>
      <vt:variant>
        <vt:i4>1260</vt:i4>
      </vt:variant>
      <vt:variant>
        <vt:i4>0</vt:i4>
      </vt:variant>
      <vt:variant>
        <vt:i4>5</vt:i4>
      </vt:variant>
      <vt:variant>
        <vt:lpwstr>https://eiti.org/sites/default/files/2023-01/EITI-Independent-Evaluation_Main-Report-Final-11-Nov-2022.pdf</vt:lpwstr>
      </vt:variant>
      <vt:variant>
        <vt:lpwstr/>
      </vt:variant>
      <vt:variant>
        <vt:i4>7667827</vt:i4>
      </vt:variant>
      <vt:variant>
        <vt:i4>1251</vt:i4>
      </vt:variant>
      <vt:variant>
        <vt:i4>0</vt:i4>
      </vt:variant>
      <vt:variant>
        <vt:i4>5</vt:i4>
      </vt:variant>
      <vt:variant>
        <vt:lpwstr>https://eiti.org/sites/default/files/2023-06/Explainer_EITI Standard 2023_ Summary of changes.pdf</vt:lpwstr>
      </vt:variant>
      <vt:variant>
        <vt:lpwstr/>
      </vt:variant>
      <vt:variant>
        <vt:i4>3670126</vt:i4>
      </vt:variant>
      <vt:variant>
        <vt:i4>1248</vt:i4>
      </vt:variant>
      <vt:variant>
        <vt:i4>0</vt:i4>
      </vt:variant>
      <vt:variant>
        <vt:i4>5</vt:i4>
      </vt:variant>
      <vt:variant>
        <vt:lpwstr>https://eiti.org/collections/eiti-standard</vt:lpwstr>
      </vt:variant>
      <vt:variant>
        <vt:lpwstr/>
      </vt:variant>
      <vt:variant>
        <vt:i4>7667827</vt:i4>
      </vt:variant>
      <vt:variant>
        <vt:i4>1245</vt:i4>
      </vt:variant>
      <vt:variant>
        <vt:i4>0</vt:i4>
      </vt:variant>
      <vt:variant>
        <vt:i4>5</vt:i4>
      </vt:variant>
      <vt:variant>
        <vt:lpwstr>https://eiti.org/sites/default/files/2023-06/Explainer_EITI Standard 2023_ Summary of changes.pdf</vt:lpwstr>
      </vt:variant>
      <vt:variant>
        <vt:lpwstr/>
      </vt:variant>
      <vt:variant>
        <vt:i4>1245245</vt:i4>
      </vt:variant>
      <vt:variant>
        <vt:i4>1238</vt:i4>
      </vt:variant>
      <vt:variant>
        <vt:i4>0</vt:i4>
      </vt:variant>
      <vt:variant>
        <vt:i4>5</vt:i4>
      </vt:variant>
      <vt:variant>
        <vt:lpwstr/>
      </vt:variant>
      <vt:variant>
        <vt:lpwstr>_Toc186134990</vt:lpwstr>
      </vt:variant>
      <vt:variant>
        <vt:i4>1179709</vt:i4>
      </vt:variant>
      <vt:variant>
        <vt:i4>1232</vt:i4>
      </vt:variant>
      <vt:variant>
        <vt:i4>0</vt:i4>
      </vt:variant>
      <vt:variant>
        <vt:i4>5</vt:i4>
      </vt:variant>
      <vt:variant>
        <vt:lpwstr/>
      </vt:variant>
      <vt:variant>
        <vt:lpwstr>_Toc186134989</vt:lpwstr>
      </vt:variant>
      <vt:variant>
        <vt:i4>1179709</vt:i4>
      </vt:variant>
      <vt:variant>
        <vt:i4>1226</vt:i4>
      </vt:variant>
      <vt:variant>
        <vt:i4>0</vt:i4>
      </vt:variant>
      <vt:variant>
        <vt:i4>5</vt:i4>
      </vt:variant>
      <vt:variant>
        <vt:lpwstr/>
      </vt:variant>
      <vt:variant>
        <vt:lpwstr>_Toc186134988</vt:lpwstr>
      </vt:variant>
      <vt:variant>
        <vt:i4>1179709</vt:i4>
      </vt:variant>
      <vt:variant>
        <vt:i4>1220</vt:i4>
      </vt:variant>
      <vt:variant>
        <vt:i4>0</vt:i4>
      </vt:variant>
      <vt:variant>
        <vt:i4>5</vt:i4>
      </vt:variant>
      <vt:variant>
        <vt:lpwstr/>
      </vt:variant>
      <vt:variant>
        <vt:lpwstr>_Toc186134987</vt:lpwstr>
      </vt:variant>
      <vt:variant>
        <vt:i4>1179709</vt:i4>
      </vt:variant>
      <vt:variant>
        <vt:i4>1214</vt:i4>
      </vt:variant>
      <vt:variant>
        <vt:i4>0</vt:i4>
      </vt:variant>
      <vt:variant>
        <vt:i4>5</vt:i4>
      </vt:variant>
      <vt:variant>
        <vt:lpwstr/>
      </vt:variant>
      <vt:variant>
        <vt:lpwstr>_Toc186134986</vt:lpwstr>
      </vt:variant>
      <vt:variant>
        <vt:i4>1179709</vt:i4>
      </vt:variant>
      <vt:variant>
        <vt:i4>1208</vt:i4>
      </vt:variant>
      <vt:variant>
        <vt:i4>0</vt:i4>
      </vt:variant>
      <vt:variant>
        <vt:i4>5</vt:i4>
      </vt:variant>
      <vt:variant>
        <vt:lpwstr/>
      </vt:variant>
      <vt:variant>
        <vt:lpwstr>_Toc186134985</vt:lpwstr>
      </vt:variant>
      <vt:variant>
        <vt:i4>1179709</vt:i4>
      </vt:variant>
      <vt:variant>
        <vt:i4>1202</vt:i4>
      </vt:variant>
      <vt:variant>
        <vt:i4>0</vt:i4>
      </vt:variant>
      <vt:variant>
        <vt:i4>5</vt:i4>
      </vt:variant>
      <vt:variant>
        <vt:lpwstr/>
      </vt:variant>
      <vt:variant>
        <vt:lpwstr>_Toc186134984</vt:lpwstr>
      </vt:variant>
      <vt:variant>
        <vt:i4>1179709</vt:i4>
      </vt:variant>
      <vt:variant>
        <vt:i4>1196</vt:i4>
      </vt:variant>
      <vt:variant>
        <vt:i4>0</vt:i4>
      </vt:variant>
      <vt:variant>
        <vt:i4>5</vt:i4>
      </vt:variant>
      <vt:variant>
        <vt:lpwstr/>
      </vt:variant>
      <vt:variant>
        <vt:lpwstr>_Toc186134983</vt:lpwstr>
      </vt:variant>
      <vt:variant>
        <vt:i4>1179709</vt:i4>
      </vt:variant>
      <vt:variant>
        <vt:i4>1190</vt:i4>
      </vt:variant>
      <vt:variant>
        <vt:i4>0</vt:i4>
      </vt:variant>
      <vt:variant>
        <vt:i4>5</vt:i4>
      </vt:variant>
      <vt:variant>
        <vt:lpwstr/>
      </vt:variant>
      <vt:variant>
        <vt:lpwstr>_Toc186134982</vt:lpwstr>
      </vt:variant>
      <vt:variant>
        <vt:i4>1179709</vt:i4>
      </vt:variant>
      <vt:variant>
        <vt:i4>1184</vt:i4>
      </vt:variant>
      <vt:variant>
        <vt:i4>0</vt:i4>
      </vt:variant>
      <vt:variant>
        <vt:i4>5</vt:i4>
      </vt:variant>
      <vt:variant>
        <vt:lpwstr/>
      </vt:variant>
      <vt:variant>
        <vt:lpwstr>_Toc186134981</vt:lpwstr>
      </vt:variant>
      <vt:variant>
        <vt:i4>1179709</vt:i4>
      </vt:variant>
      <vt:variant>
        <vt:i4>1178</vt:i4>
      </vt:variant>
      <vt:variant>
        <vt:i4>0</vt:i4>
      </vt:variant>
      <vt:variant>
        <vt:i4>5</vt:i4>
      </vt:variant>
      <vt:variant>
        <vt:lpwstr/>
      </vt:variant>
      <vt:variant>
        <vt:lpwstr>_Toc186134980</vt:lpwstr>
      </vt:variant>
      <vt:variant>
        <vt:i4>1900605</vt:i4>
      </vt:variant>
      <vt:variant>
        <vt:i4>1172</vt:i4>
      </vt:variant>
      <vt:variant>
        <vt:i4>0</vt:i4>
      </vt:variant>
      <vt:variant>
        <vt:i4>5</vt:i4>
      </vt:variant>
      <vt:variant>
        <vt:lpwstr/>
      </vt:variant>
      <vt:variant>
        <vt:lpwstr>_Toc186134979</vt:lpwstr>
      </vt:variant>
      <vt:variant>
        <vt:i4>1900605</vt:i4>
      </vt:variant>
      <vt:variant>
        <vt:i4>1166</vt:i4>
      </vt:variant>
      <vt:variant>
        <vt:i4>0</vt:i4>
      </vt:variant>
      <vt:variant>
        <vt:i4>5</vt:i4>
      </vt:variant>
      <vt:variant>
        <vt:lpwstr/>
      </vt:variant>
      <vt:variant>
        <vt:lpwstr>_Toc186134978</vt:lpwstr>
      </vt:variant>
      <vt:variant>
        <vt:i4>1900605</vt:i4>
      </vt:variant>
      <vt:variant>
        <vt:i4>1160</vt:i4>
      </vt:variant>
      <vt:variant>
        <vt:i4>0</vt:i4>
      </vt:variant>
      <vt:variant>
        <vt:i4>5</vt:i4>
      </vt:variant>
      <vt:variant>
        <vt:lpwstr/>
      </vt:variant>
      <vt:variant>
        <vt:lpwstr>_Toc186134977</vt:lpwstr>
      </vt:variant>
      <vt:variant>
        <vt:i4>1900605</vt:i4>
      </vt:variant>
      <vt:variant>
        <vt:i4>1154</vt:i4>
      </vt:variant>
      <vt:variant>
        <vt:i4>0</vt:i4>
      </vt:variant>
      <vt:variant>
        <vt:i4>5</vt:i4>
      </vt:variant>
      <vt:variant>
        <vt:lpwstr/>
      </vt:variant>
      <vt:variant>
        <vt:lpwstr>_Toc186134976</vt:lpwstr>
      </vt:variant>
      <vt:variant>
        <vt:i4>1900605</vt:i4>
      </vt:variant>
      <vt:variant>
        <vt:i4>1148</vt:i4>
      </vt:variant>
      <vt:variant>
        <vt:i4>0</vt:i4>
      </vt:variant>
      <vt:variant>
        <vt:i4>5</vt:i4>
      </vt:variant>
      <vt:variant>
        <vt:lpwstr/>
      </vt:variant>
      <vt:variant>
        <vt:lpwstr>_Toc186134975</vt:lpwstr>
      </vt:variant>
      <vt:variant>
        <vt:i4>1900605</vt:i4>
      </vt:variant>
      <vt:variant>
        <vt:i4>1142</vt:i4>
      </vt:variant>
      <vt:variant>
        <vt:i4>0</vt:i4>
      </vt:variant>
      <vt:variant>
        <vt:i4>5</vt:i4>
      </vt:variant>
      <vt:variant>
        <vt:lpwstr/>
      </vt:variant>
      <vt:variant>
        <vt:lpwstr>_Toc186134974</vt:lpwstr>
      </vt:variant>
      <vt:variant>
        <vt:i4>1900605</vt:i4>
      </vt:variant>
      <vt:variant>
        <vt:i4>1136</vt:i4>
      </vt:variant>
      <vt:variant>
        <vt:i4>0</vt:i4>
      </vt:variant>
      <vt:variant>
        <vt:i4>5</vt:i4>
      </vt:variant>
      <vt:variant>
        <vt:lpwstr/>
      </vt:variant>
      <vt:variant>
        <vt:lpwstr>_Toc186134973</vt:lpwstr>
      </vt:variant>
      <vt:variant>
        <vt:i4>1900605</vt:i4>
      </vt:variant>
      <vt:variant>
        <vt:i4>1130</vt:i4>
      </vt:variant>
      <vt:variant>
        <vt:i4>0</vt:i4>
      </vt:variant>
      <vt:variant>
        <vt:i4>5</vt:i4>
      </vt:variant>
      <vt:variant>
        <vt:lpwstr/>
      </vt:variant>
      <vt:variant>
        <vt:lpwstr>_Toc186134972</vt:lpwstr>
      </vt:variant>
      <vt:variant>
        <vt:i4>1900605</vt:i4>
      </vt:variant>
      <vt:variant>
        <vt:i4>1124</vt:i4>
      </vt:variant>
      <vt:variant>
        <vt:i4>0</vt:i4>
      </vt:variant>
      <vt:variant>
        <vt:i4>5</vt:i4>
      </vt:variant>
      <vt:variant>
        <vt:lpwstr/>
      </vt:variant>
      <vt:variant>
        <vt:lpwstr>_Toc186134971</vt:lpwstr>
      </vt:variant>
      <vt:variant>
        <vt:i4>1900605</vt:i4>
      </vt:variant>
      <vt:variant>
        <vt:i4>1118</vt:i4>
      </vt:variant>
      <vt:variant>
        <vt:i4>0</vt:i4>
      </vt:variant>
      <vt:variant>
        <vt:i4>5</vt:i4>
      </vt:variant>
      <vt:variant>
        <vt:lpwstr/>
      </vt:variant>
      <vt:variant>
        <vt:lpwstr>_Toc186134970</vt:lpwstr>
      </vt:variant>
      <vt:variant>
        <vt:i4>1835069</vt:i4>
      </vt:variant>
      <vt:variant>
        <vt:i4>1112</vt:i4>
      </vt:variant>
      <vt:variant>
        <vt:i4>0</vt:i4>
      </vt:variant>
      <vt:variant>
        <vt:i4>5</vt:i4>
      </vt:variant>
      <vt:variant>
        <vt:lpwstr/>
      </vt:variant>
      <vt:variant>
        <vt:lpwstr>_Toc186134969</vt:lpwstr>
      </vt:variant>
      <vt:variant>
        <vt:i4>1835069</vt:i4>
      </vt:variant>
      <vt:variant>
        <vt:i4>1106</vt:i4>
      </vt:variant>
      <vt:variant>
        <vt:i4>0</vt:i4>
      </vt:variant>
      <vt:variant>
        <vt:i4>5</vt:i4>
      </vt:variant>
      <vt:variant>
        <vt:lpwstr/>
      </vt:variant>
      <vt:variant>
        <vt:lpwstr>_Toc186134968</vt:lpwstr>
      </vt:variant>
      <vt:variant>
        <vt:i4>1835069</vt:i4>
      </vt:variant>
      <vt:variant>
        <vt:i4>1100</vt:i4>
      </vt:variant>
      <vt:variant>
        <vt:i4>0</vt:i4>
      </vt:variant>
      <vt:variant>
        <vt:i4>5</vt:i4>
      </vt:variant>
      <vt:variant>
        <vt:lpwstr/>
      </vt:variant>
      <vt:variant>
        <vt:lpwstr>_Toc186134967</vt:lpwstr>
      </vt:variant>
      <vt:variant>
        <vt:i4>1835069</vt:i4>
      </vt:variant>
      <vt:variant>
        <vt:i4>1094</vt:i4>
      </vt:variant>
      <vt:variant>
        <vt:i4>0</vt:i4>
      </vt:variant>
      <vt:variant>
        <vt:i4>5</vt:i4>
      </vt:variant>
      <vt:variant>
        <vt:lpwstr/>
      </vt:variant>
      <vt:variant>
        <vt:lpwstr>_Toc186134966</vt:lpwstr>
      </vt:variant>
      <vt:variant>
        <vt:i4>1835069</vt:i4>
      </vt:variant>
      <vt:variant>
        <vt:i4>1088</vt:i4>
      </vt:variant>
      <vt:variant>
        <vt:i4>0</vt:i4>
      </vt:variant>
      <vt:variant>
        <vt:i4>5</vt:i4>
      </vt:variant>
      <vt:variant>
        <vt:lpwstr/>
      </vt:variant>
      <vt:variant>
        <vt:lpwstr>_Toc186134965</vt:lpwstr>
      </vt:variant>
      <vt:variant>
        <vt:i4>1835069</vt:i4>
      </vt:variant>
      <vt:variant>
        <vt:i4>1082</vt:i4>
      </vt:variant>
      <vt:variant>
        <vt:i4>0</vt:i4>
      </vt:variant>
      <vt:variant>
        <vt:i4>5</vt:i4>
      </vt:variant>
      <vt:variant>
        <vt:lpwstr/>
      </vt:variant>
      <vt:variant>
        <vt:lpwstr>_Toc186134964</vt:lpwstr>
      </vt:variant>
      <vt:variant>
        <vt:i4>1835069</vt:i4>
      </vt:variant>
      <vt:variant>
        <vt:i4>1076</vt:i4>
      </vt:variant>
      <vt:variant>
        <vt:i4>0</vt:i4>
      </vt:variant>
      <vt:variant>
        <vt:i4>5</vt:i4>
      </vt:variant>
      <vt:variant>
        <vt:lpwstr/>
      </vt:variant>
      <vt:variant>
        <vt:lpwstr>_Toc186134963</vt:lpwstr>
      </vt:variant>
      <vt:variant>
        <vt:i4>1835069</vt:i4>
      </vt:variant>
      <vt:variant>
        <vt:i4>1070</vt:i4>
      </vt:variant>
      <vt:variant>
        <vt:i4>0</vt:i4>
      </vt:variant>
      <vt:variant>
        <vt:i4>5</vt:i4>
      </vt:variant>
      <vt:variant>
        <vt:lpwstr/>
      </vt:variant>
      <vt:variant>
        <vt:lpwstr>_Toc186134962</vt:lpwstr>
      </vt:variant>
      <vt:variant>
        <vt:i4>1835069</vt:i4>
      </vt:variant>
      <vt:variant>
        <vt:i4>1064</vt:i4>
      </vt:variant>
      <vt:variant>
        <vt:i4>0</vt:i4>
      </vt:variant>
      <vt:variant>
        <vt:i4>5</vt:i4>
      </vt:variant>
      <vt:variant>
        <vt:lpwstr/>
      </vt:variant>
      <vt:variant>
        <vt:lpwstr>_Toc186134961</vt:lpwstr>
      </vt:variant>
      <vt:variant>
        <vt:i4>1835069</vt:i4>
      </vt:variant>
      <vt:variant>
        <vt:i4>1058</vt:i4>
      </vt:variant>
      <vt:variant>
        <vt:i4>0</vt:i4>
      </vt:variant>
      <vt:variant>
        <vt:i4>5</vt:i4>
      </vt:variant>
      <vt:variant>
        <vt:lpwstr/>
      </vt:variant>
      <vt:variant>
        <vt:lpwstr>_Toc186134960</vt:lpwstr>
      </vt:variant>
      <vt:variant>
        <vt:i4>2031677</vt:i4>
      </vt:variant>
      <vt:variant>
        <vt:i4>1052</vt:i4>
      </vt:variant>
      <vt:variant>
        <vt:i4>0</vt:i4>
      </vt:variant>
      <vt:variant>
        <vt:i4>5</vt:i4>
      </vt:variant>
      <vt:variant>
        <vt:lpwstr/>
      </vt:variant>
      <vt:variant>
        <vt:lpwstr>_Toc186134959</vt:lpwstr>
      </vt:variant>
      <vt:variant>
        <vt:i4>2031677</vt:i4>
      </vt:variant>
      <vt:variant>
        <vt:i4>1046</vt:i4>
      </vt:variant>
      <vt:variant>
        <vt:i4>0</vt:i4>
      </vt:variant>
      <vt:variant>
        <vt:i4>5</vt:i4>
      </vt:variant>
      <vt:variant>
        <vt:lpwstr/>
      </vt:variant>
      <vt:variant>
        <vt:lpwstr>_Toc186134958</vt:lpwstr>
      </vt:variant>
      <vt:variant>
        <vt:i4>2031677</vt:i4>
      </vt:variant>
      <vt:variant>
        <vt:i4>1040</vt:i4>
      </vt:variant>
      <vt:variant>
        <vt:i4>0</vt:i4>
      </vt:variant>
      <vt:variant>
        <vt:i4>5</vt:i4>
      </vt:variant>
      <vt:variant>
        <vt:lpwstr/>
      </vt:variant>
      <vt:variant>
        <vt:lpwstr>_Toc186134957</vt:lpwstr>
      </vt:variant>
      <vt:variant>
        <vt:i4>2031677</vt:i4>
      </vt:variant>
      <vt:variant>
        <vt:i4>1034</vt:i4>
      </vt:variant>
      <vt:variant>
        <vt:i4>0</vt:i4>
      </vt:variant>
      <vt:variant>
        <vt:i4>5</vt:i4>
      </vt:variant>
      <vt:variant>
        <vt:lpwstr/>
      </vt:variant>
      <vt:variant>
        <vt:lpwstr>_Toc186134956</vt:lpwstr>
      </vt:variant>
      <vt:variant>
        <vt:i4>2031677</vt:i4>
      </vt:variant>
      <vt:variant>
        <vt:i4>1028</vt:i4>
      </vt:variant>
      <vt:variant>
        <vt:i4>0</vt:i4>
      </vt:variant>
      <vt:variant>
        <vt:i4>5</vt:i4>
      </vt:variant>
      <vt:variant>
        <vt:lpwstr/>
      </vt:variant>
      <vt:variant>
        <vt:lpwstr>_Toc186134955</vt:lpwstr>
      </vt:variant>
      <vt:variant>
        <vt:i4>2031677</vt:i4>
      </vt:variant>
      <vt:variant>
        <vt:i4>1022</vt:i4>
      </vt:variant>
      <vt:variant>
        <vt:i4>0</vt:i4>
      </vt:variant>
      <vt:variant>
        <vt:i4>5</vt:i4>
      </vt:variant>
      <vt:variant>
        <vt:lpwstr/>
      </vt:variant>
      <vt:variant>
        <vt:lpwstr>_Toc186134954</vt:lpwstr>
      </vt:variant>
      <vt:variant>
        <vt:i4>2031677</vt:i4>
      </vt:variant>
      <vt:variant>
        <vt:i4>1016</vt:i4>
      </vt:variant>
      <vt:variant>
        <vt:i4>0</vt:i4>
      </vt:variant>
      <vt:variant>
        <vt:i4>5</vt:i4>
      </vt:variant>
      <vt:variant>
        <vt:lpwstr/>
      </vt:variant>
      <vt:variant>
        <vt:lpwstr>_Toc186134953</vt:lpwstr>
      </vt:variant>
      <vt:variant>
        <vt:i4>2031677</vt:i4>
      </vt:variant>
      <vt:variant>
        <vt:i4>1010</vt:i4>
      </vt:variant>
      <vt:variant>
        <vt:i4>0</vt:i4>
      </vt:variant>
      <vt:variant>
        <vt:i4>5</vt:i4>
      </vt:variant>
      <vt:variant>
        <vt:lpwstr/>
      </vt:variant>
      <vt:variant>
        <vt:lpwstr>_Toc186134952</vt:lpwstr>
      </vt:variant>
      <vt:variant>
        <vt:i4>2031677</vt:i4>
      </vt:variant>
      <vt:variant>
        <vt:i4>1004</vt:i4>
      </vt:variant>
      <vt:variant>
        <vt:i4>0</vt:i4>
      </vt:variant>
      <vt:variant>
        <vt:i4>5</vt:i4>
      </vt:variant>
      <vt:variant>
        <vt:lpwstr/>
      </vt:variant>
      <vt:variant>
        <vt:lpwstr>_Toc186134951</vt:lpwstr>
      </vt:variant>
      <vt:variant>
        <vt:i4>2031677</vt:i4>
      </vt:variant>
      <vt:variant>
        <vt:i4>998</vt:i4>
      </vt:variant>
      <vt:variant>
        <vt:i4>0</vt:i4>
      </vt:variant>
      <vt:variant>
        <vt:i4>5</vt:i4>
      </vt:variant>
      <vt:variant>
        <vt:lpwstr/>
      </vt:variant>
      <vt:variant>
        <vt:lpwstr>_Toc186134950</vt:lpwstr>
      </vt:variant>
      <vt:variant>
        <vt:i4>1966141</vt:i4>
      </vt:variant>
      <vt:variant>
        <vt:i4>992</vt:i4>
      </vt:variant>
      <vt:variant>
        <vt:i4>0</vt:i4>
      </vt:variant>
      <vt:variant>
        <vt:i4>5</vt:i4>
      </vt:variant>
      <vt:variant>
        <vt:lpwstr/>
      </vt:variant>
      <vt:variant>
        <vt:lpwstr>_Toc186134949</vt:lpwstr>
      </vt:variant>
      <vt:variant>
        <vt:i4>1966141</vt:i4>
      </vt:variant>
      <vt:variant>
        <vt:i4>986</vt:i4>
      </vt:variant>
      <vt:variant>
        <vt:i4>0</vt:i4>
      </vt:variant>
      <vt:variant>
        <vt:i4>5</vt:i4>
      </vt:variant>
      <vt:variant>
        <vt:lpwstr/>
      </vt:variant>
      <vt:variant>
        <vt:lpwstr>_Toc186134948</vt:lpwstr>
      </vt:variant>
      <vt:variant>
        <vt:i4>1966141</vt:i4>
      </vt:variant>
      <vt:variant>
        <vt:i4>977</vt:i4>
      </vt:variant>
      <vt:variant>
        <vt:i4>0</vt:i4>
      </vt:variant>
      <vt:variant>
        <vt:i4>5</vt:i4>
      </vt:variant>
      <vt:variant>
        <vt:lpwstr/>
      </vt:variant>
      <vt:variant>
        <vt:lpwstr>_Toc186134947</vt:lpwstr>
      </vt:variant>
      <vt:variant>
        <vt:i4>1966141</vt:i4>
      </vt:variant>
      <vt:variant>
        <vt:i4>971</vt:i4>
      </vt:variant>
      <vt:variant>
        <vt:i4>0</vt:i4>
      </vt:variant>
      <vt:variant>
        <vt:i4>5</vt:i4>
      </vt:variant>
      <vt:variant>
        <vt:lpwstr/>
      </vt:variant>
      <vt:variant>
        <vt:lpwstr>_Toc186134946</vt:lpwstr>
      </vt:variant>
      <vt:variant>
        <vt:i4>1966141</vt:i4>
      </vt:variant>
      <vt:variant>
        <vt:i4>965</vt:i4>
      </vt:variant>
      <vt:variant>
        <vt:i4>0</vt:i4>
      </vt:variant>
      <vt:variant>
        <vt:i4>5</vt:i4>
      </vt:variant>
      <vt:variant>
        <vt:lpwstr/>
      </vt:variant>
      <vt:variant>
        <vt:lpwstr>_Toc186134945</vt:lpwstr>
      </vt:variant>
      <vt:variant>
        <vt:i4>1966141</vt:i4>
      </vt:variant>
      <vt:variant>
        <vt:i4>959</vt:i4>
      </vt:variant>
      <vt:variant>
        <vt:i4>0</vt:i4>
      </vt:variant>
      <vt:variant>
        <vt:i4>5</vt:i4>
      </vt:variant>
      <vt:variant>
        <vt:lpwstr/>
      </vt:variant>
      <vt:variant>
        <vt:lpwstr>_Toc186134944</vt:lpwstr>
      </vt:variant>
      <vt:variant>
        <vt:i4>1966141</vt:i4>
      </vt:variant>
      <vt:variant>
        <vt:i4>953</vt:i4>
      </vt:variant>
      <vt:variant>
        <vt:i4>0</vt:i4>
      </vt:variant>
      <vt:variant>
        <vt:i4>5</vt:i4>
      </vt:variant>
      <vt:variant>
        <vt:lpwstr/>
      </vt:variant>
      <vt:variant>
        <vt:lpwstr>_Toc186134943</vt:lpwstr>
      </vt:variant>
      <vt:variant>
        <vt:i4>1966141</vt:i4>
      </vt:variant>
      <vt:variant>
        <vt:i4>947</vt:i4>
      </vt:variant>
      <vt:variant>
        <vt:i4>0</vt:i4>
      </vt:variant>
      <vt:variant>
        <vt:i4>5</vt:i4>
      </vt:variant>
      <vt:variant>
        <vt:lpwstr/>
      </vt:variant>
      <vt:variant>
        <vt:lpwstr>_Toc186134942</vt:lpwstr>
      </vt:variant>
      <vt:variant>
        <vt:i4>1966141</vt:i4>
      </vt:variant>
      <vt:variant>
        <vt:i4>941</vt:i4>
      </vt:variant>
      <vt:variant>
        <vt:i4>0</vt:i4>
      </vt:variant>
      <vt:variant>
        <vt:i4>5</vt:i4>
      </vt:variant>
      <vt:variant>
        <vt:lpwstr/>
      </vt:variant>
      <vt:variant>
        <vt:lpwstr>_Toc186134941</vt:lpwstr>
      </vt:variant>
      <vt:variant>
        <vt:i4>1966141</vt:i4>
      </vt:variant>
      <vt:variant>
        <vt:i4>935</vt:i4>
      </vt:variant>
      <vt:variant>
        <vt:i4>0</vt:i4>
      </vt:variant>
      <vt:variant>
        <vt:i4>5</vt:i4>
      </vt:variant>
      <vt:variant>
        <vt:lpwstr/>
      </vt:variant>
      <vt:variant>
        <vt:lpwstr>_Toc186134940</vt:lpwstr>
      </vt:variant>
      <vt:variant>
        <vt:i4>1638461</vt:i4>
      </vt:variant>
      <vt:variant>
        <vt:i4>929</vt:i4>
      </vt:variant>
      <vt:variant>
        <vt:i4>0</vt:i4>
      </vt:variant>
      <vt:variant>
        <vt:i4>5</vt:i4>
      </vt:variant>
      <vt:variant>
        <vt:lpwstr/>
      </vt:variant>
      <vt:variant>
        <vt:lpwstr>_Toc186134939</vt:lpwstr>
      </vt:variant>
      <vt:variant>
        <vt:i4>1638461</vt:i4>
      </vt:variant>
      <vt:variant>
        <vt:i4>923</vt:i4>
      </vt:variant>
      <vt:variant>
        <vt:i4>0</vt:i4>
      </vt:variant>
      <vt:variant>
        <vt:i4>5</vt:i4>
      </vt:variant>
      <vt:variant>
        <vt:lpwstr/>
      </vt:variant>
      <vt:variant>
        <vt:lpwstr>_Toc186134938</vt:lpwstr>
      </vt:variant>
      <vt:variant>
        <vt:i4>1638461</vt:i4>
      </vt:variant>
      <vt:variant>
        <vt:i4>917</vt:i4>
      </vt:variant>
      <vt:variant>
        <vt:i4>0</vt:i4>
      </vt:variant>
      <vt:variant>
        <vt:i4>5</vt:i4>
      </vt:variant>
      <vt:variant>
        <vt:lpwstr/>
      </vt:variant>
      <vt:variant>
        <vt:lpwstr>_Toc186134937</vt:lpwstr>
      </vt:variant>
      <vt:variant>
        <vt:i4>1638461</vt:i4>
      </vt:variant>
      <vt:variant>
        <vt:i4>911</vt:i4>
      </vt:variant>
      <vt:variant>
        <vt:i4>0</vt:i4>
      </vt:variant>
      <vt:variant>
        <vt:i4>5</vt:i4>
      </vt:variant>
      <vt:variant>
        <vt:lpwstr/>
      </vt:variant>
      <vt:variant>
        <vt:lpwstr>_Toc186134936</vt:lpwstr>
      </vt:variant>
      <vt:variant>
        <vt:i4>1638461</vt:i4>
      </vt:variant>
      <vt:variant>
        <vt:i4>905</vt:i4>
      </vt:variant>
      <vt:variant>
        <vt:i4>0</vt:i4>
      </vt:variant>
      <vt:variant>
        <vt:i4>5</vt:i4>
      </vt:variant>
      <vt:variant>
        <vt:lpwstr/>
      </vt:variant>
      <vt:variant>
        <vt:lpwstr>_Toc186134935</vt:lpwstr>
      </vt:variant>
      <vt:variant>
        <vt:i4>1638461</vt:i4>
      </vt:variant>
      <vt:variant>
        <vt:i4>899</vt:i4>
      </vt:variant>
      <vt:variant>
        <vt:i4>0</vt:i4>
      </vt:variant>
      <vt:variant>
        <vt:i4>5</vt:i4>
      </vt:variant>
      <vt:variant>
        <vt:lpwstr/>
      </vt:variant>
      <vt:variant>
        <vt:lpwstr>_Toc186134934</vt:lpwstr>
      </vt:variant>
      <vt:variant>
        <vt:i4>1638461</vt:i4>
      </vt:variant>
      <vt:variant>
        <vt:i4>893</vt:i4>
      </vt:variant>
      <vt:variant>
        <vt:i4>0</vt:i4>
      </vt:variant>
      <vt:variant>
        <vt:i4>5</vt:i4>
      </vt:variant>
      <vt:variant>
        <vt:lpwstr/>
      </vt:variant>
      <vt:variant>
        <vt:lpwstr>_Toc186134933</vt:lpwstr>
      </vt:variant>
      <vt:variant>
        <vt:i4>1638461</vt:i4>
      </vt:variant>
      <vt:variant>
        <vt:i4>887</vt:i4>
      </vt:variant>
      <vt:variant>
        <vt:i4>0</vt:i4>
      </vt:variant>
      <vt:variant>
        <vt:i4>5</vt:i4>
      </vt:variant>
      <vt:variant>
        <vt:lpwstr/>
      </vt:variant>
      <vt:variant>
        <vt:lpwstr>_Toc186134932</vt:lpwstr>
      </vt:variant>
      <vt:variant>
        <vt:i4>1638461</vt:i4>
      </vt:variant>
      <vt:variant>
        <vt:i4>881</vt:i4>
      </vt:variant>
      <vt:variant>
        <vt:i4>0</vt:i4>
      </vt:variant>
      <vt:variant>
        <vt:i4>5</vt:i4>
      </vt:variant>
      <vt:variant>
        <vt:lpwstr/>
      </vt:variant>
      <vt:variant>
        <vt:lpwstr>_Toc186134931</vt:lpwstr>
      </vt:variant>
      <vt:variant>
        <vt:i4>1638461</vt:i4>
      </vt:variant>
      <vt:variant>
        <vt:i4>875</vt:i4>
      </vt:variant>
      <vt:variant>
        <vt:i4>0</vt:i4>
      </vt:variant>
      <vt:variant>
        <vt:i4>5</vt:i4>
      </vt:variant>
      <vt:variant>
        <vt:lpwstr/>
      </vt:variant>
      <vt:variant>
        <vt:lpwstr>_Toc186134930</vt:lpwstr>
      </vt:variant>
      <vt:variant>
        <vt:i4>1572925</vt:i4>
      </vt:variant>
      <vt:variant>
        <vt:i4>869</vt:i4>
      </vt:variant>
      <vt:variant>
        <vt:i4>0</vt:i4>
      </vt:variant>
      <vt:variant>
        <vt:i4>5</vt:i4>
      </vt:variant>
      <vt:variant>
        <vt:lpwstr/>
      </vt:variant>
      <vt:variant>
        <vt:lpwstr>_Toc186134929</vt:lpwstr>
      </vt:variant>
      <vt:variant>
        <vt:i4>1572925</vt:i4>
      </vt:variant>
      <vt:variant>
        <vt:i4>863</vt:i4>
      </vt:variant>
      <vt:variant>
        <vt:i4>0</vt:i4>
      </vt:variant>
      <vt:variant>
        <vt:i4>5</vt:i4>
      </vt:variant>
      <vt:variant>
        <vt:lpwstr/>
      </vt:variant>
      <vt:variant>
        <vt:lpwstr>_Toc186134928</vt:lpwstr>
      </vt:variant>
      <vt:variant>
        <vt:i4>1572925</vt:i4>
      </vt:variant>
      <vt:variant>
        <vt:i4>857</vt:i4>
      </vt:variant>
      <vt:variant>
        <vt:i4>0</vt:i4>
      </vt:variant>
      <vt:variant>
        <vt:i4>5</vt:i4>
      </vt:variant>
      <vt:variant>
        <vt:lpwstr/>
      </vt:variant>
      <vt:variant>
        <vt:lpwstr>_Toc186134927</vt:lpwstr>
      </vt:variant>
      <vt:variant>
        <vt:i4>1572925</vt:i4>
      </vt:variant>
      <vt:variant>
        <vt:i4>851</vt:i4>
      </vt:variant>
      <vt:variant>
        <vt:i4>0</vt:i4>
      </vt:variant>
      <vt:variant>
        <vt:i4>5</vt:i4>
      </vt:variant>
      <vt:variant>
        <vt:lpwstr/>
      </vt:variant>
      <vt:variant>
        <vt:lpwstr>_Toc186134926</vt:lpwstr>
      </vt:variant>
      <vt:variant>
        <vt:i4>1572925</vt:i4>
      </vt:variant>
      <vt:variant>
        <vt:i4>845</vt:i4>
      </vt:variant>
      <vt:variant>
        <vt:i4>0</vt:i4>
      </vt:variant>
      <vt:variant>
        <vt:i4>5</vt:i4>
      </vt:variant>
      <vt:variant>
        <vt:lpwstr/>
      </vt:variant>
      <vt:variant>
        <vt:lpwstr>_Toc186134925</vt:lpwstr>
      </vt:variant>
      <vt:variant>
        <vt:i4>1572925</vt:i4>
      </vt:variant>
      <vt:variant>
        <vt:i4>839</vt:i4>
      </vt:variant>
      <vt:variant>
        <vt:i4>0</vt:i4>
      </vt:variant>
      <vt:variant>
        <vt:i4>5</vt:i4>
      </vt:variant>
      <vt:variant>
        <vt:lpwstr/>
      </vt:variant>
      <vt:variant>
        <vt:lpwstr>_Toc186134924</vt:lpwstr>
      </vt:variant>
      <vt:variant>
        <vt:i4>1572925</vt:i4>
      </vt:variant>
      <vt:variant>
        <vt:i4>833</vt:i4>
      </vt:variant>
      <vt:variant>
        <vt:i4>0</vt:i4>
      </vt:variant>
      <vt:variant>
        <vt:i4>5</vt:i4>
      </vt:variant>
      <vt:variant>
        <vt:lpwstr/>
      </vt:variant>
      <vt:variant>
        <vt:lpwstr>_Toc186134923</vt:lpwstr>
      </vt:variant>
      <vt:variant>
        <vt:i4>1572925</vt:i4>
      </vt:variant>
      <vt:variant>
        <vt:i4>827</vt:i4>
      </vt:variant>
      <vt:variant>
        <vt:i4>0</vt:i4>
      </vt:variant>
      <vt:variant>
        <vt:i4>5</vt:i4>
      </vt:variant>
      <vt:variant>
        <vt:lpwstr/>
      </vt:variant>
      <vt:variant>
        <vt:lpwstr>_Toc186134922</vt:lpwstr>
      </vt:variant>
      <vt:variant>
        <vt:i4>1572925</vt:i4>
      </vt:variant>
      <vt:variant>
        <vt:i4>821</vt:i4>
      </vt:variant>
      <vt:variant>
        <vt:i4>0</vt:i4>
      </vt:variant>
      <vt:variant>
        <vt:i4>5</vt:i4>
      </vt:variant>
      <vt:variant>
        <vt:lpwstr/>
      </vt:variant>
      <vt:variant>
        <vt:lpwstr>_Toc186134921</vt:lpwstr>
      </vt:variant>
      <vt:variant>
        <vt:i4>1572925</vt:i4>
      </vt:variant>
      <vt:variant>
        <vt:i4>815</vt:i4>
      </vt:variant>
      <vt:variant>
        <vt:i4>0</vt:i4>
      </vt:variant>
      <vt:variant>
        <vt:i4>5</vt:i4>
      </vt:variant>
      <vt:variant>
        <vt:lpwstr/>
      </vt:variant>
      <vt:variant>
        <vt:lpwstr>_Toc186134920</vt:lpwstr>
      </vt:variant>
      <vt:variant>
        <vt:i4>1769533</vt:i4>
      </vt:variant>
      <vt:variant>
        <vt:i4>809</vt:i4>
      </vt:variant>
      <vt:variant>
        <vt:i4>0</vt:i4>
      </vt:variant>
      <vt:variant>
        <vt:i4>5</vt:i4>
      </vt:variant>
      <vt:variant>
        <vt:lpwstr/>
      </vt:variant>
      <vt:variant>
        <vt:lpwstr>_Toc186134919</vt:lpwstr>
      </vt:variant>
      <vt:variant>
        <vt:i4>1769533</vt:i4>
      </vt:variant>
      <vt:variant>
        <vt:i4>803</vt:i4>
      </vt:variant>
      <vt:variant>
        <vt:i4>0</vt:i4>
      </vt:variant>
      <vt:variant>
        <vt:i4>5</vt:i4>
      </vt:variant>
      <vt:variant>
        <vt:lpwstr/>
      </vt:variant>
      <vt:variant>
        <vt:lpwstr>_Toc186134918</vt:lpwstr>
      </vt:variant>
      <vt:variant>
        <vt:i4>1769533</vt:i4>
      </vt:variant>
      <vt:variant>
        <vt:i4>797</vt:i4>
      </vt:variant>
      <vt:variant>
        <vt:i4>0</vt:i4>
      </vt:variant>
      <vt:variant>
        <vt:i4>5</vt:i4>
      </vt:variant>
      <vt:variant>
        <vt:lpwstr/>
      </vt:variant>
      <vt:variant>
        <vt:lpwstr>_Toc186134917</vt:lpwstr>
      </vt:variant>
      <vt:variant>
        <vt:i4>1769533</vt:i4>
      </vt:variant>
      <vt:variant>
        <vt:i4>791</vt:i4>
      </vt:variant>
      <vt:variant>
        <vt:i4>0</vt:i4>
      </vt:variant>
      <vt:variant>
        <vt:i4>5</vt:i4>
      </vt:variant>
      <vt:variant>
        <vt:lpwstr/>
      </vt:variant>
      <vt:variant>
        <vt:lpwstr>_Toc186134916</vt:lpwstr>
      </vt:variant>
      <vt:variant>
        <vt:i4>1769533</vt:i4>
      </vt:variant>
      <vt:variant>
        <vt:i4>785</vt:i4>
      </vt:variant>
      <vt:variant>
        <vt:i4>0</vt:i4>
      </vt:variant>
      <vt:variant>
        <vt:i4>5</vt:i4>
      </vt:variant>
      <vt:variant>
        <vt:lpwstr/>
      </vt:variant>
      <vt:variant>
        <vt:lpwstr>_Toc186134915</vt:lpwstr>
      </vt:variant>
      <vt:variant>
        <vt:i4>1769533</vt:i4>
      </vt:variant>
      <vt:variant>
        <vt:i4>779</vt:i4>
      </vt:variant>
      <vt:variant>
        <vt:i4>0</vt:i4>
      </vt:variant>
      <vt:variant>
        <vt:i4>5</vt:i4>
      </vt:variant>
      <vt:variant>
        <vt:lpwstr/>
      </vt:variant>
      <vt:variant>
        <vt:lpwstr>_Toc186134914</vt:lpwstr>
      </vt:variant>
      <vt:variant>
        <vt:i4>1769533</vt:i4>
      </vt:variant>
      <vt:variant>
        <vt:i4>773</vt:i4>
      </vt:variant>
      <vt:variant>
        <vt:i4>0</vt:i4>
      </vt:variant>
      <vt:variant>
        <vt:i4>5</vt:i4>
      </vt:variant>
      <vt:variant>
        <vt:lpwstr/>
      </vt:variant>
      <vt:variant>
        <vt:lpwstr>_Toc186134913</vt:lpwstr>
      </vt:variant>
      <vt:variant>
        <vt:i4>1769533</vt:i4>
      </vt:variant>
      <vt:variant>
        <vt:i4>767</vt:i4>
      </vt:variant>
      <vt:variant>
        <vt:i4>0</vt:i4>
      </vt:variant>
      <vt:variant>
        <vt:i4>5</vt:i4>
      </vt:variant>
      <vt:variant>
        <vt:lpwstr/>
      </vt:variant>
      <vt:variant>
        <vt:lpwstr>_Toc186134912</vt:lpwstr>
      </vt:variant>
      <vt:variant>
        <vt:i4>1769533</vt:i4>
      </vt:variant>
      <vt:variant>
        <vt:i4>761</vt:i4>
      </vt:variant>
      <vt:variant>
        <vt:i4>0</vt:i4>
      </vt:variant>
      <vt:variant>
        <vt:i4>5</vt:i4>
      </vt:variant>
      <vt:variant>
        <vt:lpwstr/>
      </vt:variant>
      <vt:variant>
        <vt:lpwstr>_Toc186134911</vt:lpwstr>
      </vt:variant>
      <vt:variant>
        <vt:i4>1769533</vt:i4>
      </vt:variant>
      <vt:variant>
        <vt:i4>755</vt:i4>
      </vt:variant>
      <vt:variant>
        <vt:i4>0</vt:i4>
      </vt:variant>
      <vt:variant>
        <vt:i4>5</vt:i4>
      </vt:variant>
      <vt:variant>
        <vt:lpwstr/>
      </vt:variant>
      <vt:variant>
        <vt:lpwstr>_Toc186134910</vt:lpwstr>
      </vt:variant>
      <vt:variant>
        <vt:i4>1703997</vt:i4>
      </vt:variant>
      <vt:variant>
        <vt:i4>749</vt:i4>
      </vt:variant>
      <vt:variant>
        <vt:i4>0</vt:i4>
      </vt:variant>
      <vt:variant>
        <vt:i4>5</vt:i4>
      </vt:variant>
      <vt:variant>
        <vt:lpwstr/>
      </vt:variant>
      <vt:variant>
        <vt:lpwstr>_Toc186134909</vt:lpwstr>
      </vt:variant>
      <vt:variant>
        <vt:i4>1703997</vt:i4>
      </vt:variant>
      <vt:variant>
        <vt:i4>743</vt:i4>
      </vt:variant>
      <vt:variant>
        <vt:i4>0</vt:i4>
      </vt:variant>
      <vt:variant>
        <vt:i4>5</vt:i4>
      </vt:variant>
      <vt:variant>
        <vt:lpwstr/>
      </vt:variant>
      <vt:variant>
        <vt:lpwstr>_Toc186134908</vt:lpwstr>
      </vt:variant>
      <vt:variant>
        <vt:i4>1703997</vt:i4>
      </vt:variant>
      <vt:variant>
        <vt:i4>737</vt:i4>
      </vt:variant>
      <vt:variant>
        <vt:i4>0</vt:i4>
      </vt:variant>
      <vt:variant>
        <vt:i4>5</vt:i4>
      </vt:variant>
      <vt:variant>
        <vt:lpwstr/>
      </vt:variant>
      <vt:variant>
        <vt:lpwstr>_Toc186134907</vt:lpwstr>
      </vt:variant>
      <vt:variant>
        <vt:i4>1703997</vt:i4>
      </vt:variant>
      <vt:variant>
        <vt:i4>731</vt:i4>
      </vt:variant>
      <vt:variant>
        <vt:i4>0</vt:i4>
      </vt:variant>
      <vt:variant>
        <vt:i4>5</vt:i4>
      </vt:variant>
      <vt:variant>
        <vt:lpwstr/>
      </vt:variant>
      <vt:variant>
        <vt:lpwstr>_Toc186134906</vt:lpwstr>
      </vt:variant>
      <vt:variant>
        <vt:i4>1703997</vt:i4>
      </vt:variant>
      <vt:variant>
        <vt:i4>725</vt:i4>
      </vt:variant>
      <vt:variant>
        <vt:i4>0</vt:i4>
      </vt:variant>
      <vt:variant>
        <vt:i4>5</vt:i4>
      </vt:variant>
      <vt:variant>
        <vt:lpwstr/>
      </vt:variant>
      <vt:variant>
        <vt:lpwstr>_Toc186134905</vt:lpwstr>
      </vt:variant>
      <vt:variant>
        <vt:i4>1703997</vt:i4>
      </vt:variant>
      <vt:variant>
        <vt:i4>719</vt:i4>
      </vt:variant>
      <vt:variant>
        <vt:i4>0</vt:i4>
      </vt:variant>
      <vt:variant>
        <vt:i4>5</vt:i4>
      </vt:variant>
      <vt:variant>
        <vt:lpwstr/>
      </vt:variant>
      <vt:variant>
        <vt:lpwstr>_Toc186134904</vt:lpwstr>
      </vt:variant>
      <vt:variant>
        <vt:i4>1703997</vt:i4>
      </vt:variant>
      <vt:variant>
        <vt:i4>713</vt:i4>
      </vt:variant>
      <vt:variant>
        <vt:i4>0</vt:i4>
      </vt:variant>
      <vt:variant>
        <vt:i4>5</vt:i4>
      </vt:variant>
      <vt:variant>
        <vt:lpwstr/>
      </vt:variant>
      <vt:variant>
        <vt:lpwstr>_Toc186134903</vt:lpwstr>
      </vt:variant>
      <vt:variant>
        <vt:i4>1703997</vt:i4>
      </vt:variant>
      <vt:variant>
        <vt:i4>707</vt:i4>
      </vt:variant>
      <vt:variant>
        <vt:i4>0</vt:i4>
      </vt:variant>
      <vt:variant>
        <vt:i4>5</vt:i4>
      </vt:variant>
      <vt:variant>
        <vt:lpwstr/>
      </vt:variant>
      <vt:variant>
        <vt:lpwstr>_Toc186134902</vt:lpwstr>
      </vt:variant>
      <vt:variant>
        <vt:i4>1703997</vt:i4>
      </vt:variant>
      <vt:variant>
        <vt:i4>701</vt:i4>
      </vt:variant>
      <vt:variant>
        <vt:i4>0</vt:i4>
      </vt:variant>
      <vt:variant>
        <vt:i4>5</vt:i4>
      </vt:variant>
      <vt:variant>
        <vt:lpwstr/>
      </vt:variant>
      <vt:variant>
        <vt:lpwstr>_Toc186134901</vt:lpwstr>
      </vt:variant>
      <vt:variant>
        <vt:i4>1703997</vt:i4>
      </vt:variant>
      <vt:variant>
        <vt:i4>695</vt:i4>
      </vt:variant>
      <vt:variant>
        <vt:i4>0</vt:i4>
      </vt:variant>
      <vt:variant>
        <vt:i4>5</vt:i4>
      </vt:variant>
      <vt:variant>
        <vt:lpwstr/>
      </vt:variant>
      <vt:variant>
        <vt:lpwstr>_Toc186134900</vt:lpwstr>
      </vt:variant>
      <vt:variant>
        <vt:i4>1245244</vt:i4>
      </vt:variant>
      <vt:variant>
        <vt:i4>689</vt:i4>
      </vt:variant>
      <vt:variant>
        <vt:i4>0</vt:i4>
      </vt:variant>
      <vt:variant>
        <vt:i4>5</vt:i4>
      </vt:variant>
      <vt:variant>
        <vt:lpwstr/>
      </vt:variant>
      <vt:variant>
        <vt:lpwstr>_Toc186134899</vt:lpwstr>
      </vt:variant>
      <vt:variant>
        <vt:i4>1245244</vt:i4>
      </vt:variant>
      <vt:variant>
        <vt:i4>683</vt:i4>
      </vt:variant>
      <vt:variant>
        <vt:i4>0</vt:i4>
      </vt:variant>
      <vt:variant>
        <vt:i4>5</vt:i4>
      </vt:variant>
      <vt:variant>
        <vt:lpwstr/>
      </vt:variant>
      <vt:variant>
        <vt:lpwstr>_Toc186134898</vt:lpwstr>
      </vt:variant>
      <vt:variant>
        <vt:i4>1245244</vt:i4>
      </vt:variant>
      <vt:variant>
        <vt:i4>677</vt:i4>
      </vt:variant>
      <vt:variant>
        <vt:i4>0</vt:i4>
      </vt:variant>
      <vt:variant>
        <vt:i4>5</vt:i4>
      </vt:variant>
      <vt:variant>
        <vt:lpwstr/>
      </vt:variant>
      <vt:variant>
        <vt:lpwstr>_Toc186134897</vt:lpwstr>
      </vt:variant>
      <vt:variant>
        <vt:i4>1245244</vt:i4>
      </vt:variant>
      <vt:variant>
        <vt:i4>671</vt:i4>
      </vt:variant>
      <vt:variant>
        <vt:i4>0</vt:i4>
      </vt:variant>
      <vt:variant>
        <vt:i4>5</vt:i4>
      </vt:variant>
      <vt:variant>
        <vt:lpwstr/>
      </vt:variant>
      <vt:variant>
        <vt:lpwstr>_Toc186134896</vt:lpwstr>
      </vt:variant>
      <vt:variant>
        <vt:i4>1245244</vt:i4>
      </vt:variant>
      <vt:variant>
        <vt:i4>665</vt:i4>
      </vt:variant>
      <vt:variant>
        <vt:i4>0</vt:i4>
      </vt:variant>
      <vt:variant>
        <vt:i4>5</vt:i4>
      </vt:variant>
      <vt:variant>
        <vt:lpwstr/>
      </vt:variant>
      <vt:variant>
        <vt:lpwstr>_Toc186134895</vt:lpwstr>
      </vt:variant>
      <vt:variant>
        <vt:i4>1245244</vt:i4>
      </vt:variant>
      <vt:variant>
        <vt:i4>659</vt:i4>
      </vt:variant>
      <vt:variant>
        <vt:i4>0</vt:i4>
      </vt:variant>
      <vt:variant>
        <vt:i4>5</vt:i4>
      </vt:variant>
      <vt:variant>
        <vt:lpwstr/>
      </vt:variant>
      <vt:variant>
        <vt:lpwstr>_Toc186134894</vt:lpwstr>
      </vt:variant>
      <vt:variant>
        <vt:i4>1245244</vt:i4>
      </vt:variant>
      <vt:variant>
        <vt:i4>653</vt:i4>
      </vt:variant>
      <vt:variant>
        <vt:i4>0</vt:i4>
      </vt:variant>
      <vt:variant>
        <vt:i4>5</vt:i4>
      </vt:variant>
      <vt:variant>
        <vt:lpwstr/>
      </vt:variant>
      <vt:variant>
        <vt:lpwstr>_Toc186134893</vt:lpwstr>
      </vt:variant>
      <vt:variant>
        <vt:i4>1245244</vt:i4>
      </vt:variant>
      <vt:variant>
        <vt:i4>647</vt:i4>
      </vt:variant>
      <vt:variant>
        <vt:i4>0</vt:i4>
      </vt:variant>
      <vt:variant>
        <vt:i4>5</vt:i4>
      </vt:variant>
      <vt:variant>
        <vt:lpwstr/>
      </vt:variant>
      <vt:variant>
        <vt:lpwstr>_Toc186134892</vt:lpwstr>
      </vt:variant>
      <vt:variant>
        <vt:i4>1245244</vt:i4>
      </vt:variant>
      <vt:variant>
        <vt:i4>641</vt:i4>
      </vt:variant>
      <vt:variant>
        <vt:i4>0</vt:i4>
      </vt:variant>
      <vt:variant>
        <vt:i4>5</vt:i4>
      </vt:variant>
      <vt:variant>
        <vt:lpwstr/>
      </vt:variant>
      <vt:variant>
        <vt:lpwstr>_Toc186134891</vt:lpwstr>
      </vt:variant>
      <vt:variant>
        <vt:i4>1245244</vt:i4>
      </vt:variant>
      <vt:variant>
        <vt:i4>635</vt:i4>
      </vt:variant>
      <vt:variant>
        <vt:i4>0</vt:i4>
      </vt:variant>
      <vt:variant>
        <vt:i4>5</vt:i4>
      </vt:variant>
      <vt:variant>
        <vt:lpwstr/>
      </vt:variant>
      <vt:variant>
        <vt:lpwstr>_Toc186134890</vt:lpwstr>
      </vt:variant>
      <vt:variant>
        <vt:i4>1179708</vt:i4>
      </vt:variant>
      <vt:variant>
        <vt:i4>629</vt:i4>
      </vt:variant>
      <vt:variant>
        <vt:i4>0</vt:i4>
      </vt:variant>
      <vt:variant>
        <vt:i4>5</vt:i4>
      </vt:variant>
      <vt:variant>
        <vt:lpwstr/>
      </vt:variant>
      <vt:variant>
        <vt:lpwstr>_Toc186134889</vt:lpwstr>
      </vt:variant>
      <vt:variant>
        <vt:i4>1179708</vt:i4>
      </vt:variant>
      <vt:variant>
        <vt:i4>623</vt:i4>
      </vt:variant>
      <vt:variant>
        <vt:i4>0</vt:i4>
      </vt:variant>
      <vt:variant>
        <vt:i4>5</vt:i4>
      </vt:variant>
      <vt:variant>
        <vt:lpwstr/>
      </vt:variant>
      <vt:variant>
        <vt:lpwstr>_Toc186134888</vt:lpwstr>
      </vt:variant>
      <vt:variant>
        <vt:i4>1179708</vt:i4>
      </vt:variant>
      <vt:variant>
        <vt:i4>617</vt:i4>
      </vt:variant>
      <vt:variant>
        <vt:i4>0</vt:i4>
      </vt:variant>
      <vt:variant>
        <vt:i4>5</vt:i4>
      </vt:variant>
      <vt:variant>
        <vt:lpwstr/>
      </vt:variant>
      <vt:variant>
        <vt:lpwstr>_Toc186134887</vt:lpwstr>
      </vt:variant>
      <vt:variant>
        <vt:i4>1179708</vt:i4>
      </vt:variant>
      <vt:variant>
        <vt:i4>611</vt:i4>
      </vt:variant>
      <vt:variant>
        <vt:i4>0</vt:i4>
      </vt:variant>
      <vt:variant>
        <vt:i4>5</vt:i4>
      </vt:variant>
      <vt:variant>
        <vt:lpwstr/>
      </vt:variant>
      <vt:variant>
        <vt:lpwstr>_Toc186134886</vt:lpwstr>
      </vt:variant>
      <vt:variant>
        <vt:i4>1179708</vt:i4>
      </vt:variant>
      <vt:variant>
        <vt:i4>605</vt:i4>
      </vt:variant>
      <vt:variant>
        <vt:i4>0</vt:i4>
      </vt:variant>
      <vt:variant>
        <vt:i4>5</vt:i4>
      </vt:variant>
      <vt:variant>
        <vt:lpwstr/>
      </vt:variant>
      <vt:variant>
        <vt:lpwstr>_Toc186134885</vt:lpwstr>
      </vt:variant>
      <vt:variant>
        <vt:i4>1179708</vt:i4>
      </vt:variant>
      <vt:variant>
        <vt:i4>599</vt:i4>
      </vt:variant>
      <vt:variant>
        <vt:i4>0</vt:i4>
      </vt:variant>
      <vt:variant>
        <vt:i4>5</vt:i4>
      </vt:variant>
      <vt:variant>
        <vt:lpwstr/>
      </vt:variant>
      <vt:variant>
        <vt:lpwstr>_Toc186134884</vt:lpwstr>
      </vt:variant>
      <vt:variant>
        <vt:i4>1179708</vt:i4>
      </vt:variant>
      <vt:variant>
        <vt:i4>593</vt:i4>
      </vt:variant>
      <vt:variant>
        <vt:i4>0</vt:i4>
      </vt:variant>
      <vt:variant>
        <vt:i4>5</vt:i4>
      </vt:variant>
      <vt:variant>
        <vt:lpwstr/>
      </vt:variant>
      <vt:variant>
        <vt:lpwstr>_Toc186134883</vt:lpwstr>
      </vt:variant>
      <vt:variant>
        <vt:i4>1179708</vt:i4>
      </vt:variant>
      <vt:variant>
        <vt:i4>587</vt:i4>
      </vt:variant>
      <vt:variant>
        <vt:i4>0</vt:i4>
      </vt:variant>
      <vt:variant>
        <vt:i4>5</vt:i4>
      </vt:variant>
      <vt:variant>
        <vt:lpwstr/>
      </vt:variant>
      <vt:variant>
        <vt:lpwstr>_Toc186134882</vt:lpwstr>
      </vt:variant>
      <vt:variant>
        <vt:i4>1179708</vt:i4>
      </vt:variant>
      <vt:variant>
        <vt:i4>581</vt:i4>
      </vt:variant>
      <vt:variant>
        <vt:i4>0</vt:i4>
      </vt:variant>
      <vt:variant>
        <vt:i4>5</vt:i4>
      </vt:variant>
      <vt:variant>
        <vt:lpwstr/>
      </vt:variant>
      <vt:variant>
        <vt:lpwstr>_Toc186134881</vt:lpwstr>
      </vt:variant>
      <vt:variant>
        <vt:i4>1179708</vt:i4>
      </vt:variant>
      <vt:variant>
        <vt:i4>575</vt:i4>
      </vt:variant>
      <vt:variant>
        <vt:i4>0</vt:i4>
      </vt:variant>
      <vt:variant>
        <vt:i4>5</vt:i4>
      </vt:variant>
      <vt:variant>
        <vt:lpwstr/>
      </vt:variant>
      <vt:variant>
        <vt:lpwstr>_Toc186134880</vt:lpwstr>
      </vt:variant>
      <vt:variant>
        <vt:i4>1900604</vt:i4>
      </vt:variant>
      <vt:variant>
        <vt:i4>569</vt:i4>
      </vt:variant>
      <vt:variant>
        <vt:i4>0</vt:i4>
      </vt:variant>
      <vt:variant>
        <vt:i4>5</vt:i4>
      </vt:variant>
      <vt:variant>
        <vt:lpwstr/>
      </vt:variant>
      <vt:variant>
        <vt:lpwstr>_Toc186134879</vt:lpwstr>
      </vt:variant>
      <vt:variant>
        <vt:i4>1900604</vt:i4>
      </vt:variant>
      <vt:variant>
        <vt:i4>563</vt:i4>
      </vt:variant>
      <vt:variant>
        <vt:i4>0</vt:i4>
      </vt:variant>
      <vt:variant>
        <vt:i4>5</vt:i4>
      </vt:variant>
      <vt:variant>
        <vt:lpwstr/>
      </vt:variant>
      <vt:variant>
        <vt:lpwstr>_Toc186134878</vt:lpwstr>
      </vt:variant>
      <vt:variant>
        <vt:i4>1900604</vt:i4>
      </vt:variant>
      <vt:variant>
        <vt:i4>557</vt:i4>
      </vt:variant>
      <vt:variant>
        <vt:i4>0</vt:i4>
      </vt:variant>
      <vt:variant>
        <vt:i4>5</vt:i4>
      </vt:variant>
      <vt:variant>
        <vt:lpwstr/>
      </vt:variant>
      <vt:variant>
        <vt:lpwstr>_Toc186134877</vt:lpwstr>
      </vt:variant>
      <vt:variant>
        <vt:i4>1900604</vt:i4>
      </vt:variant>
      <vt:variant>
        <vt:i4>551</vt:i4>
      </vt:variant>
      <vt:variant>
        <vt:i4>0</vt:i4>
      </vt:variant>
      <vt:variant>
        <vt:i4>5</vt:i4>
      </vt:variant>
      <vt:variant>
        <vt:lpwstr/>
      </vt:variant>
      <vt:variant>
        <vt:lpwstr>_Toc186134876</vt:lpwstr>
      </vt:variant>
      <vt:variant>
        <vt:i4>1900604</vt:i4>
      </vt:variant>
      <vt:variant>
        <vt:i4>545</vt:i4>
      </vt:variant>
      <vt:variant>
        <vt:i4>0</vt:i4>
      </vt:variant>
      <vt:variant>
        <vt:i4>5</vt:i4>
      </vt:variant>
      <vt:variant>
        <vt:lpwstr/>
      </vt:variant>
      <vt:variant>
        <vt:lpwstr>_Toc186134875</vt:lpwstr>
      </vt:variant>
      <vt:variant>
        <vt:i4>1900604</vt:i4>
      </vt:variant>
      <vt:variant>
        <vt:i4>539</vt:i4>
      </vt:variant>
      <vt:variant>
        <vt:i4>0</vt:i4>
      </vt:variant>
      <vt:variant>
        <vt:i4>5</vt:i4>
      </vt:variant>
      <vt:variant>
        <vt:lpwstr/>
      </vt:variant>
      <vt:variant>
        <vt:lpwstr>_Toc186134874</vt:lpwstr>
      </vt:variant>
      <vt:variant>
        <vt:i4>1900604</vt:i4>
      </vt:variant>
      <vt:variant>
        <vt:i4>533</vt:i4>
      </vt:variant>
      <vt:variant>
        <vt:i4>0</vt:i4>
      </vt:variant>
      <vt:variant>
        <vt:i4>5</vt:i4>
      </vt:variant>
      <vt:variant>
        <vt:lpwstr/>
      </vt:variant>
      <vt:variant>
        <vt:lpwstr>_Toc186134873</vt:lpwstr>
      </vt:variant>
      <vt:variant>
        <vt:i4>1900604</vt:i4>
      </vt:variant>
      <vt:variant>
        <vt:i4>527</vt:i4>
      </vt:variant>
      <vt:variant>
        <vt:i4>0</vt:i4>
      </vt:variant>
      <vt:variant>
        <vt:i4>5</vt:i4>
      </vt:variant>
      <vt:variant>
        <vt:lpwstr/>
      </vt:variant>
      <vt:variant>
        <vt:lpwstr>_Toc186134872</vt:lpwstr>
      </vt:variant>
      <vt:variant>
        <vt:i4>1900604</vt:i4>
      </vt:variant>
      <vt:variant>
        <vt:i4>521</vt:i4>
      </vt:variant>
      <vt:variant>
        <vt:i4>0</vt:i4>
      </vt:variant>
      <vt:variant>
        <vt:i4>5</vt:i4>
      </vt:variant>
      <vt:variant>
        <vt:lpwstr/>
      </vt:variant>
      <vt:variant>
        <vt:lpwstr>_Toc186134871</vt:lpwstr>
      </vt:variant>
      <vt:variant>
        <vt:i4>1900604</vt:i4>
      </vt:variant>
      <vt:variant>
        <vt:i4>515</vt:i4>
      </vt:variant>
      <vt:variant>
        <vt:i4>0</vt:i4>
      </vt:variant>
      <vt:variant>
        <vt:i4>5</vt:i4>
      </vt:variant>
      <vt:variant>
        <vt:lpwstr/>
      </vt:variant>
      <vt:variant>
        <vt:lpwstr>_Toc186134870</vt:lpwstr>
      </vt:variant>
      <vt:variant>
        <vt:i4>1835068</vt:i4>
      </vt:variant>
      <vt:variant>
        <vt:i4>509</vt:i4>
      </vt:variant>
      <vt:variant>
        <vt:i4>0</vt:i4>
      </vt:variant>
      <vt:variant>
        <vt:i4>5</vt:i4>
      </vt:variant>
      <vt:variant>
        <vt:lpwstr/>
      </vt:variant>
      <vt:variant>
        <vt:lpwstr>_Toc186134869</vt:lpwstr>
      </vt:variant>
      <vt:variant>
        <vt:i4>1835068</vt:i4>
      </vt:variant>
      <vt:variant>
        <vt:i4>503</vt:i4>
      </vt:variant>
      <vt:variant>
        <vt:i4>0</vt:i4>
      </vt:variant>
      <vt:variant>
        <vt:i4>5</vt:i4>
      </vt:variant>
      <vt:variant>
        <vt:lpwstr/>
      </vt:variant>
      <vt:variant>
        <vt:lpwstr>_Toc186134868</vt:lpwstr>
      </vt:variant>
      <vt:variant>
        <vt:i4>1835068</vt:i4>
      </vt:variant>
      <vt:variant>
        <vt:i4>497</vt:i4>
      </vt:variant>
      <vt:variant>
        <vt:i4>0</vt:i4>
      </vt:variant>
      <vt:variant>
        <vt:i4>5</vt:i4>
      </vt:variant>
      <vt:variant>
        <vt:lpwstr/>
      </vt:variant>
      <vt:variant>
        <vt:lpwstr>_Toc186134867</vt:lpwstr>
      </vt:variant>
      <vt:variant>
        <vt:i4>1835068</vt:i4>
      </vt:variant>
      <vt:variant>
        <vt:i4>491</vt:i4>
      </vt:variant>
      <vt:variant>
        <vt:i4>0</vt:i4>
      </vt:variant>
      <vt:variant>
        <vt:i4>5</vt:i4>
      </vt:variant>
      <vt:variant>
        <vt:lpwstr/>
      </vt:variant>
      <vt:variant>
        <vt:lpwstr>_Toc186134866</vt:lpwstr>
      </vt:variant>
      <vt:variant>
        <vt:i4>1835068</vt:i4>
      </vt:variant>
      <vt:variant>
        <vt:i4>485</vt:i4>
      </vt:variant>
      <vt:variant>
        <vt:i4>0</vt:i4>
      </vt:variant>
      <vt:variant>
        <vt:i4>5</vt:i4>
      </vt:variant>
      <vt:variant>
        <vt:lpwstr/>
      </vt:variant>
      <vt:variant>
        <vt:lpwstr>_Toc186134865</vt:lpwstr>
      </vt:variant>
      <vt:variant>
        <vt:i4>1835068</vt:i4>
      </vt:variant>
      <vt:variant>
        <vt:i4>479</vt:i4>
      </vt:variant>
      <vt:variant>
        <vt:i4>0</vt:i4>
      </vt:variant>
      <vt:variant>
        <vt:i4>5</vt:i4>
      </vt:variant>
      <vt:variant>
        <vt:lpwstr/>
      </vt:variant>
      <vt:variant>
        <vt:lpwstr>_Toc186134864</vt:lpwstr>
      </vt:variant>
      <vt:variant>
        <vt:i4>1835068</vt:i4>
      </vt:variant>
      <vt:variant>
        <vt:i4>473</vt:i4>
      </vt:variant>
      <vt:variant>
        <vt:i4>0</vt:i4>
      </vt:variant>
      <vt:variant>
        <vt:i4>5</vt:i4>
      </vt:variant>
      <vt:variant>
        <vt:lpwstr/>
      </vt:variant>
      <vt:variant>
        <vt:lpwstr>_Toc186134863</vt:lpwstr>
      </vt:variant>
      <vt:variant>
        <vt:i4>1835068</vt:i4>
      </vt:variant>
      <vt:variant>
        <vt:i4>467</vt:i4>
      </vt:variant>
      <vt:variant>
        <vt:i4>0</vt:i4>
      </vt:variant>
      <vt:variant>
        <vt:i4>5</vt:i4>
      </vt:variant>
      <vt:variant>
        <vt:lpwstr/>
      </vt:variant>
      <vt:variant>
        <vt:lpwstr>_Toc186134862</vt:lpwstr>
      </vt:variant>
      <vt:variant>
        <vt:i4>1835068</vt:i4>
      </vt:variant>
      <vt:variant>
        <vt:i4>461</vt:i4>
      </vt:variant>
      <vt:variant>
        <vt:i4>0</vt:i4>
      </vt:variant>
      <vt:variant>
        <vt:i4>5</vt:i4>
      </vt:variant>
      <vt:variant>
        <vt:lpwstr/>
      </vt:variant>
      <vt:variant>
        <vt:lpwstr>_Toc186134861</vt:lpwstr>
      </vt:variant>
      <vt:variant>
        <vt:i4>1835068</vt:i4>
      </vt:variant>
      <vt:variant>
        <vt:i4>455</vt:i4>
      </vt:variant>
      <vt:variant>
        <vt:i4>0</vt:i4>
      </vt:variant>
      <vt:variant>
        <vt:i4>5</vt:i4>
      </vt:variant>
      <vt:variant>
        <vt:lpwstr/>
      </vt:variant>
      <vt:variant>
        <vt:lpwstr>_Toc186134860</vt:lpwstr>
      </vt:variant>
      <vt:variant>
        <vt:i4>2031676</vt:i4>
      </vt:variant>
      <vt:variant>
        <vt:i4>449</vt:i4>
      </vt:variant>
      <vt:variant>
        <vt:i4>0</vt:i4>
      </vt:variant>
      <vt:variant>
        <vt:i4>5</vt:i4>
      </vt:variant>
      <vt:variant>
        <vt:lpwstr/>
      </vt:variant>
      <vt:variant>
        <vt:lpwstr>_Toc186134859</vt:lpwstr>
      </vt:variant>
      <vt:variant>
        <vt:i4>2031676</vt:i4>
      </vt:variant>
      <vt:variant>
        <vt:i4>443</vt:i4>
      </vt:variant>
      <vt:variant>
        <vt:i4>0</vt:i4>
      </vt:variant>
      <vt:variant>
        <vt:i4>5</vt:i4>
      </vt:variant>
      <vt:variant>
        <vt:lpwstr/>
      </vt:variant>
      <vt:variant>
        <vt:lpwstr>_Toc186134858</vt:lpwstr>
      </vt:variant>
      <vt:variant>
        <vt:i4>2031676</vt:i4>
      </vt:variant>
      <vt:variant>
        <vt:i4>437</vt:i4>
      </vt:variant>
      <vt:variant>
        <vt:i4>0</vt:i4>
      </vt:variant>
      <vt:variant>
        <vt:i4>5</vt:i4>
      </vt:variant>
      <vt:variant>
        <vt:lpwstr/>
      </vt:variant>
      <vt:variant>
        <vt:lpwstr>_Toc186134857</vt:lpwstr>
      </vt:variant>
      <vt:variant>
        <vt:i4>2031676</vt:i4>
      </vt:variant>
      <vt:variant>
        <vt:i4>431</vt:i4>
      </vt:variant>
      <vt:variant>
        <vt:i4>0</vt:i4>
      </vt:variant>
      <vt:variant>
        <vt:i4>5</vt:i4>
      </vt:variant>
      <vt:variant>
        <vt:lpwstr/>
      </vt:variant>
      <vt:variant>
        <vt:lpwstr>_Toc186134856</vt:lpwstr>
      </vt:variant>
      <vt:variant>
        <vt:i4>2031676</vt:i4>
      </vt:variant>
      <vt:variant>
        <vt:i4>425</vt:i4>
      </vt:variant>
      <vt:variant>
        <vt:i4>0</vt:i4>
      </vt:variant>
      <vt:variant>
        <vt:i4>5</vt:i4>
      </vt:variant>
      <vt:variant>
        <vt:lpwstr/>
      </vt:variant>
      <vt:variant>
        <vt:lpwstr>_Toc186134855</vt:lpwstr>
      </vt:variant>
      <vt:variant>
        <vt:i4>2031676</vt:i4>
      </vt:variant>
      <vt:variant>
        <vt:i4>419</vt:i4>
      </vt:variant>
      <vt:variant>
        <vt:i4>0</vt:i4>
      </vt:variant>
      <vt:variant>
        <vt:i4>5</vt:i4>
      </vt:variant>
      <vt:variant>
        <vt:lpwstr/>
      </vt:variant>
      <vt:variant>
        <vt:lpwstr>_Toc186134854</vt:lpwstr>
      </vt:variant>
      <vt:variant>
        <vt:i4>2031676</vt:i4>
      </vt:variant>
      <vt:variant>
        <vt:i4>413</vt:i4>
      </vt:variant>
      <vt:variant>
        <vt:i4>0</vt:i4>
      </vt:variant>
      <vt:variant>
        <vt:i4>5</vt:i4>
      </vt:variant>
      <vt:variant>
        <vt:lpwstr/>
      </vt:variant>
      <vt:variant>
        <vt:lpwstr>_Toc186134853</vt:lpwstr>
      </vt:variant>
      <vt:variant>
        <vt:i4>2031676</vt:i4>
      </vt:variant>
      <vt:variant>
        <vt:i4>407</vt:i4>
      </vt:variant>
      <vt:variant>
        <vt:i4>0</vt:i4>
      </vt:variant>
      <vt:variant>
        <vt:i4>5</vt:i4>
      </vt:variant>
      <vt:variant>
        <vt:lpwstr/>
      </vt:variant>
      <vt:variant>
        <vt:lpwstr>_Toc186134852</vt:lpwstr>
      </vt:variant>
      <vt:variant>
        <vt:i4>2031676</vt:i4>
      </vt:variant>
      <vt:variant>
        <vt:i4>401</vt:i4>
      </vt:variant>
      <vt:variant>
        <vt:i4>0</vt:i4>
      </vt:variant>
      <vt:variant>
        <vt:i4>5</vt:i4>
      </vt:variant>
      <vt:variant>
        <vt:lpwstr/>
      </vt:variant>
      <vt:variant>
        <vt:lpwstr>_Toc186134851</vt:lpwstr>
      </vt:variant>
      <vt:variant>
        <vt:i4>2031676</vt:i4>
      </vt:variant>
      <vt:variant>
        <vt:i4>395</vt:i4>
      </vt:variant>
      <vt:variant>
        <vt:i4>0</vt:i4>
      </vt:variant>
      <vt:variant>
        <vt:i4>5</vt:i4>
      </vt:variant>
      <vt:variant>
        <vt:lpwstr/>
      </vt:variant>
      <vt:variant>
        <vt:lpwstr>_Toc186134850</vt:lpwstr>
      </vt:variant>
      <vt:variant>
        <vt:i4>1966140</vt:i4>
      </vt:variant>
      <vt:variant>
        <vt:i4>389</vt:i4>
      </vt:variant>
      <vt:variant>
        <vt:i4>0</vt:i4>
      </vt:variant>
      <vt:variant>
        <vt:i4>5</vt:i4>
      </vt:variant>
      <vt:variant>
        <vt:lpwstr/>
      </vt:variant>
      <vt:variant>
        <vt:lpwstr>_Toc186134849</vt:lpwstr>
      </vt:variant>
      <vt:variant>
        <vt:i4>1966140</vt:i4>
      </vt:variant>
      <vt:variant>
        <vt:i4>383</vt:i4>
      </vt:variant>
      <vt:variant>
        <vt:i4>0</vt:i4>
      </vt:variant>
      <vt:variant>
        <vt:i4>5</vt:i4>
      </vt:variant>
      <vt:variant>
        <vt:lpwstr/>
      </vt:variant>
      <vt:variant>
        <vt:lpwstr>_Toc186134848</vt:lpwstr>
      </vt:variant>
      <vt:variant>
        <vt:i4>1966140</vt:i4>
      </vt:variant>
      <vt:variant>
        <vt:i4>377</vt:i4>
      </vt:variant>
      <vt:variant>
        <vt:i4>0</vt:i4>
      </vt:variant>
      <vt:variant>
        <vt:i4>5</vt:i4>
      </vt:variant>
      <vt:variant>
        <vt:lpwstr/>
      </vt:variant>
      <vt:variant>
        <vt:lpwstr>_Toc186134847</vt:lpwstr>
      </vt:variant>
      <vt:variant>
        <vt:i4>1966140</vt:i4>
      </vt:variant>
      <vt:variant>
        <vt:i4>371</vt:i4>
      </vt:variant>
      <vt:variant>
        <vt:i4>0</vt:i4>
      </vt:variant>
      <vt:variant>
        <vt:i4>5</vt:i4>
      </vt:variant>
      <vt:variant>
        <vt:lpwstr/>
      </vt:variant>
      <vt:variant>
        <vt:lpwstr>_Toc186134846</vt:lpwstr>
      </vt:variant>
      <vt:variant>
        <vt:i4>1966140</vt:i4>
      </vt:variant>
      <vt:variant>
        <vt:i4>365</vt:i4>
      </vt:variant>
      <vt:variant>
        <vt:i4>0</vt:i4>
      </vt:variant>
      <vt:variant>
        <vt:i4>5</vt:i4>
      </vt:variant>
      <vt:variant>
        <vt:lpwstr/>
      </vt:variant>
      <vt:variant>
        <vt:lpwstr>_Toc186134845</vt:lpwstr>
      </vt:variant>
      <vt:variant>
        <vt:i4>1966140</vt:i4>
      </vt:variant>
      <vt:variant>
        <vt:i4>359</vt:i4>
      </vt:variant>
      <vt:variant>
        <vt:i4>0</vt:i4>
      </vt:variant>
      <vt:variant>
        <vt:i4>5</vt:i4>
      </vt:variant>
      <vt:variant>
        <vt:lpwstr/>
      </vt:variant>
      <vt:variant>
        <vt:lpwstr>_Toc186134844</vt:lpwstr>
      </vt:variant>
      <vt:variant>
        <vt:i4>1966140</vt:i4>
      </vt:variant>
      <vt:variant>
        <vt:i4>353</vt:i4>
      </vt:variant>
      <vt:variant>
        <vt:i4>0</vt:i4>
      </vt:variant>
      <vt:variant>
        <vt:i4>5</vt:i4>
      </vt:variant>
      <vt:variant>
        <vt:lpwstr/>
      </vt:variant>
      <vt:variant>
        <vt:lpwstr>_Toc186134843</vt:lpwstr>
      </vt:variant>
      <vt:variant>
        <vt:i4>1966140</vt:i4>
      </vt:variant>
      <vt:variant>
        <vt:i4>347</vt:i4>
      </vt:variant>
      <vt:variant>
        <vt:i4>0</vt:i4>
      </vt:variant>
      <vt:variant>
        <vt:i4>5</vt:i4>
      </vt:variant>
      <vt:variant>
        <vt:lpwstr/>
      </vt:variant>
      <vt:variant>
        <vt:lpwstr>_Toc186134842</vt:lpwstr>
      </vt:variant>
      <vt:variant>
        <vt:i4>1966140</vt:i4>
      </vt:variant>
      <vt:variant>
        <vt:i4>338</vt:i4>
      </vt:variant>
      <vt:variant>
        <vt:i4>0</vt:i4>
      </vt:variant>
      <vt:variant>
        <vt:i4>5</vt:i4>
      </vt:variant>
      <vt:variant>
        <vt:lpwstr/>
      </vt:variant>
      <vt:variant>
        <vt:lpwstr>_Toc186134841</vt:lpwstr>
      </vt:variant>
      <vt:variant>
        <vt:i4>1966140</vt:i4>
      </vt:variant>
      <vt:variant>
        <vt:i4>332</vt:i4>
      </vt:variant>
      <vt:variant>
        <vt:i4>0</vt:i4>
      </vt:variant>
      <vt:variant>
        <vt:i4>5</vt:i4>
      </vt:variant>
      <vt:variant>
        <vt:lpwstr/>
      </vt:variant>
      <vt:variant>
        <vt:lpwstr>_Toc186134840</vt:lpwstr>
      </vt:variant>
      <vt:variant>
        <vt:i4>1638460</vt:i4>
      </vt:variant>
      <vt:variant>
        <vt:i4>326</vt:i4>
      </vt:variant>
      <vt:variant>
        <vt:i4>0</vt:i4>
      </vt:variant>
      <vt:variant>
        <vt:i4>5</vt:i4>
      </vt:variant>
      <vt:variant>
        <vt:lpwstr/>
      </vt:variant>
      <vt:variant>
        <vt:lpwstr>_Toc186134839</vt:lpwstr>
      </vt:variant>
      <vt:variant>
        <vt:i4>1638460</vt:i4>
      </vt:variant>
      <vt:variant>
        <vt:i4>320</vt:i4>
      </vt:variant>
      <vt:variant>
        <vt:i4>0</vt:i4>
      </vt:variant>
      <vt:variant>
        <vt:i4>5</vt:i4>
      </vt:variant>
      <vt:variant>
        <vt:lpwstr/>
      </vt:variant>
      <vt:variant>
        <vt:lpwstr>_Toc186134838</vt:lpwstr>
      </vt:variant>
      <vt:variant>
        <vt:i4>1638460</vt:i4>
      </vt:variant>
      <vt:variant>
        <vt:i4>314</vt:i4>
      </vt:variant>
      <vt:variant>
        <vt:i4>0</vt:i4>
      </vt:variant>
      <vt:variant>
        <vt:i4>5</vt:i4>
      </vt:variant>
      <vt:variant>
        <vt:lpwstr/>
      </vt:variant>
      <vt:variant>
        <vt:lpwstr>_Toc186134837</vt:lpwstr>
      </vt:variant>
      <vt:variant>
        <vt:i4>1638460</vt:i4>
      </vt:variant>
      <vt:variant>
        <vt:i4>308</vt:i4>
      </vt:variant>
      <vt:variant>
        <vt:i4>0</vt:i4>
      </vt:variant>
      <vt:variant>
        <vt:i4>5</vt:i4>
      </vt:variant>
      <vt:variant>
        <vt:lpwstr/>
      </vt:variant>
      <vt:variant>
        <vt:lpwstr>_Toc186134836</vt:lpwstr>
      </vt:variant>
      <vt:variant>
        <vt:i4>1638460</vt:i4>
      </vt:variant>
      <vt:variant>
        <vt:i4>302</vt:i4>
      </vt:variant>
      <vt:variant>
        <vt:i4>0</vt:i4>
      </vt:variant>
      <vt:variant>
        <vt:i4>5</vt:i4>
      </vt:variant>
      <vt:variant>
        <vt:lpwstr/>
      </vt:variant>
      <vt:variant>
        <vt:lpwstr>_Toc186134835</vt:lpwstr>
      </vt:variant>
      <vt:variant>
        <vt:i4>1638460</vt:i4>
      </vt:variant>
      <vt:variant>
        <vt:i4>296</vt:i4>
      </vt:variant>
      <vt:variant>
        <vt:i4>0</vt:i4>
      </vt:variant>
      <vt:variant>
        <vt:i4>5</vt:i4>
      </vt:variant>
      <vt:variant>
        <vt:lpwstr/>
      </vt:variant>
      <vt:variant>
        <vt:lpwstr>_Toc186134834</vt:lpwstr>
      </vt:variant>
      <vt:variant>
        <vt:i4>1638460</vt:i4>
      </vt:variant>
      <vt:variant>
        <vt:i4>290</vt:i4>
      </vt:variant>
      <vt:variant>
        <vt:i4>0</vt:i4>
      </vt:variant>
      <vt:variant>
        <vt:i4>5</vt:i4>
      </vt:variant>
      <vt:variant>
        <vt:lpwstr/>
      </vt:variant>
      <vt:variant>
        <vt:lpwstr>_Toc186134833</vt:lpwstr>
      </vt:variant>
      <vt:variant>
        <vt:i4>1638460</vt:i4>
      </vt:variant>
      <vt:variant>
        <vt:i4>284</vt:i4>
      </vt:variant>
      <vt:variant>
        <vt:i4>0</vt:i4>
      </vt:variant>
      <vt:variant>
        <vt:i4>5</vt:i4>
      </vt:variant>
      <vt:variant>
        <vt:lpwstr/>
      </vt:variant>
      <vt:variant>
        <vt:lpwstr>_Toc186134832</vt:lpwstr>
      </vt:variant>
      <vt:variant>
        <vt:i4>1638460</vt:i4>
      </vt:variant>
      <vt:variant>
        <vt:i4>278</vt:i4>
      </vt:variant>
      <vt:variant>
        <vt:i4>0</vt:i4>
      </vt:variant>
      <vt:variant>
        <vt:i4>5</vt:i4>
      </vt:variant>
      <vt:variant>
        <vt:lpwstr/>
      </vt:variant>
      <vt:variant>
        <vt:lpwstr>_Toc186134831</vt:lpwstr>
      </vt:variant>
      <vt:variant>
        <vt:i4>1638460</vt:i4>
      </vt:variant>
      <vt:variant>
        <vt:i4>272</vt:i4>
      </vt:variant>
      <vt:variant>
        <vt:i4>0</vt:i4>
      </vt:variant>
      <vt:variant>
        <vt:i4>5</vt:i4>
      </vt:variant>
      <vt:variant>
        <vt:lpwstr/>
      </vt:variant>
      <vt:variant>
        <vt:lpwstr>_Toc186134830</vt:lpwstr>
      </vt:variant>
      <vt:variant>
        <vt:i4>1572924</vt:i4>
      </vt:variant>
      <vt:variant>
        <vt:i4>266</vt:i4>
      </vt:variant>
      <vt:variant>
        <vt:i4>0</vt:i4>
      </vt:variant>
      <vt:variant>
        <vt:i4>5</vt:i4>
      </vt:variant>
      <vt:variant>
        <vt:lpwstr/>
      </vt:variant>
      <vt:variant>
        <vt:lpwstr>_Toc186134829</vt:lpwstr>
      </vt:variant>
      <vt:variant>
        <vt:i4>1572924</vt:i4>
      </vt:variant>
      <vt:variant>
        <vt:i4>260</vt:i4>
      </vt:variant>
      <vt:variant>
        <vt:i4>0</vt:i4>
      </vt:variant>
      <vt:variant>
        <vt:i4>5</vt:i4>
      </vt:variant>
      <vt:variant>
        <vt:lpwstr/>
      </vt:variant>
      <vt:variant>
        <vt:lpwstr>_Toc186134828</vt:lpwstr>
      </vt:variant>
      <vt:variant>
        <vt:i4>1572924</vt:i4>
      </vt:variant>
      <vt:variant>
        <vt:i4>254</vt:i4>
      </vt:variant>
      <vt:variant>
        <vt:i4>0</vt:i4>
      </vt:variant>
      <vt:variant>
        <vt:i4>5</vt:i4>
      </vt:variant>
      <vt:variant>
        <vt:lpwstr/>
      </vt:variant>
      <vt:variant>
        <vt:lpwstr>_Toc186134827</vt:lpwstr>
      </vt:variant>
      <vt:variant>
        <vt:i4>1572924</vt:i4>
      </vt:variant>
      <vt:variant>
        <vt:i4>248</vt:i4>
      </vt:variant>
      <vt:variant>
        <vt:i4>0</vt:i4>
      </vt:variant>
      <vt:variant>
        <vt:i4>5</vt:i4>
      </vt:variant>
      <vt:variant>
        <vt:lpwstr/>
      </vt:variant>
      <vt:variant>
        <vt:lpwstr>_Toc186134826</vt:lpwstr>
      </vt:variant>
      <vt:variant>
        <vt:i4>1572924</vt:i4>
      </vt:variant>
      <vt:variant>
        <vt:i4>242</vt:i4>
      </vt:variant>
      <vt:variant>
        <vt:i4>0</vt:i4>
      </vt:variant>
      <vt:variant>
        <vt:i4>5</vt:i4>
      </vt:variant>
      <vt:variant>
        <vt:lpwstr/>
      </vt:variant>
      <vt:variant>
        <vt:lpwstr>_Toc186134825</vt:lpwstr>
      </vt:variant>
      <vt:variant>
        <vt:i4>1769532</vt:i4>
      </vt:variant>
      <vt:variant>
        <vt:i4>236</vt:i4>
      </vt:variant>
      <vt:variant>
        <vt:i4>0</vt:i4>
      </vt:variant>
      <vt:variant>
        <vt:i4>5</vt:i4>
      </vt:variant>
      <vt:variant>
        <vt:lpwstr/>
      </vt:variant>
      <vt:variant>
        <vt:lpwstr>_Toc186134817</vt:lpwstr>
      </vt:variant>
      <vt:variant>
        <vt:i4>1769532</vt:i4>
      </vt:variant>
      <vt:variant>
        <vt:i4>230</vt:i4>
      </vt:variant>
      <vt:variant>
        <vt:i4>0</vt:i4>
      </vt:variant>
      <vt:variant>
        <vt:i4>5</vt:i4>
      </vt:variant>
      <vt:variant>
        <vt:lpwstr/>
      </vt:variant>
      <vt:variant>
        <vt:lpwstr>_Toc186134816</vt:lpwstr>
      </vt:variant>
      <vt:variant>
        <vt:i4>1769532</vt:i4>
      </vt:variant>
      <vt:variant>
        <vt:i4>224</vt:i4>
      </vt:variant>
      <vt:variant>
        <vt:i4>0</vt:i4>
      </vt:variant>
      <vt:variant>
        <vt:i4>5</vt:i4>
      </vt:variant>
      <vt:variant>
        <vt:lpwstr/>
      </vt:variant>
      <vt:variant>
        <vt:lpwstr>_Toc186134815</vt:lpwstr>
      </vt:variant>
      <vt:variant>
        <vt:i4>1769532</vt:i4>
      </vt:variant>
      <vt:variant>
        <vt:i4>218</vt:i4>
      </vt:variant>
      <vt:variant>
        <vt:i4>0</vt:i4>
      </vt:variant>
      <vt:variant>
        <vt:i4>5</vt:i4>
      </vt:variant>
      <vt:variant>
        <vt:lpwstr/>
      </vt:variant>
      <vt:variant>
        <vt:lpwstr>_Toc186134814</vt:lpwstr>
      </vt:variant>
      <vt:variant>
        <vt:i4>1769532</vt:i4>
      </vt:variant>
      <vt:variant>
        <vt:i4>212</vt:i4>
      </vt:variant>
      <vt:variant>
        <vt:i4>0</vt:i4>
      </vt:variant>
      <vt:variant>
        <vt:i4>5</vt:i4>
      </vt:variant>
      <vt:variant>
        <vt:lpwstr/>
      </vt:variant>
      <vt:variant>
        <vt:lpwstr>_Toc186134813</vt:lpwstr>
      </vt:variant>
      <vt:variant>
        <vt:i4>1769532</vt:i4>
      </vt:variant>
      <vt:variant>
        <vt:i4>206</vt:i4>
      </vt:variant>
      <vt:variant>
        <vt:i4>0</vt:i4>
      </vt:variant>
      <vt:variant>
        <vt:i4>5</vt:i4>
      </vt:variant>
      <vt:variant>
        <vt:lpwstr/>
      </vt:variant>
      <vt:variant>
        <vt:lpwstr>_Toc186134812</vt:lpwstr>
      </vt:variant>
      <vt:variant>
        <vt:i4>1769532</vt:i4>
      </vt:variant>
      <vt:variant>
        <vt:i4>200</vt:i4>
      </vt:variant>
      <vt:variant>
        <vt:i4>0</vt:i4>
      </vt:variant>
      <vt:variant>
        <vt:i4>5</vt:i4>
      </vt:variant>
      <vt:variant>
        <vt:lpwstr/>
      </vt:variant>
      <vt:variant>
        <vt:lpwstr>_Toc186134811</vt:lpwstr>
      </vt:variant>
      <vt:variant>
        <vt:i4>1769532</vt:i4>
      </vt:variant>
      <vt:variant>
        <vt:i4>194</vt:i4>
      </vt:variant>
      <vt:variant>
        <vt:i4>0</vt:i4>
      </vt:variant>
      <vt:variant>
        <vt:i4>5</vt:i4>
      </vt:variant>
      <vt:variant>
        <vt:lpwstr/>
      </vt:variant>
      <vt:variant>
        <vt:lpwstr>_Toc186134810</vt:lpwstr>
      </vt:variant>
      <vt:variant>
        <vt:i4>1703996</vt:i4>
      </vt:variant>
      <vt:variant>
        <vt:i4>188</vt:i4>
      </vt:variant>
      <vt:variant>
        <vt:i4>0</vt:i4>
      </vt:variant>
      <vt:variant>
        <vt:i4>5</vt:i4>
      </vt:variant>
      <vt:variant>
        <vt:lpwstr/>
      </vt:variant>
      <vt:variant>
        <vt:lpwstr>_Toc186134809</vt:lpwstr>
      </vt:variant>
      <vt:variant>
        <vt:i4>1703996</vt:i4>
      </vt:variant>
      <vt:variant>
        <vt:i4>182</vt:i4>
      </vt:variant>
      <vt:variant>
        <vt:i4>0</vt:i4>
      </vt:variant>
      <vt:variant>
        <vt:i4>5</vt:i4>
      </vt:variant>
      <vt:variant>
        <vt:lpwstr/>
      </vt:variant>
      <vt:variant>
        <vt:lpwstr>_Toc186134808</vt:lpwstr>
      </vt:variant>
      <vt:variant>
        <vt:i4>1703996</vt:i4>
      </vt:variant>
      <vt:variant>
        <vt:i4>176</vt:i4>
      </vt:variant>
      <vt:variant>
        <vt:i4>0</vt:i4>
      </vt:variant>
      <vt:variant>
        <vt:i4>5</vt:i4>
      </vt:variant>
      <vt:variant>
        <vt:lpwstr/>
      </vt:variant>
      <vt:variant>
        <vt:lpwstr>_Toc186134807</vt:lpwstr>
      </vt:variant>
      <vt:variant>
        <vt:i4>1703996</vt:i4>
      </vt:variant>
      <vt:variant>
        <vt:i4>170</vt:i4>
      </vt:variant>
      <vt:variant>
        <vt:i4>0</vt:i4>
      </vt:variant>
      <vt:variant>
        <vt:i4>5</vt:i4>
      </vt:variant>
      <vt:variant>
        <vt:lpwstr/>
      </vt:variant>
      <vt:variant>
        <vt:lpwstr>_Toc186134806</vt:lpwstr>
      </vt:variant>
      <vt:variant>
        <vt:i4>1703996</vt:i4>
      </vt:variant>
      <vt:variant>
        <vt:i4>164</vt:i4>
      </vt:variant>
      <vt:variant>
        <vt:i4>0</vt:i4>
      </vt:variant>
      <vt:variant>
        <vt:i4>5</vt:i4>
      </vt:variant>
      <vt:variant>
        <vt:lpwstr/>
      </vt:variant>
      <vt:variant>
        <vt:lpwstr>_Toc186134805</vt:lpwstr>
      </vt:variant>
      <vt:variant>
        <vt:i4>1703996</vt:i4>
      </vt:variant>
      <vt:variant>
        <vt:i4>158</vt:i4>
      </vt:variant>
      <vt:variant>
        <vt:i4>0</vt:i4>
      </vt:variant>
      <vt:variant>
        <vt:i4>5</vt:i4>
      </vt:variant>
      <vt:variant>
        <vt:lpwstr/>
      </vt:variant>
      <vt:variant>
        <vt:lpwstr>_Toc186134803</vt:lpwstr>
      </vt:variant>
      <vt:variant>
        <vt:i4>1703996</vt:i4>
      </vt:variant>
      <vt:variant>
        <vt:i4>152</vt:i4>
      </vt:variant>
      <vt:variant>
        <vt:i4>0</vt:i4>
      </vt:variant>
      <vt:variant>
        <vt:i4>5</vt:i4>
      </vt:variant>
      <vt:variant>
        <vt:lpwstr/>
      </vt:variant>
      <vt:variant>
        <vt:lpwstr>_Toc186134800</vt:lpwstr>
      </vt:variant>
      <vt:variant>
        <vt:i4>1245235</vt:i4>
      </vt:variant>
      <vt:variant>
        <vt:i4>146</vt:i4>
      </vt:variant>
      <vt:variant>
        <vt:i4>0</vt:i4>
      </vt:variant>
      <vt:variant>
        <vt:i4>5</vt:i4>
      </vt:variant>
      <vt:variant>
        <vt:lpwstr/>
      </vt:variant>
      <vt:variant>
        <vt:lpwstr>_Toc186134797</vt:lpwstr>
      </vt:variant>
      <vt:variant>
        <vt:i4>1245235</vt:i4>
      </vt:variant>
      <vt:variant>
        <vt:i4>140</vt:i4>
      </vt:variant>
      <vt:variant>
        <vt:i4>0</vt:i4>
      </vt:variant>
      <vt:variant>
        <vt:i4>5</vt:i4>
      </vt:variant>
      <vt:variant>
        <vt:lpwstr/>
      </vt:variant>
      <vt:variant>
        <vt:lpwstr>_Toc186134796</vt:lpwstr>
      </vt:variant>
      <vt:variant>
        <vt:i4>1245235</vt:i4>
      </vt:variant>
      <vt:variant>
        <vt:i4>134</vt:i4>
      </vt:variant>
      <vt:variant>
        <vt:i4>0</vt:i4>
      </vt:variant>
      <vt:variant>
        <vt:i4>5</vt:i4>
      </vt:variant>
      <vt:variant>
        <vt:lpwstr/>
      </vt:variant>
      <vt:variant>
        <vt:lpwstr>_Toc186134795</vt:lpwstr>
      </vt:variant>
      <vt:variant>
        <vt:i4>1245235</vt:i4>
      </vt:variant>
      <vt:variant>
        <vt:i4>128</vt:i4>
      </vt:variant>
      <vt:variant>
        <vt:i4>0</vt:i4>
      </vt:variant>
      <vt:variant>
        <vt:i4>5</vt:i4>
      </vt:variant>
      <vt:variant>
        <vt:lpwstr/>
      </vt:variant>
      <vt:variant>
        <vt:lpwstr>_Toc186134794</vt:lpwstr>
      </vt:variant>
      <vt:variant>
        <vt:i4>1245235</vt:i4>
      </vt:variant>
      <vt:variant>
        <vt:i4>122</vt:i4>
      </vt:variant>
      <vt:variant>
        <vt:i4>0</vt:i4>
      </vt:variant>
      <vt:variant>
        <vt:i4>5</vt:i4>
      </vt:variant>
      <vt:variant>
        <vt:lpwstr/>
      </vt:variant>
      <vt:variant>
        <vt:lpwstr>_Toc186134793</vt:lpwstr>
      </vt:variant>
      <vt:variant>
        <vt:i4>1179699</vt:i4>
      </vt:variant>
      <vt:variant>
        <vt:i4>116</vt:i4>
      </vt:variant>
      <vt:variant>
        <vt:i4>0</vt:i4>
      </vt:variant>
      <vt:variant>
        <vt:i4>5</vt:i4>
      </vt:variant>
      <vt:variant>
        <vt:lpwstr/>
      </vt:variant>
      <vt:variant>
        <vt:lpwstr>_Toc186134786</vt:lpwstr>
      </vt:variant>
      <vt:variant>
        <vt:i4>1179699</vt:i4>
      </vt:variant>
      <vt:variant>
        <vt:i4>110</vt:i4>
      </vt:variant>
      <vt:variant>
        <vt:i4>0</vt:i4>
      </vt:variant>
      <vt:variant>
        <vt:i4>5</vt:i4>
      </vt:variant>
      <vt:variant>
        <vt:lpwstr/>
      </vt:variant>
      <vt:variant>
        <vt:lpwstr>_Toc186134785</vt:lpwstr>
      </vt:variant>
      <vt:variant>
        <vt:i4>1179699</vt:i4>
      </vt:variant>
      <vt:variant>
        <vt:i4>104</vt:i4>
      </vt:variant>
      <vt:variant>
        <vt:i4>0</vt:i4>
      </vt:variant>
      <vt:variant>
        <vt:i4>5</vt:i4>
      </vt:variant>
      <vt:variant>
        <vt:lpwstr/>
      </vt:variant>
      <vt:variant>
        <vt:lpwstr>_Toc186134784</vt:lpwstr>
      </vt:variant>
      <vt:variant>
        <vt:i4>1179699</vt:i4>
      </vt:variant>
      <vt:variant>
        <vt:i4>98</vt:i4>
      </vt:variant>
      <vt:variant>
        <vt:i4>0</vt:i4>
      </vt:variant>
      <vt:variant>
        <vt:i4>5</vt:i4>
      </vt:variant>
      <vt:variant>
        <vt:lpwstr/>
      </vt:variant>
      <vt:variant>
        <vt:lpwstr>_Toc186134783</vt:lpwstr>
      </vt:variant>
      <vt:variant>
        <vt:i4>1179699</vt:i4>
      </vt:variant>
      <vt:variant>
        <vt:i4>92</vt:i4>
      </vt:variant>
      <vt:variant>
        <vt:i4>0</vt:i4>
      </vt:variant>
      <vt:variant>
        <vt:i4>5</vt:i4>
      </vt:variant>
      <vt:variant>
        <vt:lpwstr/>
      </vt:variant>
      <vt:variant>
        <vt:lpwstr>_Toc186134782</vt:lpwstr>
      </vt:variant>
      <vt:variant>
        <vt:i4>1179699</vt:i4>
      </vt:variant>
      <vt:variant>
        <vt:i4>86</vt:i4>
      </vt:variant>
      <vt:variant>
        <vt:i4>0</vt:i4>
      </vt:variant>
      <vt:variant>
        <vt:i4>5</vt:i4>
      </vt:variant>
      <vt:variant>
        <vt:lpwstr/>
      </vt:variant>
      <vt:variant>
        <vt:lpwstr>_Toc186134781</vt:lpwstr>
      </vt:variant>
      <vt:variant>
        <vt:i4>1179699</vt:i4>
      </vt:variant>
      <vt:variant>
        <vt:i4>80</vt:i4>
      </vt:variant>
      <vt:variant>
        <vt:i4>0</vt:i4>
      </vt:variant>
      <vt:variant>
        <vt:i4>5</vt:i4>
      </vt:variant>
      <vt:variant>
        <vt:lpwstr/>
      </vt:variant>
      <vt:variant>
        <vt:lpwstr>_Toc186134780</vt:lpwstr>
      </vt:variant>
      <vt:variant>
        <vt:i4>1900595</vt:i4>
      </vt:variant>
      <vt:variant>
        <vt:i4>74</vt:i4>
      </vt:variant>
      <vt:variant>
        <vt:i4>0</vt:i4>
      </vt:variant>
      <vt:variant>
        <vt:i4>5</vt:i4>
      </vt:variant>
      <vt:variant>
        <vt:lpwstr/>
      </vt:variant>
      <vt:variant>
        <vt:lpwstr>_Toc186134779</vt:lpwstr>
      </vt:variant>
      <vt:variant>
        <vt:i4>1900595</vt:i4>
      </vt:variant>
      <vt:variant>
        <vt:i4>68</vt:i4>
      </vt:variant>
      <vt:variant>
        <vt:i4>0</vt:i4>
      </vt:variant>
      <vt:variant>
        <vt:i4>5</vt:i4>
      </vt:variant>
      <vt:variant>
        <vt:lpwstr/>
      </vt:variant>
      <vt:variant>
        <vt:lpwstr>_Toc186134778</vt:lpwstr>
      </vt:variant>
      <vt:variant>
        <vt:i4>1900595</vt:i4>
      </vt:variant>
      <vt:variant>
        <vt:i4>62</vt:i4>
      </vt:variant>
      <vt:variant>
        <vt:i4>0</vt:i4>
      </vt:variant>
      <vt:variant>
        <vt:i4>5</vt:i4>
      </vt:variant>
      <vt:variant>
        <vt:lpwstr/>
      </vt:variant>
      <vt:variant>
        <vt:lpwstr>_Toc186134777</vt:lpwstr>
      </vt:variant>
      <vt:variant>
        <vt:i4>1900595</vt:i4>
      </vt:variant>
      <vt:variant>
        <vt:i4>56</vt:i4>
      </vt:variant>
      <vt:variant>
        <vt:i4>0</vt:i4>
      </vt:variant>
      <vt:variant>
        <vt:i4>5</vt:i4>
      </vt:variant>
      <vt:variant>
        <vt:lpwstr/>
      </vt:variant>
      <vt:variant>
        <vt:lpwstr>_Toc186134776</vt:lpwstr>
      </vt:variant>
      <vt:variant>
        <vt:i4>1900595</vt:i4>
      </vt:variant>
      <vt:variant>
        <vt:i4>50</vt:i4>
      </vt:variant>
      <vt:variant>
        <vt:i4>0</vt:i4>
      </vt:variant>
      <vt:variant>
        <vt:i4>5</vt:i4>
      </vt:variant>
      <vt:variant>
        <vt:lpwstr/>
      </vt:variant>
      <vt:variant>
        <vt:lpwstr>_Toc186134774</vt:lpwstr>
      </vt:variant>
      <vt:variant>
        <vt:i4>1835059</vt:i4>
      </vt:variant>
      <vt:variant>
        <vt:i4>44</vt:i4>
      </vt:variant>
      <vt:variant>
        <vt:i4>0</vt:i4>
      </vt:variant>
      <vt:variant>
        <vt:i4>5</vt:i4>
      </vt:variant>
      <vt:variant>
        <vt:lpwstr/>
      </vt:variant>
      <vt:variant>
        <vt:lpwstr>_Toc186134768</vt:lpwstr>
      </vt:variant>
      <vt:variant>
        <vt:i4>1835059</vt:i4>
      </vt:variant>
      <vt:variant>
        <vt:i4>38</vt:i4>
      </vt:variant>
      <vt:variant>
        <vt:i4>0</vt:i4>
      </vt:variant>
      <vt:variant>
        <vt:i4>5</vt:i4>
      </vt:variant>
      <vt:variant>
        <vt:lpwstr/>
      </vt:variant>
      <vt:variant>
        <vt:lpwstr>_Toc186134767</vt:lpwstr>
      </vt:variant>
      <vt:variant>
        <vt:i4>1835059</vt:i4>
      </vt:variant>
      <vt:variant>
        <vt:i4>32</vt:i4>
      </vt:variant>
      <vt:variant>
        <vt:i4>0</vt:i4>
      </vt:variant>
      <vt:variant>
        <vt:i4>5</vt:i4>
      </vt:variant>
      <vt:variant>
        <vt:lpwstr/>
      </vt:variant>
      <vt:variant>
        <vt:lpwstr>_Toc186134766</vt:lpwstr>
      </vt:variant>
      <vt:variant>
        <vt:i4>1835059</vt:i4>
      </vt:variant>
      <vt:variant>
        <vt:i4>26</vt:i4>
      </vt:variant>
      <vt:variant>
        <vt:i4>0</vt:i4>
      </vt:variant>
      <vt:variant>
        <vt:i4>5</vt:i4>
      </vt:variant>
      <vt:variant>
        <vt:lpwstr/>
      </vt:variant>
      <vt:variant>
        <vt:lpwstr>_Toc186134765</vt:lpwstr>
      </vt:variant>
      <vt:variant>
        <vt:i4>1835059</vt:i4>
      </vt:variant>
      <vt:variant>
        <vt:i4>20</vt:i4>
      </vt:variant>
      <vt:variant>
        <vt:i4>0</vt:i4>
      </vt:variant>
      <vt:variant>
        <vt:i4>5</vt:i4>
      </vt:variant>
      <vt:variant>
        <vt:lpwstr/>
      </vt:variant>
      <vt:variant>
        <vt:lpwstr>_Toc186134764</vt:lpwstr>
      </vt:variant>
      <vt:variant>
        <vt:i4>1835059</vt:i4>
      </vt:variant>
      <vt:variant>
        <vt:i4>14</vt:i4>
      </vt:variant>
      <vt:variant>
        <vt:i4>0</vt:i4>
      </vt:variant>
      <vt:variant>
        <vt:i4>5</vt:i4>
      </vt:variant>
      <vt:variant>
        <vt:lpwstr/>
      </vt:variant>
      <vt:variant>
        <vt:lpwstr>_Toc186134763</vt:lpwstr>
      </vt:variant>
      <vt:variant>
        <vt:i4>1835059</vt:i4>
      </vt:variant>
      <vt:variant>
        <vt:i4>8</vt:i4>
      </vt:variant>
      <vt:variant>
        <vt:i4>0</vt:i4>
      </vt:variant>
      <vt:variant>
        <vt:i4>5</vt:i4>
      </vt:variant>
      <vt:variant>
        <vt:lpwstr/>
      </vt:variant>
      <vt:variant>
        <vt:lpwstr>_Toc186134762</vt:lpwstr>
      </vt:variant>
      <vt:variant>
        <vt:i4>1835059</vt:i4>
      </vt:variant>
      <vt:variant>
        <vt:i4>2</vt:i4>
      </vt:variant>
      <vt:variant>
        <vt:i4>0</vt:i4>
      </vt:variant>
      <vt:variant>
        <vt:i4>5</vt:i4>
      </vt:variant>
      <vt:variant>
        <vt:lpwstr/>
      </vt:variant>
      <vt:variant>
        <vt:lpwstr>_Toc186134761</vt:lpwstr>
      </vt:variant>
      <vt:variant>
        <vt:i4>524302</vt:i4>
      </vt:variant>
      <vt:variant>
        <vt:i4>207</vt:i4>
      </vt:variant>
      <vt:variant>
        <vt:i4>0</vt:i4>
      </vt:variant>
      <vt:variant>
        <vt:i4>5</vt:i4>
      </vt:variant>
      <vt:variant>
        <vt:lpwstr>https://data.worldbank.org/indicator/SL.TLF.TOTL.IN?locations=SL</vt:lpwstr>
      </vt:variant>
      <vt:variant>
        <vt:lpwstr/>
      </vt:variant>
      <vt:variant>
        <vt:i4>7340140</vt:i4>
      </vt:variant>
      <vt:variant>
        <vt:i4>204</vt:i4>
      </vt:variant>
      <vt:variant>
        <vt:i4>0</vt:i4>
      </vt:variant>
      <vt:variant>
        <vt:i4>5</vt:i4>
      </vt:variant>
      <vt:variant>
        <vt:lpwstr>https://tradingeconomics.com/sierra-leone/exports-of-goods-and-services-us-dollar-wb-data.html</vt:lpwstr>
      </vt:variant>
      <vt:variant>
        <vt:lpwstr/>
      </vt:variant>
      <vt:variant>
        <vt:i4>1179672</vt:i4>
      </vt:variant>
      <vt:variant>
        <vt:i4>201</vt:i4>
      </vt:variant>
      <vt:variant>
        <vt:i4>0</vt:i4>
      </vt:variant>
      <vt:variant>
        <vt:i4>5</vt:i4>
      </vt:variant>
      <vt:variant>
        <vt:lpwstr>https://www.statistics.sl/images/StatisticsSL/Documents/gdp/gdp_2022/GDP_Report_2022_2023.pdf</vt:lpwstr>
      </vt:variant>
      <vt:variant>
        <vt:lpwstr/>
      </vt:variant>
      <vt:variant>
        <vt:i4>2490495</vt:i4>
      </vt:variant>
      <vt:variant>
        <vt:i4>198</vt:i4>
      </vt:variant>
      <vt:variant>
        <vt:i4>0</vt:i4>
      </vt:variant>
      <vt:variant>
        <vt:i4>5</vt:i4>
      </vt:variant>
      <vt:variant>
        <vt:lpwstr>https://bsl.gov.sl/Annual Report and Statement of Accounts 2023.pdf</vt:lpwstr>
      </vt:variant>
      <vt:variant>
        <vt:lpwstr/>
      </vt:variant>
      <vt:variant>
        <vt:i4>4259916</vt:i4>
      </vt:variant>
      <vt:variant>
        <vt:i4>195</vt:i4>
      </vt:variant>
      <vt:variant>
        <vt:i4>0</vt:i4>
      </vt:variant>
      <vt:variant>
        <vt:i4>5</vt:i4>
      </vt:variant>
      <vt:variant>
        <vt:lpwstr>https://data.unwomen.org/country/sierra-leone</vt:lpwstr>
      </vt:variant>
      <vt:variant>
        <vt:lpwstr/>
      </vt:variant>
      <vt:variant>
        <vt:i4>1638411</vt:i4>
      </vt:variant>
      <vt:variant>
        <vt:i4>192</vt:i4>
      </vt:variant>
      <vt:variant>
        <vt:i4>0</vt:i4>
      </vt:variant>
      <vt:variant>
        <vt:i4>5</vt:i4>
      </vt:variant>
      <vt:variant>
        <vt:lpwstr>https://hdr.undp.org/data-center/documentation-and-downloads</vt:lpwstr>
      </vt:variant>
      <vt:variant>
        <vt:lpwstr/>
      </vt:variant>
      <vt:variant>
        <vt:i4>5963866</vt:i4>
      </vt:variant>
      <vt:variant>
        <vt:i4>189</vt:i4>
      </vt:variant>
      <vt:variant>
        <vt:i4>0</vt:i4>
      </vt:variant>
      <vt:variant>
        <vt:i4>5</vt:i4>
      </vt:variant>
      <vt:variant>
        <vt:lpwstr>https://www.un.org/sites/www.un.org.africarenewal/files/ACT MOGCA.pdf</vt:lpwstr>
      </vt:variant>
      <vt:variant>
        <vt:lpwstr/>
      </vt:variant>
      <vt:variant>
        <vt:i4>1048599</vt:i4>
      </vt:variant>
      <vt:variant>
        <vt:i4>186</vt:i4>
      </vt:variant>
      <vt:variant>
        <vt:i4>0</vt:i4>
      </vt:variant>
      <vt:variant>
        <vt:i4>5</vt:i4>
      </vt:variant>
      <vt:variant>
        <vt:lpwstr>https://www.worldbank.org/content/dam/sites/govindicators/doc/wgidataset.xlsx</vt:lpwstr>
      </vt:variant>
      <vt:variant>
        <vt:lpwstr/>
      </vt:variant>
      <vt:variant>
        <vt:i4>327775</vt:i4>
      </vt:variant>
      <vt:variant>
        <vt:i4>183</vt:i4>
      </vt:variant>
      <vt:variant>
        <vt:i4>0</vt:i4>
      </vt:variant>
      <vt:variant>
        <vt:i4>5</vt:i4>
      </vt:variant>
      <vt:variant>
        <vt:lpwstr>https://www.parliament.gov.sl/committee-mendate.html</vt:lpwstr>
      </vt:variant>
      <vt:variant>
        <vt:lpwstr/>
      </vt:variant>
      <vt:variant>
        <vt:i4>5046365</vt:i4>
      </vt:variant>
      <vt:variant>
        <vt:i4>180</vt:i4>
      </vt:variant>
      <vt:variant>
        <vt:i4>0</vt:i4>
      </vt:variant>
      <vt:variant>
        <vt:i4>5</vt:i4>
      </vt:variant>
      <vt:variant>
        <vt:lpwstr>https://nppa.gov.sl/</vt:lpwstr>
      </vt:variant>
      <vt:variant>
        <vt:lpwstr/>
      </vt:variant>
      <vt:variant>
        <vt:i4>6619243</vt:i4>
      </vt:variant>
      <vt:variant>
        <vt:i4>177</vt:i4>
      </vt:variant>
      <vt:variant>
        <vt:i4>0</vt:i4>
      </vt:variant>
      <vt:variant>
        <vt:i4>5</vt:i4>
      </vt:variant>
      <vt:variant>
        <vt:lpwstr>https://website.auditservice.gov.sl/mandates-framework/</vt:lpwstr>
      </vt:variant>
      <vt:variant>
        <vt:lpwstr/>
      </vt:variant>
      <vt:variant>
        <vt:i4>5963863</vt:i4>
      </vt:variant>
      <vt:variant>
        <vt:i4>174</vt:i4>
      </vt:variant>
      <vt:variant>
        <vt:i4>0</vt:i4>
      </vt:variant>
      <vt:variant>
        <vt:i4>5</vt:i4>
      </vt:variant>
      <vt:variant>
        <vt:lpwstr>https://fiu.gov.sl/about-us/</vt:lpwstr>
      </vt:variant>
      <vt:variant>
        <vt:lpwstr/>
      </vt:variant>
      <vt:variant>
        <vt:i4>2359367</vt:i4>
      </vt:variant>
      <vt:variant>
        <vt:i4>171</vt:i4>
      </vt:variant>
      <vt:variant>
        <vt:i4>0</vt:i4>
      </vt:variant>
      <vt:variant>
        <vt:i4>5</vt:i4>
      </vt:variant>
      <vt:variant>
        <vt:lpwstr>https://anticorruption.gov.sl/en_GB/slides/slide/acc-cases-since-2018-16th-august-2022-286</vt:lpwstr>
      </vt:variant>
      <vt:variant>
        <vt:lpwstr/>
      </vt:variant>
      <vt:variant>
        <vt:i4>6422599</vt:i4>
      </vt:variant>
      <vt:variant>
        <vt:i4>168</vt:i4>
      </vt:variant>
      <vt:variant>
        <vt:i4>0</vt:i4>
      </vt:variant>
      <vt:variant>
        <vt:i4>5</vt:i4>
      </vt:variant>
      <vt:variant>
        <vt:lpwstr>https://www.anticorruption.gov.sl/en_GB/mandates-by-departments</vt:lpwstr>
      </vt:variant>
      <vt:variant>
        <vt:lpwstr/>
      </vt:variant>
      <vt:variant>
        <vt:i4>67</vt:i4>
      </vt:variant>
      <vt:variant>
        <vt:i4>165</vt:i4>
      </vt:variant>
      <vt:variant>
        <vt:i4>0</vt:i4>
      </vt:variant>
      <vt:variant>
        <vt:i4>5</vt:i4>
      </vt:variant>
      <vt:variant>
        <vt:lpwstr>https://unfccc.int/sites/default/files/NDC/2022-06/210804 2125 SL NDC %281%29.pdf</vt:lpwstr>
      </vt:variant>
      <vt:variant>
        <vt:lpwstr/>
      </vt:variant>
      <vt:variant>
        <vt:i4>3407969</vt:i4>
      </vt:variant>
      <vt:variant>
        <vt:i4>162</vt:i4>
      </vt:variant>
      <vt:variant>
        <vt:i4>0</vt:i4>
      </vt:variant>
      <vt:variant>
        <vt:i4>5</vt:i4>
      </vt:variant>
      <vt:variant>
        <vt:lpwstr>https://epa.gov.sl/wp-content/uploads/2024/05/EPA-Transformation-strategy-2023.pdf</vt:lpwstr>
      </vt:variant>
      <vt:variant>
        <vt:lpwstr/>
      </vt:variant>
      <vt:variant>
        <vt:i4>1900645</vt:i4>
      </vt:variant>
      <vt:variant>
        <vt:i4>159</vt:i4>
      </vt:variant>
      <vt:variant>
        <vt:i4>0</vt:i4>
      </vt:variant>
      <vt:variant>
        <vt:i4>5</vt:i4>
      </vt:variant>
      <vt:variant>
        <vt:lpwstr>https://sierraleone.un.org/sites/default/files/2024-07/UN Sustainable Development Cooperation Framework 2025-2030_0.pdf</vt:lpwstr>
      </vt:variant>
      <vt:variant>
        <vt:lpwstr/>
      </vt:variant>
      <vt:variant>
        <vt:i4>4259932</vt:i4>
      </vt:variant>
      <vt:variant>
        <vt:i4>156</vt:i4>
      </vt:variant>
      <vt:variant>
        <vt:i4>0</vt:i4>
      </vt:variant>
      <vt:variant>
        <vt:i4>5</vt:i4>
      </vt:variant>
      <vt:variant>
        <vt:lpwstr>https://energycapitalpower.com/dfc-sierra-leone-power-generation-project/</vt:lpwstr>
      </vt:variant>
      <vt:variant>
        <vt:lpwstr/>
      </vt:variant>
      <vt:variant>
        <vt:i4>1114187</vt:i4>
      </vt:variant>
      <vt:variant>
        <vt:i4>153</vt:i4>
      </vt:variant>
      <vt:variant>
        <vt:i4>0</vt:i4>
      </vt:variant>
      <vt:variant>
        <vt:i4>5</vt:i4>
      </vt:variant>
      <vt:variant>
        <vt:lpwstr>https://www.dfc.gov/media/press-releases/dfc-deputy-ceo-sierra-leone-participates-groundbreaking-power-generation</vt:lpwstr>
      </vt:variant>
      <vt:variant>
        <vt:lpwstr/>
      </vt:variant>
      <vt:variant>
        <vt:i4>5111839</vt:i4>
      </vt:variant>
      <vt:variant>
        <vt:i4>150</vt:i4>
      </vt:variant>
      <vt:variant>
        <vt:i4>0</vt:i4>
      </vt:variant>
      <vt:variant>
        <vt:i4>5</vt:i4>
      </vt:variant>
      <vt:variant>
        <vt:lpwstr>https://www.nsenergybusiness.com/projects/bumbuna-hydroelectric-power-plant/?cf-view</vt:lpwstr>
      </vt:variant>
      <vt:variant>
        <vt:lpwstr/>
      </vt:variant>
      <vt:variant>
        <vt:i4>6488158</vt:i4>
      </vt:variant>
      <vt:variant>
        <vt:i4>147</vt:i4>
      </vt:variant>
      <vt:variant>
        <vt:i4>0</vt:i4>
      </vt:variant>
      <vt:variant>
        <vt:i4>5</vt:i4>
      </vt:variant>
      <vt:variant>
        <vt:lpwstr>https://www.pv-magazine.com/2016/03/24/sierra-leone-to-commence-work-on-6-mw-pv-park-backed-by-irena_100023878/</vt:lpwstr>
      </vt:variant>
      <vt:variant>
        <vt:lpwstr/>
      </vt:variant>
      <vt:variant>
        <vt:i4>2031659</vt:i4>
      </vt:variant>
      <vt:variant>
        <vt:i4>144</vt:i4>
      </vt:variant>
      <vt:variant>
        <vt:i4>0</vt:i4>
      </vt:variant>
      <vt:variant>
        <vt:i4>5</vt:i4>
      </vt:variant>
      <vt:variant>
        <vt:lpwstr>https://www.irena.org/-/media/Files/IRENA/Agency/Publication/2020/Jan/IRENA_ADFD_Advancing_Renewables_2020_EN.pdf</vt:lpwstr>
      </vt:variant>
      <vt:variant>
        <vt:lpwstr/>
      </vt:variant>
      <vt:variant>
        <vt:i4>4718616</vt:i4>
      </vt:variant>
      <vt:variant>
        <vt:i4>141</vt:i4>
      </vt:variant>
      <vt:variant>
        <vt:i4>0</vt:i4>
      </vt:variant>
      <vt:variant>
        <vt:i4>5</vt:i4>
      </vt:variant>
      <vt:variant>
        <vt:lpwstr>C:\Users\HENDEM\OneDrive - BDO LLP\Desktop\Sierra leone-RREP-Factsheet_2021</vt:lpwstr>
      </vt:variant>
      <vt:variant>
        <vt:lpwstr/>
      </vt:variant>
      <vt:variant>
        <vt:i4>1048646</vt:i4>
      </vt:variant>
      <vt:variant>
        <vt:i4>138</vt:i4>
      </vt:variant>
      <vt:variant>
        <vt:i4>0</vt:i4>
      </vt:variant>
      <vt:variant>
        <vt:i4>5</vt:i4>
      </vt:variant>
      <vt:variant>
        <vt:lpwstr>https://politicosl.com/articles/sierra-leone-benefit-renewable-energy-project</vt:lpwstr>
      </vt:variant>
      <vt:variant>
        <vt:lpwstr/>
      </vt:variant>
      <vt:variant>
        <vt:i4>2359401</vt:i4>
      </vt:variant>
      <vt:variant>
        <vt:i4>135</vt:i4>
      </vt:variant>
      <vt:variant>
        <vt:i4>0</vt:i4>
      </vt:variant>
      <vt:variant>
        <vt:i4>5</vt:i4>
      </vt:variant>
      <vt:variant>
        <vt:lpwstr>https://cadmusgroup.com/wp-content/uploads/2024/07/Analysis-of-the-Carbon-Market-Landscape-in-Sierra-Leone.pdf</vt:lpwstr>
      </vt:variant>
      <vt:variant>
        <vt:lpwstr/>
      </vt:variant>
      <vt:variant>
        <vt:i4>2359401</vt:i4>
      </vt:variant>
      <vt:variant>
        <vt:i4>132</vt:i4>
      </vt:variant>
      <vt:variant>
        <vt:i4>0</vt:i4>
      </vt:variant>
      <vt:variant>
        <vt:i4>5</vt:i4>
      </vt:variant>
      <vt:variant>
        <vt:lpwstr>https://cadmusgroup.com/wp-content/uploads/2024/07/Analysis-of-the-Carbon-Market-Landscape-in-Sierra-Leone.pdf</vt:lpwstr>
      </vt:variant>
      <vt:variant>
        <vt:lpwstr/>
      </vt:variant>
      <vt:variant>
        <vt:i4>2293880</vt:i4>
      </vt:variant>
      <vt:variant>
        <vt:i4>129</vt:i4>
      </vt:variant>
      <vt:variant>
        <vt:i4>0</vt:i4>
      </vt:variant>
      <vt:variant>
        <vt:i4>5</vt:i4>
      </vt:variant>
      <vt:variant>
        <vt:lpwstr>C:\Users\HENDEM\OneDrive - BDO LLP\Desktop\Carbon_Pricing_Report_WA_Final_Alt</vt:lpwstr>
      </vt:variant>
      <vt:variant>
        <vt:lpwstr/>
      </vt:variant>
      <vt:variant>
        <vt:i4>4128821</vt:i4>
      </vt:variant>
      <vt:variant>
        <vt:i4>126</vt:i4>
      </vt:variant>
      <vt:variant>
        <vt:i4>0</vt:i4>
      </vt:variant>
      <vt:variant>
        <vt:i4>5</vt:i4>
      </vt:variant>
      <vt:variant>
        <vt:lpwstr>https://mof.gov.sl/the-ministry-of-finance-undp-organised-a-day-inception-workshop-on-the-development-0f-a-carbon-market-policy-framework-for-sierra-leone/</vt:lpwstr>
      </vt:variant>
      <vt:variant>
        <vt:lpwstr/>
      </vt:variant>
      <vt:variant>
        <vt:i4>3735588</vt:i4>
      </vt:variant>
      <vt:variant>
        <vt:i4>123</vt:i4>
      </vt:variant>
      <vt:variant>
        <vt:i4>0</vt:i4>
      </vt:variant>
      <vt:variant>
        <vt:i4>5</vt:i4>
      </vt:variant>
      <vt:variant>
        <vt:lpwstr>https://www.lse.ac.uk/granthaminstitute/news/realising-the-promise-of-forest-carbon-credits-embedding-rigorous-learning-into-redd-programme-design/</vt:lpwstr>
      </vt:variant>
      <vt:variant>
        <vt:lpwstr/>
      </vt:variant>
      <vt:variant>
        <vt:i4>2359401</vt:i4>
      </vt:variant>
      <vt:variant>
        <vt:i4>120</vt:i4>
      </vt:variant>
      <vt:variant>
        <vt:i4>0</vt:i4>
      </vt:variant>
      <vt:variant>
        <vt:i4>5</vt:i4>
      </vt:variant>
      <vt:variant>
        <vt:lpwstr>https://cadmusgroup.com/wp-content/uploads/2024/07/Analysis-of-the-Carbon-Market-Landscape-in-Sierra-Leone.pdf</vt:lpwstr>
      </vt:variant>
      <vt:variant>
        <vt:lpwstr/>
      </vt:variant>
      <vt:variant>
        <vt:i4>6750335</vt:i4>
      </vt:variant>
      <vt:variant>
        <vt:i4>117</vt:i4>
      </vt:variant>
      <vt:variant>
        <vt:i4>0</vt:i4>
      </vt:variant>
      <vt:variant>
        <vt:i4>5</vt:i4>
      </vt:variant>
      <vt:variant>
        <vt:lpwstr>https://www.trade.gov/country-commercial-guides/sierra-leone-energy-infrastructure</vt:lpwstr>
      </vt:variant>
      <vt:variant>
        <vt:lpwstr/>
      </vt:variant>
      <vt:variant>
        <vt:i4>2228304</vt:i4>
      </vt:variant>
      <vt:variant>
        <vt:i4>114</vt:i4>
      </vt:variant>
      <vt:variant>
        <vt:i4>0</vt:i4>
      </vt:variant>
      <vt:variant>
        <vt:i4>5</vt:i4>
      </vt:variant>
      <vt:variant>
        <vt:lpwstr>https://bdouk.sharepoint.com/sites/IIDA_Internal/Shared Documents/IFI Operation/IFI Office jobs/IFI Maghreb/EITI/EITI Sierra Leone/Sierra Leone - Report 2022 &amp; 2023 (00450616)/05 - Draft EITI report/SLIEPA - Invest in Energy in Sierra Leone</vt:lpwstr>
      </vt:variant>
      <vt:variant>
        <vt:lpwstr/>
      </vt:variant>
      <vt:variant>
        <vt:i4>2293832</vt:i4>
      </vt:variant>
      <vt:variant>
        <vt:i4>111</vt:i4>
      </vt:variant>
      <vt:variant>
        <vt:i4>0</vt:i4>
      </vt:variant>
      <vt:variant>
        <vt:i4>5</vt:i4>
      </vt:variant>
      <vt:variant>
        <vt:lpwstr>C:\Users\HENDEM\OneDrive - BDO LLP\Desktop\SLIEPA - Invest in Energy in Sierra Leone</vt:lpwstr>
      </vt:variant>
      <vt:variant>
        <vt:lpwstr/>
      </vt:variant>
      <vt:variant>
        <vt:i4>6422562</vt:i4>
      </vt:variant>
      <vt:variant>
        <vt:i4>108</vt:i4>
      </vt:variant>
      <vt:variant>
        <vt:i4>0</vt:i4>
      </vt:variant>
      <vt:variant>
        <vt:i4>5</vt:i4>
      </vt:variant>
      <vt:variant>
        <vt:lpwstr>https://ppp.gov.sl/</vt:lpwstr>
      </vt:variant>
      <vt:variant>
        <vt:lpwstr/>
      </vt:variant>
      <vt:variant>
        <vt:i4>1114185</vt:i4>
      </vt:variant>
      <vt:variant>
        <vt:i4>105</vt:i4>
      </vt:variant>
      <vt:variant>
        <vt:i4>0</vt:i4>
      </vt:variant>
      <vt:variant>
        <vt:i4>5</vt:i4>
      </vt:variant>
      <vt:variant>
        <vt:lpwstr>https://www.mining-technology.com/news/sierra-leone-miners-renewable-energy/</vt:lpwstr>
      </vt:variant>
      <vt:variant>
        <vt:lpwstr/>
      </vt:variant>
      <vt:variant>
        <vt:i4>5767187</vt:i4>
      </vt:variant>
      <vt:variant>
        <vt:i4>102</vt:i4>
      </vt:variant>
      <vt:variant>
        <vt:i4>0</vt:i4>
      </vt:variant>
      <vt:variant>
        <vt:i4>5</vt:i4>
      </vt:variant>
      <vt:variant>
        <vt:lpwstr>https://statehouse.gov.sl/1801-6-24-2024-tanu-jalloh-sierra-leones-president-julius-maada-bio-secures-usd800-million-pledges-at-high-level-sierra-leone-investment-roundtable-on-renewable-energy-and-food-security/</vt:lpwstr>
      </vt:variant>
      <vt:variant>
        <vt:lpwstr/>
      </vt:variant>
      <vt:variant>
        <vt:i4>3801160</vt:i4>
      </vt:variant>
      <vt:variant>
        <vt:i4>99</vt:i4>
      </vt:variant>
      <vt:variant>
        <vt:i4>0</vt:i4>
      </vt:variant>
      <vt:variant>
        <vt:i4>5</vt:i4>
      </vt:variant>
      <vt:variant>
        <vt:lpwstr>https://onewri.sharepoint.com/sites/ndc/external/Shared Documents/NDC Partnership - External/01. Country Folders/Sierra Leone/1. Country Engagement Update Reports/2024/Sierra Leone_Quarter 3 CE Update Report  July to Sept 2024.pdf?CT=1732626404636&amp;OR=ItemsView</vt:lpwstr>
      </vt:variant>
      <vt:variant>
        <vt:lpwstr/>
      </vt:variant>
      <vt:variant>
        <vt:i4>983132</vt:i4>
      </vt:variant>
      <vt:variant>
        <vt:i4>96</vt:i4>
      </vt:variant>
      <vt:variant>
        <vt:i4>0</vt:i4>
      </vt:variant>
      <vt:variant>
        <vt:i4>5</vt:i4>
      </vt:variant>
      <vt:variant>
        <vt:lpwstr>https://ndcpartnership.org/country/sle</vt:lpwstr>
      </vt:variant>
      <vt:variant>
        <vt:lpwstr>:~:text=Sierra%20Leone%20revised%20and%20updated,2050%20as%20compared%20to%202005.</vt:lpwstr>
      </vt:variant>
      <vt:variant>
        <vt:i4>6684767</vt:i4>
      </vt:variant>
      <vt:variant>
        <vt:i4>93</vt:i4>
      </vt:variant>
      <vt:variant>
        <vt:i4>0</vt:i4>
      </vt:variant>
      <vt:variant>
        <vt:i4>5</vt:i4>
      </vt:variant>
      <vt:variant>
        <vt:lpwstr>C:\Users\HENDEM\OneDrive - BDO LLP\Desktop\Sierra Leone | NDC Partnership-Country Engagement Update Report-September 2024</vt:lpwstr>
      </vt:variant>
      <vt:variant>
        <vt:lpwstr/>
      </vt:variant>
      <vt:variant>
        <vt:i4>327753</vt:i4>
      </vt:variant>
      <vt:variant>
        <vt:i4>90</vt:i4>
      </vt:variant>
      <vt:variant>
        <vt:i4>0</vt:i4>
      </vt:variant>
      <vt:variant>
        <vt:i4>5</vt:i4>
      </vt:variant>
      <vt:variant>
        <vt:lpwstr>https://sierraloaded.sl/news/government-green-seforall-electrification-2040/</vt:lpwstr>
      </vt:variant>
      <vt:variant>
        <vt:lpwstr/>
      </vt:variant>
      <vt:variant>
        <vt:i4>589837</vt:i4>
      </vt:variant>
      <vt:variant>
        <vt:i4>87</vt:i4>
      </vt:variant>
      <vt:variant>
        <vt:i4>0</vt:i4>
      </vt:variant>
      <vt:variant>
        <vt:i4>5</vt:i4>
      </vt:variant>
      <vt:variant>
        <vt:lpwstr>https://www.linkedin.com/pulse/unlocking-energy-transition-gains-sierra-leone-sierra-leone-eiti-c0kdc/?trackingId=eL%2FXNimqtCBN4%2Bgq%2FXg3bQ%3D%3D</vt:lpwstr>
      </vt:variant>
      <vt:variant>
        <vt:lpwstr/>
      </vt:variant>
      <vt:variant>
        <vt:i4>720970</vt:i4>
      </vt:variant>
      <vt:variant>
        <vt:i4>84</vt:i4>
      </vt:variant>
      <vt:variant>
        <vt:i4>0</vt:i4>
      </vt:variant>
      <vt:variant>
        <vt:i4>5</vt:i4>
      </vt:variant>
      <vt:variant>
        <vt:lpwstr>https://www.imf.org/external/Pubs/FT/GFS/Manual/2014/gfsfinal.pdf</vt:lpwstr>
      </vt:variant>
      <vt:variant>
        <vt:lpwstr/>
      </vt:variant>
      <vt:variant>
        <vt:i4>6029327</vt:i4>
      </vt:variant>
      <vt:variant>
        <vt:i4>81</vt:i4>
      </vt:variant>
      <vt:variant>
        <vt:i4>0</vt:i4>
      </vt:variant>
      <vt:variant>
        <vt:i4>5</vt:i4>
      </vt:variant>
      <vt:variant>
        <vt:lpwstr>http://www.sierra-leone.org/Laws/constitution1991.pdf</vt:lpwstr>
      </vt:variant>
      <vt:variant>
        <vt:lpwstr/>
      </vt:variant>
      <vt:variant>
        <vt:i4>3276852</vt:i4>
      </vt:variant>
      <vt:variant>
        <vt:i4>78</vt:i4>
      </vt:variant>
      <vt:variant>
        <vt:i4>0</vt:i4>
      </vt:variant>
      <vt:variant>
        <vt:i4>5</vt:i4>
      </vt:variant>
      <vt:variant>
        <vt:lpwstr>https://pd.gov.sl/wp-content/uploads/2024/04/Model-Reconnaissance-Permit-Agreement-.pdf</vt:lpwstr>
      </vt:variant>
      <vt:variant>
        <vt:lpwstr/>
      </vt:variant>
      <vt:variant>
        <vt:i4>3604593</vt:i4>
      </vt:variant>
      <vt:variant>
        <vt:i4>75</vt:i4>
      </vt:variant>
      <vt:variant>
        <vt:i4>0</vt:i4>
      </vt:variant>
      <vt:variant>
        <vt:i4>5</vt:i4>
      </vt:variant>
      <vt:variant>
        <vt:lpwstr>https://pd.gov.sl/wp-content/uploads/2024/04/Model-Petroleum-Licence-Agreement.pdf</vt:lpwstr>
      </vt:variant>
      <vt:variant>
        <vt:lpwstr/>
      </vt:variant>
      <vt:variant>
        <vt:i4>1179724</vt:i4>
      </vt:variant>
      <vt:variant>
        <vt:i4>72</vt:i4>
      </vt:variant>
      <vt:variant>
        <vt:i4>0</vt:i4>
      </vt:variant>
      <vt:variant>
        <vt:i4>5</vt:i4>
      </vt:variant>
      <vt:variant>
        <vt:lpwstr>https://pd.gov.sl/wp-content/uploads/2024/04/New-Reconnaissance-Permit-Agreement.pdf</vt:lpwstr>
      </vt:variant>
      <vt:variant>
        <vt:lpwstr/>
      </vt:variant>
      <vt:variant>
        <vt:i4>1114202</vt:i4>
      </vt:variant>
      <vt:variant>
        <vt:i4>69</vt:i4>
      </vt:variant>
      <vt:variant>
        <vt:i4>0</vt:i4>
      </vt:variant>
      <vt:variant>
        <vt:i4>5</vt:i4>
      </vt:variant>
      <vt:variant>
        <vt:lpwstr>https://pd.gov.sl/wp-content/uploads/2024/04/Petroleum-Licence-Awarded-to-F-A-Oil-Limited.pdf</vt:lpwstr>
      </vt:variant>
      <vt:variant>
        <vt:lpwstr/>
      </vt:variant>
      <vt:variant>
        <vt:i4>2097195</vt:i4>
      </vt:variant>
      <vt:variant>
        <vt:i4>66</vt:i4>
      </vt:variant>
      <vt:variant>
        <vt:i4>0</vt:i4>
      </vt:variant>
      <vt:variant>
        <vt:i4>5</vt:i4>
      </vt:variant>
      <vt:variant>
        <vt:lpwstr>https://pd.gov.sl/wp-content/uploads/2024/04/IOG-Press-Release.pdf</vt:lpwstr>
      </vt:variant>
      <vt:variant>
        <vt:lpwstr/>
      </vt:variant>
      <vt:variant>
        <vt:i4>1507413</vt:i4>
      </vt:variant>
      <vt:variant>
        <vt:i4>63</vt:i4>
      </vt:variant>
      <vt:variant>
        <vt:i4>0</vt:i4>
      </vt:variant>
      <vt:variant>
        <vt:i4>5</vt:i4>
      </vt:variant>
      <vt:variant>
        <vt:lpwstr>https://www.localcontent.gov.sl/</vt:lpwstr>
      </vt:variant>
      <vt:variant>
        <vt:lpwstr/>
      </vt:variant>
      <vt:variant>
        <vt:i4>2359355</vt:i4>
      </vt:variant>
      <vt:variant>
        <vt:i4>60</vt:i4>
      </vt:variant>
      <vt:variant>
        <vt:i4>0</vt:i4>
      </vt:variant>
      <vt:variant>
        <vt:i4>5</vt:i4>
      </vt:variant>
      <vt:variant>
        <vt:lpwstr>https://resourcecontracts.org/countries/sl</vt:lpwstr>
      </vt:variant>
      <vt:variant>
        <vt:lpwstr/>
      </vt:variant>
      <vt:variant>
        <vt:i4>2031680</vt:i4>
      </vt:variant>
      <vt:variant>
        <vt:i4>57</vt:i4>
      </vt:variant>
      <vt:variant>
        <vt:i4>0</vt:i4>
      </vt:variant>
      <vt:variant>
        <vt:i4>5</vt:i4>
      </vt:variant>
      <vt:variant>
        <vt:lpwstr>https://www.delvedatabase.org/uploads/resources/Delve-2023-State-of-the-Sector-Report-Launch-COMP.pdf</vt:lpwstr>
      </vt:variant>
      <vt:variant>
        <vt:lpwstr/>
      </vt:variant>
      <vt:variant>
        <vt:i4>4325397</vt:i4>
      </vt:variant>
      <vt:variant>
        <vt:i4>54</vt:i4>
      </vt:variant>
      <vt:variant>
        <vt:i4>0</vt:i4>
      </vt:variant>
      <vt:variant>
        <vt:i4>5</vt:i4>
      </vt:variant>
      <vt:variant>
        <vt:lpwstr>https://www.sleiti.gov.sl/index.php/documents/sierra-leone-asm-baseline-study-report</vt:lpwstr>
      </vt:variant>
      <vt:variant>
        <vt:lpwstr/>
      </vt:variant>
      <vt:variant>
        <vt:i4>5308495</vt:i4>
      </vt:variant>
      <vt:variant>
        <vt:i4>51</vt:i4>
      </vt:variant>
      <vt:variant>
        <vt:i4>0</vt:i4>
      </vt:variant>
      <vt:variant>
        <vt:i4>5</vt:i4>
      </vt:variant>
      <vt:variant>
        <vt:lpwstr>https://sierraleone.revenuedev.org/dashboard</vt:lpwstr>
      </vt:variant>
      <vt:variant>
        <vt:lpwstr/>
      </vt:variant>
      <vt:variant>
        <vt:i4>4849666</vt:i4>
      </vt:variant>
      <vt:variant>
        <vt:i4>48</vt:i4>
      </vt:variant>
      <vt:variant>
        <vt:i4>0</vt:i4>
      </vt:variant>
      <vt:variant>
        <vt:i4>5</vt:i4>
      </vt:variant>
      <vt:variant>
        <vt:lpwstr>https://www.slminerals.org/structure-of-the-ministry/</vt:lpwstr>
      </vt:variant>
      <vt:variant>
        <vt:lpwstr/>
      </vt:variant>
      <vt:variant>
        <vt:i4>3539041</vt:i4>
      </vt:variant>
      <vt:variant>
        <vt:i4>45</vt:i4>
      </vt:variant>
      <vt:variant>
        <vt:i4>0</vt:i4>
      </vt:variant>
      <vt:variant>
        <vt:i4>5</vt:i4>
      </vt:variant>
      <vt:variant>
        <vt:lpwstr>https://politicosl.com/articles/stakeholders-meet-evaluate-sierra-leones-extractives-draft-bill</vt:lpwstr>
      </vt:variant>
      <vt:variant>
        <vt:lpwstr/>
      </vt:variant>
      <vt:variant>
        <vt:i4>5046295</vt:i4>
      </vt:variant>
      <vt:variant>
        <vt:i4>42</vt:i4>
      </vt:variant>
      <vt:variant>
        <vt:i4>0</vt:i4>
      </vt:variant>
      <vt:variant>
        <vt:i4>5</vt:i4>
      </vt:variant>
      <vt:variant>
        <vt:lpwstr>https://fggoldmining.com/projects/baomahun-gold-project/</vt:lpwstr>
      </vt:variant>
      <vt:variant>
        <vt:lpwstr/>
      </vt:variant>
      <vt:variant>
        <vt:i4>4784129</vt:i4>
      </vt:variant>
      <vt:variant>
        <vt:i4>39</vt:i4>
      </vt:variant>
      <vt:variant>
        <vt:i4>0</vt:i4>
      </vt:variant>
      <vt:variant>
        <vt:i4>5</vt:i4>
      </vt:variant>
      <vt:variant>
        <vt:lpwstr>http://www.mercuryconvention.org/Portals/11/documents/NAP/Sierra-Leone-ASGM-NAP-2020.pdf</vt:lpwstr>
      </vt:variant>
      <vt:variant>
        <vt:lpwstr/>
      </vt:variant>
      <vt:variant>
        <vt:i4>7733349</vt:i4>
      </vt:variant>
      <vt:variant>
        <vt:i4>36</vt:i4>
      </vt:variant>
      <vt:variant>
        <vt:i4>0</vt:i4>
      </vt:variant>
      <vt:variant>
        <vt:i4>5</vt:i4>
      </vt:variant>
      <vt:variant>
        <vt:lpwstr>https://www.srk.com/en/publications/koidu-vertical-pit-sierra-leone</vt:lpwstr>
      </vt:variant>
      <vt:variant>
        <vt:lpwstr/>
      </vt:variant>
      <vt:variant>
        <vt:i4>4390986</vt:i4>
      </vt:variant>
      <vt:variant>
        <vt:i4>33</vt:i4>
      </vt:variant>
      <vt:variant>
        <vt:i4>0</vt:i4>
      </vt:variant>
      <vt:variant>
        <vt:i4>5</vt:i4>
      </vt:variant>
      <vt:variant>
        <vt:lpwstr>https://iluka.com/operations-resource-development/operations/sierra-leone</vt:lpwstr>
      </vt:variant>
      <vt:variant>
        <vt:lpwstr/>
      </vt:variant>
      <vt:variant>
        <vt:i4>7078003</vt:i4>
      </vt:variant>
      <vt:variant>
        <vt:i4>30</vt:i4>
      </vt:variant>
      <vt:variant>
        <vt:i4>0</vt:i4>
      </vt:variant>
      <vt:variant>
        <vt:i4>5</vt:i4>
      </vt:variant>
      <vt:variant>
        <vt:lpwstr>https://www.sleiti.gov.sl/index.php/about-sleiti/overview-of-the-extractive-industries-in-sierra-leone</vt:lpwstr>
      </vt:variant>
      <vt:variant>
        <vt:lpwstr/>
      </vt:variant>
      <vt:variant>
        <vt:i4>1507331</vt:i4>
      </vt:variant>
      <vt:variant>
        <vt:i4>27</vt:i4>
      </vt:variant>
      <vt:variant>
        <vt:i4>0</vt:i4>
      </vt:variant>
      <vt:variant>
        <vt:i4>5</vt:i4>
      </vt:variant>
      <vt:variant>
        <vt:lpwstr>https://www.nma.gov.sl/geodata-information-services/</vt:lpwstr>
      </vt:variant>
      <vt:variant>
        <vt:lpwstr/>
      </vt:variant>
      <vt:variant>
        <vt:i4>458756</vt:i4>
      </vt:variant>
      <vt:variant>
        <vt:i4>24</vt:i4>
      </vt:variant>
      <vt:variant>
        <vt:i4>0</vt:i4>
      </vt:variant>
      <vt:variant>
        <vt:i4>5</vt:i4>
      </vt:variant>
      <vt:variant>
        <vt:lpwstr>https://www.nma.gov.sl/sierra-leone-completes-first-phase-of-countrywide-airborne-geophysical-survey/</vt:lpwstr>
      </vt:variant>
      <vt:variant>
        <vt:lpwstr/>
      </vt:variant>
      <vt:variant>
        <vt:i4>1900555</vt:i4>
      </vt:variant>
      <vt:variant>
        <vt:i4>21</vt:i4>
      </vt:variant>
      <vt:variant>
        <vt:i4>0</vt:i4>
      </vt:variant>
      <vt:variant>
        <vt:i4>5</vt:i4>
      </vt:variant>
      <vt:variant>
        <vt:lpwstr>https://oec.world/en/profile/bilateral-product/iron-ore/reporter/sle</vt:lpwstr>
      </vt:variant>
      <vt:variant>
        <vt:lpwstr/>
      </vt:variant>
      <vt:variant>
        <vt:i4>5177366</vt:i4>
      </vt:variant>
      <vt:variant>
        <vt:i4>18</vt:i4>
      </vt:variant>
      <vt:variant>
        <vt:i4>0</vt:i4>
      </vt:variant>
      <vt:variant>
        <vt:i4>5</vt:i4>
      </vt:variant>
      <vt:variant>
        <vt:lpwstr>https://oec.world/en/profile/bilateral-product/gold/reporter/sle</vt:lpwstr>
      </vt:variant>
      <vt:variant>
        <vt:lpwstr/>
      </vt:variant>
      <vt:variant>
        <vt:i4>5308429</vt:i4>
      </vt:variant>
      <vt:variant>
        <vt:i4>15</vt:i4>
      </vt:variant>
      <vt:variant>
        <vt:i4>0</vt:i4>
      </vt:variant>
      <vt:variant>
        <vt:i4>5</vt:i4>
      </vt:variant>
      <vt:variant>
        <vt:lpwstr>https://www.mining-technology.com/data-insights/diamond-in-sierra-leone/</vt:lpwstr>
      </vt:variant>
      <vt:variant>
        <vt:lpwstr/>
      </vt:variant>
      <vt:variant>
        <vt:i4>2490488</vt:i4>
      </vt:variant>
      <vt:variant>
        <vt:i4>12</vt:i4>
      </vt:variant>
      <vt:variant>
        <vt:i4>0</vt:i4>
      </vt:variant>
      <vt:variant>
        <vt:i4>5</vt:i4>
      </vt:variant>
      <vt:variant>
        <vt:lpwstr>http://documents1.worldbank.org/curated/zh/272761511578835426/pdf/SIERRA-LEONE-PAD-11032017.pdf</vt:lpwstr>
      </vt:variant>
      <vt:variant>
        <vt:lpwstr/>
      </vt:variant>
      <vt:variant>
        <vt:i4>1900571</vt:i4>
      </vt:variant>
      <vt:variant>
        <vt:i4>9</vt:i4>
      </vt:variant>
      <vt:variant>
        <vt:i4>0</vt:i4>
      </vt:variant>
      <vt:variant>
        <vt:i4>5</vt:i4>
      </vt:variant>
      <vt:variant>
        <vt:lpwstr>https://www.trade.gov/country-commercial-guides/sierra-leone-mining-and-mineral-resources</vt:lpwstr>
      </vt:variant>
      <vt:variant>
        <vt:lpwstr/>
      </vt:variant>
      <vt:variant>
        <vt:i4>3080247</vt:i4>
      </vt:variant>
      <vt:variant>
        <vt:i4>6</vt:i4>
      </vt:variant>
      <vt:variant>
        <vt:i4>0</vt:i4>
      </vt:variant>
      <vt:variant>
        <vt:i4>5</vt:i4>
      </vt:variant>
      <vt:variant>
        <vt:lpwstr>https://mof.gov.sl/wp-content/uploads/2024/03/Annual-Public-Accounts-2023-MARCH-25TH-FINAL.pdf</vt:lpwstr>
      </vt:variant>
      <vt:variant>
        <vt:lpwstr/>
      </vt:variant>
      <vt:variant>
        <vt:i4>3080247</vt:i4>
      </vt:variant>
      <vt:variant>
        <vt:i4>3</vt:i4>
      </vt:variant>
      <vt:variant>
        <vt:i4>0</vt:i4>
      </vt:variant>
      <vt:variant>
        <vt:i4>5</vt:i4>
      </vt:variant>
      <vt:variant>
        <vt:lpwstr>https://mof.gov.sl/wp-content/uploads/2024/03/Annual-Public-Accounts-2023-MARCH-25TH-FINAL.pdf</vt:lpwstr>
      </vt:variant>
      <vt:variant>
        <vt:lpwstr/>
      </vt:variant>
      <vt:variant>
        <vt:i4>4849758</vt:i4>
      </vt:variant>
      <vt:variant>
        <vt:i4>0</vt:i4>
      </vt:variant>
      <vt:variant>
        <vt:i4>0</vt:i4>
      </vt:variant>
      <vt:variant>
        <vt:i4>5</vt:i4>
      </vt:variant>
      <vt:variant>
        <vt:lpwstr>http://www.sleiti.gov.sl/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BDO LLP</dc:creator>
  <cp:keywords/>
  <dc:description/>
  <cp:lastModifiedBy>Hedi Zaghouani</cp:lastModifiedBy>
  <cp:revision>12</cp:revision>
  <cp:lastPrinted>2025-01-22T10:21:00Z</cp:lastPrinted>
  <dcterms:created xsi:type="dcterms:W3CDTF">2025-01-21T14:48:00Z</dcterms:created>
  <dcterms:modified xsi:type="dcterms:W3CDTF">2025-01-22T10:21:00Z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6db6b035a4d6caeefc546f8bf05c7b82adae468a7d81659ebf42c699bd578ee8</vt:lpwstr>
  </property>
  <property fmtid="{D5CDD505-2E9C-101B-9397-08002B2CF9AE}" pid="3" name="ContentTypeId">
    <vt:lpwstr>0x010100DD873232EBE4CB4BBBB01CF679333667</vt:lpwstr>
  </property>
  <property fmtid="{D5CDD505-2E9C-101B-9397-08002B2CF9AE}" pid="4" name="MediaServiceImageTags">
    <vt:lpwstr/>
  </property>
</Properties>
</file>